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D9488"/>
          <w:sz w:val="22"/>
        </w:rPr>
        <w:t>🏆 SMART INDIA HACKATHON 2026 — MASTER SELECTION PLAYBOOK</w:t>
      </w:r>
    </w:p>
    <w:p>
      <w:pPr>
        <w:spacing w:before="40" w:after="80"/>
      </w:pPr>
      <w:r>
        <w:rPr>
          <w:rFonts w:ascii="Segoe UI" w:hAnsi="Segoe UI"/>
          <w:b/>
          <w:color w:val="0F5132"/>
          <w:sz w:val="44"/>
        </w:rPr>
        <w:t>EcoBridge (कबाड़ीवाला कनेक्ट)</w:t>
        <w:br/>
        <w:t>Transforming Your PPT into a Hero Winner</w:t>
      </w:r>
    </w:p>
    <w:p>
      <w:pPr>
        <w:spacing w:before="0" w:after="240"/>
      </w:pPr>
      <w:r>
        <w:rPr>
          <w:rFonts w:ascii="Segoe UI" w:hAnsi="Segoe UI"/>
          <w:i/>
          <w:color w:val="475569"/>
          <w:sz w:val="23"/>
        </w:rPr>
        <w:t>Comprehensive PPT Audit, Slide-by-Slide Overhaul, Video Blueprint, and Competitive Benchmarking to Stand Out Among 500+ Submissions</w:t>
      </w:r>
    </w:p>
    <w:tbl>
      <w:tblPr>
        <w:tblW w:type="auto" w:w="0"/>
        <w:jc w:val="center"/>
        <w:tblLook w:firstColumn="1" w:firstRow="1" w:lastColumn="0" w:lastRow="0" w:noHBand="0" w:noVBand="1" w:val="04A0"/>
      </w:tblPr>
      <w:tblGrid>
        <w:gridCol w:w="3360"/>
        <w:gridCol w:w="3360"/>
        <w:gridCol w:w="3360"/>
      </w:tblGrid>
      <w:tr>
        <w:tc>
          <w:tcPr>
            <w:tcW w:type="dxa" w:w="3312"/>
            <w:shd w:fill="F8FAFC"/>
            <w:tcMar>
              <w:top w:w="100" w:type="dxa"/>
              <w:bottom w:w="100" w:type="dxa"/>
              <w:left w:w="120" w:type="dxa"/>
              <w:right w:w="120" w:type="dxa"/>
            </w:tcMar>
          </w:tcPr>
          <w:p>
            <w:pPr>
              <w:spacing w:before="0" w:after="0"/>
            </w:pPr>
            <w:r>
              <w:rPr>
                <w:rFonts w:ascii="Segoe UI" w:hAnsi="Segoe UI"/>
                <w:color w:val="64748B"/>
                <w:sz w:val="17"/>
              </w:rPr>
              <w:t>Problem Statement ID</w:t>
              <w:br/>
            </w:r>
            <w:r>
              <w:rPr>
                <w:rFonts w:ascii="Segoe UI" w:hAnsi="Segoe UI"/>
                <w:b/>
                <w:color w:val="0F5132"/>
                <w:sz w:val="19"/>
              </w:rPr>
              <w:t>26229</w:t>
            </w:r>
          </w:p>
        </w:tc>
        <w:tc>
          <w:tcPr>
            <w:tcW w:type="dxa" w:w="3312"/>
            <w:shd w:fill="F8FAFC"/>
            <w:tcMar>
              <w:top w:w="100" w:type="dxa"/>
              <w:bottom w:w="100" w:type="dxa"/>
              <w:left w:w="120" w:type="dxa"/>
              <w:right w:w="120" w:type="dxa"/>
            </w:tcMar>
          </w:tcPr>
          <w:p>
            <w:pPr>
              <w:spacing w:before="0" w:after="0"/>
            </w:pPr>
            <w:r>
              <w:rPr>
                <w:rFonts w:ascii="Segoe UI" w:hAnsi="Segoe UI"/>
                <w:color w:val="64748B"/>
                <w:sz w:val="17"/>
              </w:rPr>
              <w:t>Theme</w:t>
              <w:br/>
            </w:r>
            <w:r>
              <w:rPr>
                <w:rFonts w:ascii="Segoe UI" w:hAnsi="Segoe UI"/>
                <w:b/>
                <w:color w:val="0F5132"/>
                <w:sz w:val="19"/>
              </w:rPr>
              <w:t>Clean &amp; Green Tech</w:t>
            </w:r>
          </w:p>
        </w:tc>
        <w:tc>
          <w:tcPr>
            <w:tcW w:type="dxa" w:w="3456"/>
            <w:shd w:fill="F8FAFC"/>
            <w:tcMar>
              <w:top w:w="100" w:type="dxa"/>
              <w:bottom w:w="100" w:type="dxa"/>
              <w:left w:w="120" w:type="dxa"/>
              <w:right w:w="120" w:type="dxa"/>
            </w:tcMar>
          </w:tcPr>
          <w:p>
            <w:pPr>
              <w:spacing w:before="0" w:after="0"/>
            </w:pPr>
            <w:r>
              <w:rPr>
                <w:rFonts w:ascii="Segoe UI" w:hAnsi="Segoe UI"/>
                <w:color w:val="64748B"/>
                <w:sz w:val="17"/>
              </w:rPr>
              <w:t>Category</w:t>
              <w:br/>
            </w:r>
            <w:r>
              <w:rPr>
                <w:rFonts w:ascii="Segoe UI" w:hAnsi="Segoe UI"/>
                <w:b/>
                <w:color w:val="0F5132"/>
                <w:sz w:val="19"/>
              </w:rPr>
              <w:t>Software</w:t>
            </w:r>
          </w:p>
        </w:tc>
      </w:tr>
      <w:tr>
        <w:tc>
          <w:tcPr>
            <w:tcW w:type="dxa" w:w="3312"/>
            <w:shd w:fill="F8FAFC"/>
            <w:tcMar>
              <w:top w:w="100" w:type="dxa"/>
              <w:bottom w:w="100" w:type="dxa"/>
              <w:left w:w="120" w:type="dxa"/>
              <w:right w:w="120" w:type="dxa"/>
            </w:tcMar>
          </w:tcPr>
          <w:p>
            <w:pPr>
              <w:spacing w:before="0" w:after="0"/>
            </w:pPr>
            <w:r>
              <w:rPr>
                <w:rFonts w:ascii="Segoe UI" w:hAnsi="Segoe UI"/>
                <w:color w:val="64748B"/>
                <w:sz w:val="17"/>
              </w:rPr>
              <w:t>Target Audience</w:t>
              <w:br/>
            </w:r>
            <w:r>
              <w:rPr>
                <w:rFonts w:ascii="Segoe UI" w:hAnsi="Segoe UI"/>
                <w:b/>
                <w:color w:val="0F5132"/>
                <w:sz w:val="19"/>
              </w:rPr>
              <w:t>SIH 2026 Evaluators</w:t>
            </w:r>
          </w:p>
        </w:tc>
        <w:tc>
          <w:tcPr>
            <w:tcW w:type="dxa" w:w="3312"/>
            <w:shd w:fill="F8FAFC"/>
            <w:tcMar>
              <w:top w:w="100" w:type="dxa"/>
              <w:bottom w:w="100" w:type="dxa"/>
              <w:left w:w="120" w:type="dxa"/>
              <w:right w:w="120" w:type="dxa"/>
            </w:tcMar>
          </w:tcPr>
          <w:p>
            <w:pPr>
              <w:spacing w:before="0" w:after="0"/>
            </w:pPr>
            <w:r>
              <w:rPr>
                <w:rFonts w:ascii="Segoe UI" w:hAnsi="Segoe UI"/>
                <w:color w:val="64748B"/>
                <w:sz w:val="17"/>
              </w:rPr>
              <w:t>Platform</w:t>
              <w:br/>
            </w:r>
            <w:r>
              <w:rPr>
                <w:rFonts w:ascii="Segoe UI" w:hAnsi="Segoe UI"/>
                <w:b/>
                <w:color w:val="0F5132"/>
                <w:sz w:val="19"/>
              </w:rPr>
              <w:t>Mobile App + Web Portal</w:t>
            </w:r>
          </w:p>
        </w:tc>
        <w:tc>
          <w:tcPr>
            <w:tcW w:type="dxa" w:w="3456"/>
            <w:shd w:fill="F8FAFC"/>
            <w:tcMar>
              <w:top w:w="100" w:type="dxa"/>
              <w:bottom w:w="100" w:type="dxa"/>
              <w:left w:w="120" w:type="dxa"/>
              <w:right w:w="120" w:type="dxa"/>
            </w:tcMar>
          </w:tcPr>
          <w:p>
            <w:pPr>
              <w:spacing w:before="0" w:after="0"/>
            </w:pPr>
            <w:r>
              <w:rPr>
                <w:rFonts w:ascii="Segoe UI" w:hAnsi="Segoe UI"/>
                <w:color w:val="64748B"/>
                <w:sz w:val="17"/>
              </w:rPr>
              <w:t>Evaluation Goal</w:t>
              <w:br/>
            </w:r>
            <w:r>
              <w:rPr>
                <w:rFonts w:ascii="Segoe UI" w:hAnsi="Segoe UI"/>
                <w:b/>
                <w:color w:val="0F5132"/>
                <w:sz w:val="19"/>
              </w:rPr>
              <w:t>Top 1% Shortlist</w:t>
            </w:r>
          </w:p>
        </w:tc>
      </w:tr>
    </w:tbl>
    <w:p>
      <w:pPr>
        <w:spacing w:after="200"/>
      </w:pPr>
    </w:p>
    <w:tbl>
      <w:tblPr>
        <w:tblW w:type="auto" w:w="0"/>
        <w:jc w:val="center"/>
        <w:tblLayout w:type="fixed"/>
        <w:tblLook w:firstColumn="1" w:firstRow="1" w:lastColumn="0" w:lastRow="0" w:noHBand="0" w:noVBand="1" w:val="04A0"/>
      </w:tblPr>
      <w:tblGrid>
        <w:gridCol w:w="10080"/>
      </w:tblGrid>
      <w:tr>
        <w:tc>
          <w:tcPr>
            <w:tcW w:type="dxa" w:w="10080"/>
            <w:shd w:fill="ECFDF5"/>
            <w:tcMar>
              <w:top w:w="160" w:type="dxa"/>
              <w:bottom w:w="160" w:type="dxa"/>
              <w:left w:w="220" w:type="dxa"/>
              <w:right w:w="220" w:type="dxa"/>
            </w:tcMar>
            <w:tcBorders>
              <w:top w:val="none"/>
              <w:left w:val="single" w:sz="36" w:space="0" w:color="059669"/>
              <w:bottom w:val="none"/>
              <w:right w:val="none"/>
            </w:tcBorders>
          </w:tcPr>
          <w:p>
            <w:pPr>
              <w:spacing w:before="40" w:after="80"/>
            </w:pPr>
            <w:r>
              <w:rPr>
                <w:rFonts w:ascii="Segoe UI" w:hAnsi="Segoe UI"/>
                <w:b/>
                <w:color w:val="0F5132"/>
                <w:sz w:val="22"/>
              </w:rPr>
              <w:t>📌 THE BRUTAL REALITY OF SIH IDEA EVALUATION</w:t>
              <w:br/>
            </w:r>
            <w:r>
              <w:rPr>
                <w:rFonts w:ascii="Segoe UI" w:hAnsi="Segoe UI"/>
                <w:color w:val="1E293B"/>
                <w:sz w:val="20"/>
              </w:rPr>
              <w:t>Over 500 teams will submit proposals for Problem Statement 26229 (Kabadiwala Connect). Every evaluator reviews between 30 to 60 presentations per day. They spend an average of 90 to 120 SECONDS per PDF before scoring. If your presentation looks generic, has empty slides, misses verified technical metrics, or claims 'low cost' without proof, you are eliminated in the first pass.</w:t>
              <w:br/>
              <w:br/>
              <w:t>This playbook gives your team the exact engineering evidence, visual hierarchy, business math, and prototype demonstration script required to become an undeniable TOP 1% HERO WINNER.</w:t>
            </w:r>
          </w:p>
        </w:tc>
      </w:tr>
    </w:tbl>
    <w:p>
      <w:pPr>
        <w:spacing w:after="120"/>
      </w:pPr>
    </w:p>
    <w:p>
      <w:pPr>
        <w:keepNext/>
        <w:spacing w:before="360" w:after="120"/>
      </w:pPr>
      <w:r>
        <w:rPr>
          <w:rFonts w:ascii="Segoe UI" w:hAnsi="Segoe UI"/>
          <w:b/>
          <w:color w:val="0F5132"/>
          <w:sz w:val="32"/>
        </w:rPr>
        <w:t>1. The Evaluator's Mindset: How 500+ PPTs Are Filtered</w:t>
      </w:r>
    </w:p>
    <w:p>
      <w:pPr>
        <w:spacing w:before="0" w:after="80" w:line="276" w:lineRule="auto"/>
      </w:pPr>
      <w:r>
        <w:rPr>
          <w:rFonts w:ascii="Segoe UI" w:hAnsi="Segoe UI"/>
          <w:i w:val="0"/>
          <w:color w:val="334155"/>
          <w:sz w:val="20"/>
        </w:rPr>
        <w:t>To win SIH, you must understand how evaluators score your 6-slide submission. Evaluators follow an 'F-shaped' visual scanning pattern:</w:t>
      </w:r>
    </w:p>
    <w:p>
      <w:pPr>
        <w:pStyle w:val="ListBullet"/>
        <w:spacing w:before="0" w:after="60" w:line="276" w:lineRule="auto"/>
      </w:pPr>
      <w:r>
        <w:rPr>
          <w:rFonts w:ascii="Segoe UI" w:hAnsi="Segoe UI"/>
          <w:b/>
          <w:color w:val="1E293B"/>
          <w:sz w:val="20"/>
        </w:rPr>
        <w:t xml:space="preserve">Phase 1 (Seconds 0–20): Visual Polish &amp; Completeness. </w:t>
      </w:r>
      <w:r>
        <w:rPr>
          <w:rFonts w:ascii="Segoe UI" w:hAnsi="Segoe UI"/>
          <w:color w:val="334155"/>
          <w:sz w:val="20"/>
        </w:rPr>
        <w:t>Does the PPT look like a professional venture deck or a rushed college assignment? Blank spaces and plain bullet lists receive instant deductions.</w:t>
      </w:r>
    </w:p>
    <w:p>
      <w:pPr>
        <w:pStyle w:val="ListBullet"/>
        <w:spacing w:before="0" w:after="60" w:line="276" w:lineRule="auto"/>
      </w:pPr>
      <w:r>
        <w:rPr>
          <w:rFonts w:ascii="Segoe UI" w:hAnsi="Segoe UI"/>
          <w:b/>
          <w:color w:val="1E293B"/>
          <w:sz w:val="20"/>
        </w:rPr>
        <w:t xml:space="preserve">Phase 2 (Seconds 21–50): Real Engineering vs. AI Buzzwords. </w:t>
      </w:r>
      <w:r>
        <w:rPr>
          <w:rFonts w:ascii="Segoe UI" w:hAnsi="Segoe UI"/>
          <w:color w:val="334155"/>
          <w:sz w:val="20"/>
        </w:rPr>
        <w:t>Almost every submission will claim 'We use AI/ML to detect e-waste.' Evaluators look for real specifications: Model architecture (MobileNetV2), inference latency (&lt;150ms), model size (2.5MB), on-device TFLite execution, and offline database synchronization (Room + WorkManager).</w:t>
      </w:r>
    </w:p>
    <w:p>
      <w:pPr>
        <w:pStyle w:val="ListBullet"/>
        <w:spacing w:before="0" w:after="60" w:line="276" w:lineRule="auto"/>
      </w:pPr>
      <w:r>
        <w:rPr>
          <w:rFonts w:ascii="Segoe UI" w:hAnsi="Segoe UI"/>
          <w:b/>
          <w:color w:val="1E293B"/>
          <w:sz w:val="20"/>
        </w:rPr>
        <w:t xml:space="preserve">Phase 3 (Seconds 51–80): Ground-Reality Feasibility. </w:t>
      </w:r>
      <w:r>
        <w:rPr>
          <w:rFonts w:ascii="Segoe UI" w:hAnsi="Segoe UI"/>
          <w:color w:val="334155"/>
          <w:sz w:val="20"/>
        </w:rPr>
        <w:t>Can a real kabadiwala actually use this? Submissions that assume waste pickers have iPhones, constant 5G, or know English are discarded. Evaluators look for vernacular voice guidance (Marathi/Hindi), cash denomination counters, and zero-network resilience.</w:t>
      </w:r>
    </w:p>
    <w:p>
      <w:pPr>
        <w:pStyle w:val="ListBullet"/>
        <w:spacing w:before="0" w:after="60" w:line="276" w:lineRule="auto"/>
      </w:pPr>
      <w:r>
        <w:rPr>
          <w:rFonts w:ascii="Segoe UI" w:hAnsi="Segoe UI"/>
          <w:b/>
          <w:color w:val="1E293B"/>
          <w:sz w:val="20"/>
        </w:rPr>
        <w:t xml:space="preserve">Phase 4 (Seconds 81–120): Viability, Compliance &amp; Prototype Proof. </w:t>
      </w:r>
      <w:r>
        <w:rPr>
          <w:rFonts w:ascii="Segoe UI" w:hAnsi="Segoe UI"/>
          <w:color w:val="334155"/>
          <w:sz w:val="20"/>
        </w:rPr>
        <w:t>Does the solution link to India's regulatory frameworks (CPCB E-Waste Rules 2022, 5% Reverse Charge GST under HSN 8548/8549)? Is there proof of a working prototype? Teams that show working screenshots, passing test suites, and compiled APKs secure the shortlist.</w:t>
      </w:r>
    </w:p>
    <w:p>
      <w:pPr>
        <w:keepNext/>
        <w:spacing w:before="360" w:after="120"/>
      </w:pPr>
      <w:r>
        <w:rPr>
          <w:rFonts w:ascii="Segoe UI" w:hAnsi="Segoe UI"/>
          <w:b/>
          <w:color w:val="0F5132"/>
          <w:sz w:val="32"/>
        </w:rPr>
        <w:t>2. Deep Autopsy: Shortcomings in Your Current PPT</w:t>
      </w:r>
    </w:p>
    <w:p>
      <w:pPr>
        <w:spacing w:before="0" w:after="80" w:line="276" w:lineRule="auto"/>
      </w:pPr>
      <w:r>
        <w:rPr>
          <w:rFonts w:ascii="Segoe UI" w:hAnsi="Segoe UI"/>
          <w:i w:val="0"/>
          <w:color w:val="334155"/>
          <w:sz w:val="20"/>
        </w:rPr>
        <w:t>A critical analysis of your current file ('SMART INDIA HACKATHON 2026.pdf') reveals why it currently risks being filtered out, despite your repository having exceptional code:</w:t>
      </w:r>
    </w:p>
    <w:tbl>
      <w:tblPr>
        <w:tblW w:type="auto" w:w="0"/>
        <w:jc w:val="center"/>
        <w:tblLook w:firstColumn="1" w:firstRow="1" w:lastColumn="0" w:lastRow="0" w:noHBand="0" w:noVBand="1" w:val="04A0"/>
      </w:tblPr>
      <w:tblGrid>
        <w:gridCol w:w="3360"/>
        <w:gridCol w:w="3360"/>
        <w:gridCol w:w="3360"/>
      </w:tblGrid>
      <w:tr>
        <w:tc>
          <w:tcPr>
            <w:tcW w:type="dxa" w:w="3360"/>
            <w:shd w:fill="0F5132"/>
            <w:tcMar>
              <w:top w:w="120" w:type="dxa"/>
              <w:bottom w:w="120" w:type="dxa"/>
              <w:left w:w="140" w:type="dxa"/>
              <w:right w:w="140" w:type="dxa"/>
            </w:tcMar>
          </w:tcPr>
          <w:p>
            <w:r>
              <w:rPr>
                <w:rFonts w:ascii="Segoe UI" w:hAnsi="Segoe UI"/>
                <w:b/>
                <w:color w:val="FFFFFF"/>
                <w:sz w:val="19"/>
              </w:rPr>
              <w:t>Slide &amp; Topic</w:t>
            </w:r>
          </w:p>
        </w:tc>
        <w:tc>
          <w:tcPr>
            <w:tcW w:type="dxa" w:w="3360"/>
            <w:shd w:fill="0F5132"/>
            <w:tcMar>
              <w:top w:w="120" w:type="dxa"/>
              <w:bottom w:w="120" w:type="dxa"/>
              <w:left w:w="140" w:type="dxa"/>
              <w:right w:w="140" w:type="dxa"/>
            </w:tcMar>
          </w:tcPr>
          <w:p>
            <w:r>
              <w:rPr>
                <w:rFonts w:ascii="Segoe UI" w:hAnsi="Segoe UI"/>
                <w:b/>
                <w:color w:val="FFFFFF"/>
                <w:sz w:val="19"/>
              </w:rPr>
              <w:t>What Your Current PPT Has (The Flaw)</w:t>
            </w:r>
          </w:p>
        </w:tc>
        <w:tc>
          <w:tcPr>
            <w:tcW w:type="dxa" w:w="3360"/>
            <w:shd w:fill="0F5132"/>
            <w:tcMar>
              <w:top w:w="120" w:type="dxa"/>
              <w:bottom w:w="120" w:type="dxa"/>
              <w:left w:w="140" w:type="dxa"/>
              <w:right w:w="140" w:type="dxa"/>
            </w:tcMar>
          </w:tcPr>
          <w:p>
            <w:r>
              <w:rPr>
                <w:rFonts w:ascii="Segoe UI" w:hAnsi="Segoe UI"/>
                <w:b/>
                <w:color w:val="FFFFFF"/>
                <w:sz w:val="19"/>
              </w:rPr>
              <w:t>Why Evaluators Disqualify It &amp; The Winning Fix</w:t>
            </w:r>
          </w:p>
        </w:tc>
      </w:tr>
      <w:tr>
        <w:tc>
          <w:tcPr>
            <w:tcW w:type="dxa" w:w="2160"/>
            <w:shd w:fill="FFFFFF"/>
            <w:tcMar>
              <w:top w:w="100" w:type="dxa"/>
              <w:bottom w:w="100" w:type="dxa"/>
              <w:left w:w="120" w:type="dxa"/>
              <w:right w:w="120" w:type="dxa"/>
            </w:tcMar>
          </w:tcPr>
          <w:p>
            <w:pPr>
              <w:spacing w:before="0" w:after="0"/>
            </w:pPr>
            <w:r>
              <w:rPr>
                <w:rFonts w:ascii="Segoe UI" w:hAnsi="Segoe UI"/>
                <w:b/>
                <w:color w:val="0F5132"/>
                <w:sz w:val="18"/>
              </w:rPr>
              <w:t>Slide 1:</w:t>
              <w:br/>
              <w:t>Title Page</w:t>
            </w:r>
          </w:p>
        </w:tc>
        <w:tc>
          <w:tcPr>
            <w:tcW w:type="dxa" w:w="3744"/>
            <w:shd w:fill="FFFFFF"/>
            <w:tcMar>
              <w:top w:w="100" w:type="dxa"/>
              <w:bottom w:w="100" w:type="dxa"/>
              <w:left w:w="120" w:type="dxa"/>
              <w:right w:w="120" w:type="dxa"/>
            </w:tcMar>
          </w:tcPr>
          <w:p>
            <w:pPr>
              <w:spacing w:before="0" w:after="0"/>
            </w:pPr>
            <w:r>
              <w:rPr>
                <w:rFonts w:ascii="Segoe UI" w:hAnsi="Segoe UI"/>
                <w:color w:val="B91C1C"/>
                <w:sz w:val="18"/>
              </w:rPr>
              <w:t>Basic details, empty Team ID, plain team name 'Desi Developers', no tagline.</w:t>
            </w:r>
          </w:p>
        </w:tc>
        <w:tc>
          <w:tcPr>
            <w:tcW w:type="dxa" w:w="4176"/>
            <w:shd w:fill="FFFFFF"/>
            <w:tcMar>
              <w:top w:w="100" w:type="dxa"/>
              <w:bottom w:w="100" w:type="dxa"/>
              <w:left w:w="120" w:type="dxa"/>
              <w:right w:w="120" w:type="dxa"/>
            </w:tcMar>
          </w:tcPr>
          <w:p>
            <w:pPr>
              <w:spacing w:before="0" w:after="0"/>
            </w:pPr>
            <w:r>
              <w:rPr>
                <w:rFonts w:ascii="Segoe UI" w:hAnsi="Segoe UI"/>
                <w:color w:val="1E293B"/>
                <w:sz w:val="18"/>
              </w:rPr>
              <w:t>Lacks credibility and institutional stature. Needs a commanding title: 'ECOBRIDGE (कबाड़ीवाला कनेक्ट) — Offline-First Edge AI &amp; Tamper-Evident Traceability Bridge for India's Informal E-Waste Supply Chain' plus designated team specialization roles.</w:t>
            </w:r>
          </w:p>
        </w:tc>
      </w:tr>
      <w:tr>
        <w:tc>
          <w:tcPr>
            <w:tcW w:type="dxa" w:w="2160"/>
            <w:shd w:fill="F8FAFC"/>
            <w:tcMar>
              <w:top w:w="100" w:type="dxa"/>
              <w:bottom w:w="100" w:type="dxa"/>
              <w:left w:w="120" w:type="dxa"/>
              <w:right w:w="120" w:type="dxa"/>
            </w:tcMar>
          </w:tcPr>
          <w:p>
            <w:pPr>
              <w:spacing w:before="0" w:after="0"/>
            </w:pPr>
            <w:r>
              <w:rPr>
                <w:rFonts w:ascii="Segoe UI" w:hAnsi="Segoe UI"/>
                <w:b/>
                <w:color w:val="0F5132"/>
                <w:sz w:val="18"/>
              </w:rPr>
              <w:t>Slide 2:</w:t>
              <w:br/>
              <w:t>Idea Title &amp;</w:t>
              <w:br/>
              <w:t>Solution</w:t>
            </w:r>
          </w:p>
        </w:tc>
        <w:tc>
          <w:tcPr>
            <w:tcW w:type="dxa" w:w="3744"/>
            <w:shd w:fill="F8FAFC"/>
            <w:tcMar>
              <w:top w:w="100" w:type="dxa"/>
              <w:bottom w:w="100" w:type="dxa"/>
              <w:left w:w="120" w:type="dxa"/>
              <w:right w:w="120" w:type="dxa"/>
            </w:tcMar>
          </w:tcPr>
          <w:p>
            <w:pPr>
              <w:spacing w:before="0" w:after="0"/>
            </w:pPr>
            <w:r>
              <w:rPr>
                <w:rFonts w:ascii="Segoe UI" w:hAnsi="Segoe UI"/>
                <w:color w:val="B91C1C"/>
                <w:sz w:val="18"/>
              </w:rPr>
              <w:t>CRITICAL FLAW: 75% BLANK WHITE SPACE! Only 3 bullet points ('Fair Price, Verified Recycling, End-to-End Traceability').</w:t>
            </w:r>
          </w:p>
        </w:tc>
        <w:tc>
          <w:tcPr>
            <w:tcW w:type="dxa" w:w="4176"/>
            <w:shd w:fill="F8FAFC"/>
            <w:tcMar>
              <w:top w:w="100" w:type="dxa"/>
              <w:bottom w:w="100" w:type="dxa"/>
              <w:left w:w="120" w:type="dxa"/>
              <w:right w:w="120" w:type="dxa"/>
            </w:tcMar>
          </w:tcPr>
          <w:p>
            <w:pPr>
              <w:spacing w:before="0" w:after="0"/>
            </w:pPr>
            <w:r>
              <w:rPr>
                <w:rFonts w:ascii="Segoe UI" w:hAnsi="Segoe UI"/>
                <w:color w:val="1E293B"/>
                <w:sz w:val="18"/>
              </w:rPr>
              <w:t>Fatal flaw in SIH. Slide 2 must be the highest-density slide. Evaluators see empty slides as lazy. Must replace with a 3-column 'FROM (Informal Nightmare) → TO (EcoBridge Architecture) → USP' comparative matrix.</w:t>
            </w:r>
          </w:p>
        </w:tc>
      </w:tr>
      <w:tr>
        <w:tc>
          <w:tcPr>
            <w:tcW w:type="dxa" w:w="2160"/>
            <w:shd w:fill="FFFFFF"/>
            <w:tcMar>
              <w:top w:w="100" w:type="dxa"/>
              <w:bottom w:w="100" w:type="dxa"/>
              <w:left w:w="120" w:type="dxa"/>
              <w:right w:w="120" w:type="dxa"/>
            </w:tcMar>
          </w:tcPr>
          <w:p>
            <w:pPr>
              <w:spacing w:before="0" w:after="0"/>
            </w:pPr>
            <w:r>
              <w:rPr>
                <w:rFonts w:ascii="Segoe UI" w:hAnsi="Segoe UI"/>
                <w:b/>
                <w:color w:val="0F5132"/>
                <w:sz w:val="18"/>
              </w:rPr>
              <w:t>Slide 3:</w:t>
              <w:br/>
              <w:t>Technical</w:t>
              <w:br/>
              <w:t>Approach</w:t>
            </w:r>
          </w:p>
        </w:tc>
        <w:tc>
          <w:tcPr>
            <w:tcW w:type="dxa" w:w="3744"/>
            <w:shd w:fill="FFFFFF"/>
            <w:tcMar>
              <w:top w:w="100" w:type="dxa"/>
              <w:bottom w:w="100" w:type="dxa"/>
              <w:left w:w="120" w:type="dxa"/>
              <w:right w:w="120" w:type="dxa"/>
            </w:tcMar>
          </w:tcPr>
          <w:p>
            <w:pPr>
              <w:spacing w:before="0" w:after="0"/>
            </w:pPr>
            <w:r>
              <w:rPr>
                <w:rFonts w:ascii="Segoe UI" w:hAnsi="Segoe UI"/>
                <w:color w:val="B91C1C"/>
                <w:sz w:val="18"/>
              </w:rPr>
              <w:t>States 'Python + Flask', shows basic layout, no edge metrics, no GST engine mentioned.</w:t>
            </w:r>
          </w:p>
        </w:tc>
        <w:tc>
          <w:tcPr>
            <w:tcW w:type="dxa" w:w="4176"/>
            <w:shd w:fill="FFFFFF"/>
            <w:tcMar>
              <w:top w:w="100" w:type="dxa"/>
              <w:bottom w:w="100" w:type="dxa"/>
              <w:left w:w="120" w:type="dxa"/>
              <w:right w:w="120" w:type="dxa"/>
            </w:tcMar>
          </w:tcPr>
          <w:p>
            <w:pPr>
              <w:spacing w:before="0" w:after="0"/>
            </w:pPr>
            <w:r>
              <w:rPr>
                <w:rFonts w:ascii="Segoe UI" w:hAnsi="Segoe UI"/>
                <w:color w:val="1E293B"/>
                <w:sz w:val="18"/>
              </w:rPr>
              <w:t>Major discrepancy: Your actual backend is modern async FastAPI with SQLAlchemy 2.0! Flask makes you look dated. Must showcase MobileNetV2 2.5MB footprint, &lt;150ms inference, SHA-256 custody formula, and 5% Reverse Charge GST.</w:t>
            </w:r>
          </w:p>
        </w:tc>
      </w:tr>
      <w:tr>
        <w:tc>
          <w:tcPr>
            <w:tcW w:type="dxa" w:w="2160"/>
            <w:shd w:fill="F8FAFC"/>
            <w:tcMar>
              <w:top w:w="100" w:type="dxa"/>
              <w:bottom w:w="100" w:type="dxa"/>
              <w:left w:w="120" w:type="dxa"/>
              <w:right w:w="120" w:type="dxa"/>
            </w:tcMar>
          </w:tcPr>
          <w:p>
            <w:pPr>
              <w:spacing w:before="0" w:after="0"/>
            </w:pPr>
            <w:r>
              <w:rPr>
                <w:rFonts w:ascii="Segoe UI" w:hAnsi="Segoe UI"/>
                <w:b/>
                <w:color w:val="0F5132"/>
                <w:sz w:val="18"/>
              </w:rPr>
              <w:t>Slide 4:</w:t>
              <w:br/>
              <w:t>Feasibility &amp;</w:t>
              <w:br/>
              <w:t>Viability</w:t>
            </w:r>
          </w:p>
        </w:tc>
        <w:tc>
          <w:tcPr>
            <w:tcW w:type="dxa" w:w="3744"/>
            <w:shd w:fill="F8FAFC"/>
            <w:tcMar>
              <w:top w:w="100" w:type="dxa"/>
              <w:bottom w:w="100" w:type="dxa"/>
              <w:left w:w="120" w:type="dxa"/>
              <w:right w:w="120" w:type="dxa"/>
            </w:tcMar>
          </w:tcPr>
          <w:p>
            <w:pPr>
              <w:spacing w:before="0" w:after="0"/>
            </w:pPr>
            <w:r>
              <w:rPr>
                <w:rFonts w:ascii="Segoe UI" w:hAnsi="Segoe UI"/>
                <w:color w:val="B91C1C"/>
                <w:sz w:val="18"/>
              </w:rPr>
              <w:t>Generic bullets: 'Low development cost, Low Maintenance Cost'. Generic challenges.</w:t>
            </w:r>
          </w:p>
        </w:tc>
        <w:tc>
          <w:tcPr>
            <w:tcW w:type="dxa" w:w="4176"/>
            <w:shd w:fill="F8FAFC"/>
            <w:tcMar>
              <w:top w:w="100" w:type="dxa"/>
              <w:bottom w:w="100" w:type="dxa"/>
              <w:left w:w="120" w:type="dxa"/>
              <w:right w:w="120" w:type="dxa"/>
            </w:tcMar>
          </w:tcPr>
          <w:p>
            <w:pPr>
              <w:spacing w:before="0" w:after="0"/>
            </w:pPr>
            <w:r>
              <w:rPr>
                <w:rFonts w:ascii="Segoe UI" w:hAnsi="Segoe UI"/>
                <w:color w:val="1E293B"/>
                <w:sz w:val="18"/>
              </w:rPr>
              <w:t>Evaluators despise 'low development cost' with no numbers. Winning PPTs (e.g., Team Arize) showcase TAM/SAM/SOM market sizing (₹26,000 Cr market) and a structured Engineering Risk vs. Mitigation table.</w:t>
            </w:r>
          </w:p>
        </w:tc>
      </w:tr>
      <w:tr>
        <w:tc>
          <w:tcPr>
            <w:tcW w:type="dxa" w:w="2160"/>
            <w:shd w:fill="FFFFFF"/>
            <w:tcMar>
              <w:top w:w="100" w:type="dxa"/>
              <w:bottom w:w="100" w:type="dxa"/>
              <w:left w:w="120" w:type="dxa"/>
              <w:right w:w="120" w:type="dxa"/>
            </w:tcMar>
          </w:tcPr>
          <w:p>
            <w:pPr>
              <w:spacing w:before="0" w:after="0"/>
            </w:pPr>
            <w:r>
              <w:rPr>
                <w:rFonts w:ascii="Segoe UI" w:hAnsi="Segoe UI"/>
                <w:b/>
                <w:color w:val="0F5132"/>
                <w:sz w:val="18"/>
              </w:rPr>
              <w:t>Slide 5:</w:t>
              <w:br/>
              <w:t>Impact &amp;</w:t>
              <w:br/>
              <w:t>Benefits</w:t>
            </w:r>
          </w:p>
        </w:tc>
        <w:tc>
          <w:tcPr>
            <w:tcW w:type="dxa" w:w="3744"/>
            <w:shd w:fill="FFFFFF"/>
            <w:tcMar>
              <w:top w:w="100" w:type="dxa"/>
              <w:bottom w:w="100" w:type="dxa"/>
              <w:left w:w="120" w:type="dxa"/>
              <w:right w:w="120" w:type="dxa"/>
            </w:tcMar>
          </w:tcPr>
          <w:p>
            <w:pPr>
              <w:spacing w:before="0" w:after="0"/>
            </w:pPr>
            <w:r>
              <w:rPr>
                <w:rFonts w:ascii="Segoe UI" w:hAnsi="Segoe UI"/>
                <w:color w:val="B91C1C"/>
                <w:sz w:val="18"/>
              </w:rPr>
              <w:t>Abstract 'Data flywheel' diagram and high-level phrases ('Social + Economic Impact').</w:t>
            </w:r>
          </w:p>
        </w:tc>
        <w:tc>
          <w:tcPr>
            <w:tcW w:type="dxa" w:w="4176"/>
            <w:shd w:fill="FFFFFF"/>
            <w:tcMar>
              <w:top w:w="100" w:type="dxa"/>
              <w:bottom w:w="100" w:type="dxa"/>
              <w:left w:w="120" w:type="dxa"/>
              <w:right w:w="120" w:type="dxa"/>
            </w:tcMar>
          </w:tcPr>
          <w:p>
            <w:pPr>
              <w:spacing w:before="0" w:after="0"/>
            </w:pPr>
            <w:r>
              <w:rPr>
                <w:rFonts w:ascii="Segoe UI" w:hAnsi="Segoe UI"/>
                <w:color w:val="1E293B"/>
                <w:sz w:val="18"/>
              </w:rPr>
              <w:t>Lacks quantified Indian impact metrics. Must highlight: 25-40% increase in collector income, zero toxic acid-leaching, 100% CPCB EPR regulatory compliance, and formalization of unorganized cash flows.</w:t>
            </w:r>
          </w:p>
        </w:tc>
      </w:tr>
      <w:tr>
        <w:tc>
          <w:tcPr>
            <w:tcW w:type="dxa" w:w="2160"/>
            <w:shd w:fill="F8FAFC"/>
            <w:tcMar>
              <w:top w:w="100" w:type="dxa"/>
              <w:bottom w:w="100" w:type="dxa"/>
              <w:left w:w="120" w:type="dxa"/>
              <w:right w:w="120" w:type="dxa"/>
            </w:tcMar>
          </w:tcPr>
          <w:p>
            <w:pPr>
              <w:spacing w:before="0" w:after="0"/>
            </w:pPr>
            <w:r>
              <w:rPr>
                <w:rFonts w:ascii="Segoe UI" w:hAnsi="Segoe UI"/>
                <w:b/>
                <w:color w:val="0F5132"/>
                <w:sz w:val="18"/>
              </w:rPr>
              <w:t>Slide 6:</w:t>
              <w:br/>
              <w:t>Research &amp;</w:t>
              <w:br/>
              <w:t>References</w:t>
            </w:r>
          </w:p>
        </w:tc>
        <w:tc>
          <w:tcPr>
            <w:tcW w:type="dxa" w:w="3744"/>
            <w:shd w:fill="F8FAFC"/>
            <w:tcMar>
              <w:top w:w="100" w:type="dxa"/>
              <w:bottom w:w="100" w:type="dxa"/>
              <w:left w:w="120" w:type="dxa"/>
              <w:right w:w="120" w:type="dxa"/>
            </w:tcMar>
          </w:tcPr>
          <w:p>
            <w:pPr>
              <w:spacing w:before="0" w:after="0"/>
            </w:pPr>
            <w:r>
              <w:rPr>
                <w:rFonts w:ascii="Segoe UI" w:hAnsi="Segoe UI"/>
                <w:color w:val="B91C1C"/>
                <w:sz w:val="18"/>
              </w:rPr>
              <w:t>Lists general papers and ITU report, but zero evidence of actual implementation.</w:t>
            </w:r>
          </w:p>
        </w:tc>
        <w:tc>
          <w:tcPr>
            <w:tcW w:type="dxa" w:w="4176"/>
            <w:shd w:fill="F8FAFC"/>
            <w:tcMar>
              <w:top w:w="100" w:type="dxa"/>
              <w:bottom w:w="100" w:type="dxa"/>
              <w:left w:w="120" w:type="dxa"/>
              <w:right w:w="120" w:type="dxa"/>
            </w:tcMar>
          </w:tcPr>
          <w:p>
            <w:pPr>
              <w:spacing w:before="0" w:after="0"/>
            </w:pPr>
            <w:r>
              <w:rPr>
                <w:rFonts w:ascii="Segoe UI" w:hAnsi="Segoe UI"/>
                <w:color w:val="1E293B"/>
                <w:sz w:val="18"/>
              </w:rPr>
              <w:t>Leaves evaluators questioning if this is just theory. Must feature a prominent 'WORKING PROTOTYPE VALIDATED' banner highlighting your compiled Android APK, 18 passing backend tests, and Next.js portal.</w:t>
            </w:r>
          </w:p>
        </w:tc>
      </w:tr>
    </w:tbl>
    <w:p>
      <w:pPr>
        <w:spacing w:after="200"/>
      </w:pPr>
    </w:p>
    <w:p>
      <w:pPr>
        <w:keepNext/>
        <w:spacing w:before="360" w:after="120"/>
      </w:pPr>
      <w:r>
        <w:rPr>
          <w:rFonts w:ascii="Segoe UI" w:hAnsi="Segoe UI"/>
          <w:b/>
          <w:color w:val="0F5132"/>
          <w:sz w:val="32"/>
        </w:rPr>
        <w:t>3. The Hero Winner Blueprint: Exact Slide-by-Slide Content</w:t>
      </w:r>
    </w:p>
    <w:p>
      <w:pPr>
        <w:spacing w:before="0" w:after="80" w:line="276" w:lineRule="auto"/>
      </w:pPr>
      <w:r>
        <w:rPr>
          <w:rFonts w:ascii="Segoe UI" w:hAnsi="Segoe UI"/>
          <w:i w:val="0"/>
          <w:color w:val="334155"/>
          <w:sz w:val="20"/>
        </w:rPr>
        <w:t>Below is the complete, copy-paste ready blueprint for all 6 slides formatted exactly to the official SIH 2026 guidelines. Transfer this content directly into your PowerPoint deck.</w:t>
      </w:r>
    </w:p>
    <w:p>
      <w:pPr>
        <w:keepNext/>
        <w:spacing w:before="280" w:after="80"/>
      </w:pPr>
      <w:r>
        <w:rPr>
          <w:rFonts w:ascii="Segoe UI" w:hAnsi="Segoe UI"/>
          <w:b/>
          <w:color w:val="1E293B"/>
          <w:sz w:val="26"/>
        </w:rPr>
        <w:t>Slide 1: Title &amp; Identity Page</w:t>
      </w:r>
    </w:p>
    <w:p>
      <w:pPr>
        <w:spacing w:before="0" w:after="80" w:line="276" w:lineRule="auto"/>
      </w:pPr>
      <w:r>
        <w:rPr>
          <w:rFonts w:ascii="Segoe UI" w:hAnsi="Segoe UI"/>
          <w:i/>
          <w:color w:val="334155"/>
          <w:sz w:val="20"/>
        </w:rPr>
        <w:t>Goal: Establish unmatched authority, national relevance, and professional team roles within the first 5 seconds.</w:t>
      </w:r>
    </w:p>
    <w:p>
      <w:pPr>
        <w:pStyle w:val="ListBullet"/>
        <w:spacing w:before="0" w:after="60" w:line="276" w:lineRule="auto"/>
      </w:pPr>
      <w:r>
        <w:rPr>
          <w:rFonts w:ascii="Segoe UI" w:hAnsi="Segoe UI"/>
          <w:b/>
          <w:color w:val="1E293B"/>
          <w:sz w:val="20"/>
        </w:rPr>
        <w:t xml:space="preserve">Project Name: </w:t>
      </w:r>
      <w:r>
        <w:rPr>
          <w:rFonts w:ascii="Segoe UI" w:hAnsi="Segoe UI"/>
          <w:color w:val="334155"/>
          <w:sz w:val="20"/>
        </w:rPr>
        <w:t>ECOBRIDGE (कबाड़ीवाला कनेक्ट)</w:t>
      </w:r>
    </w:p>
    <w:p>
      <w:pPr>
        <w:pStyle w:val="ListBullet"/>
        <w:spacing w:before="0" w:after="60" w:line="276" w:lineRule="auto"/>
      </w:pPr>
      <w:r>
        <w:rPr>
          <w:rFonts w:ascii="Segoe UI" w:hAnsi="Segoe UI"/>
          <w:b/>
          <w:color w:val="1E293B"/>
          <w:sz w:val="20"/>
        </w:rPr>
        <w:t xml:space="preserve">Project Tagline: </w:t>
      </w:r>
      <w:r>
        <w:rPr>
          <w:rFonts w:ascii="Segoe UI" w:hAnsi="Segoe UI"/>
          <w:color w:val="334155"/>
          <w:sz w:val="20"/>
        </w:rPr>
        <w:t>Formalizing India's Informal E-Waste Supply Chain with Offline-First On-Device AI, Vernacular Voice Guidance, and Tamper-Evident Cryptographic Traceability.</w:t>
      </w:r>
    </w:p>
    <w:p>
      <w:pPr>
        <w:pStyle w:val="ListBullet"/>
        <w:spacing w:before="0" w:after="60" w:line="276" w:lineRule="auto"/>
      </w:pPr>
      <w:r>
        <w:rPr>
          <w:rFonts w:ascii="Segoe UI" w:hAnsi="Segoe UI"/>
          <w:b/>
          <w:color w:val="1E293B"/>
          <w:sz w:val="20"/>
        </w:rPr>
        <w:t xml:space="preserve">Problem Statement ID: </w:t>
      </w:r>
      <w:r>
        <w:rPr>
          <w:rFonts w:ascii="Segoe UI" w:hAnsi="Segoe UI"/>
          <w:color w:val="334155"/>
          <w:sz w:val="20"/>
        </w:rPr>
        <w:t>26229</w:t>
      </w:r>
    </w:p>
    <w:p>
      <w:pPr>
        <w:pStyle w:val="ListBullet"/>
        <w:spacing w:before="0" w:after="60" w:line="276" w:lineRule="auto"/>
      </w:pPr>
      <w:r>
        <w:rPr>
          <w:rFonts w:ascii="Segoe UI" w:hAnsi="Segoe UI"/>
          <w:b/>
          <w:color w:val="1E293B"/>
          <w:sz w:val="20"/>
        </w:rPr>
        <w:t xml:space="preserve">Problem Statement Title: </w:t>
      </w:r>
      <w:r>
        <w:rPr>
          <w:rFonts w:ascii="Segoe UI" w:hAnsi="Segoe UI"/>
          <w:color w:val="334155"/>
          <w:sz w:val="20"/>
        </w:rPr>
        <w:t>Kabadiwala Connect – Bringing the Informal Collector into the Formal Recycling Chain</w:t>
      </w:r>
    </w:p>
    <w:p>
      <w:pPr>
        <w:pStyle w:val="ListBullet"/>
        <w:spacing w:before="0" w:after="60" w:line="276" w:lineRule="auto"/>
      </w:pPr>
      <w:r>
        <w:rPr>
          <w:rFonts w:ascii="Segoe UI" w:hAnsi="Segoe UI"/>
          <w:b/>
          <w:color w:val="1E293B"/>
          <w:sz w:val="20"/>
        </w:rPr>
        <w:t xml:space="preserve">Theme: </w:t>
      </w:r>
      <w:r>
        <w:rPr>
          <w:rFonts w:ascii="Segoe UI" w:hAnsi="Segoe UI"/>
          <w:color w:val="334155"/>
          <w:sz w:val="20"/>
        </w:rPr>
        <w:t>Clean &amp; Green Technology | Category: Software</w:t>
      </w:r>
    </w:p>
    <w:p>
      <w:pPr>
        <w:pStyle w:val="ListBullet"/>
        <w:spacing w:before="0" w:after="60" w:line="276" w:lineRule="auto"/>
      </w:pPr>
      <w:r>
        <w:rPr>
          <w:rFonts w:ascii="Segoe UI" w:hAnsi="Segoe UI"/>
          <w:b/>
          <w:color w:val="1E293B"/>
          <w:sz w:val="20"/>
        </w:rPr>
        <w:t xml:space="preserve">Team Structure (Designate Roles): </w:t>
      </w:r>
      <w:r>
        <w:rPr>
          <w:rFonts w:ascii="Segoe UI" w:hAnsi="Segoe UI"/>
          <w:color w:val="334155"/>
          <w:sz w:val="20"/>
        </w:rPr>
        <w:t>Team Name: Desi Developers (or your registered team name)</w:t>
        <w:br/>
        <w:t>• Lead 1: Mobile Client &amp; On-Device AI Specialist (Native Android, Room, TFLite)</w:t>
        <w:br/>
        <w:t>• Lead 2: Full-Stack Backend &amp; Cryptography Architect (FastAPI, SHA-256 Ledger, PostGIS)</w:t>
        <w:br/>
        <w:t>• Lead 3: Recycler Web Portal &amp; Cloud Engineer (Next.js 14, Tailwind, Render/Vercel)</w:t>
        <w:br/>
        <w:t>• Lead 4: Domain, Regulatory Compliance &amp; Vernacular Research (CPCB EPR, GST, Audio Scripting)</w:t>
      </w:r>
    </w:p>
    <w:p>
      <w:pPr>
        <w:keepNext/>
        <w:spacing w:before="280" w:after="80"/>
      </w:pPr>
      <w:r>
        <w:rPr>
          <w:rFonts w:ascii="Segoe UI" w:hAnsi="Segoe UI"/>
          <w:b/>
          <w:color w:val="1E293B"/>
          <w:sz w:val="26"/>
        </w:rPr>
        <w:t>Slide 2: Proposed Solution — FROM Today's Informal Reality TO EcoBridge</w:t>
      </w:r>
    </w:p>
    <w:p>
      <w:pPr>
        <w:spacing w:before="0" w:after="80" w:line="276" w:lineRule="auto"/>
      </w:pPr>
      <w:r>
        <w:rPr>
          <w:rFonts w:ascii="Segoe UI" w:hAnsi="Segoe UI"/>
          <w:i/>
          <w:color w:val="334155"/>
          <w:sz w:val="20"/>
        </w:rPr>
        <w:t>Layout Strategy: Create a 3-Column Bento Grid. Left column = Painful Indian Reality; Middle column = EcoBridge Technical Innovation; Right column = Unique Value Proposition (USP).</w:t>
      </w:r>
    </w:p>
    <w:tbl>
      <w:tblPr>
        <w:tblW w:type="auto" w:w="0"/>
        <w:jc w:val="center"/>
        <w:tblLook w:firstColumn="1" w:firstRow="1" w:lastColumn="0" w:lastRow="0" w:noHBand="0" w:noVBand="1" w:val="04A0"/>
      </w:tblPr>
      <w:tblGrid>
        <w:gridCol w:w="3360"/>
        <w:gridCol w:w="3360"/>
        <w:gridCol w:w="3360"/>
      </w:tblGrid>
      <w:tr>
        <w:tc>
          <w:tcPr>
            <w:tcW w:type="dxa" w:w="3360"/>
            <w:shd w:fill="1E293B"/>
            <w:tcMar>
              <w:top w:w="120" w:type="dxa"/>
              <w:bottom w:w="120" w:type="dxa"/>
              <w:left w:w="140" w:type="dxa"/>
              <w:right w:w="140" w:type="dxa"/>
            </w:tcMar>
          </w:tcPr>
          <w:p>
            <w:r>
              <w:rPr>
                <w:rFonts w:ascii="Segoe UI" w:hAnsi="Segoe UI"/>
                <w:b/>
                <w:color w:val="FFFFFF"/>
                <w:sz w:val="19"/>
              </w:rPr>
              <w:t>❌ The Problem Today (95% Informal)</w:t>
            </w:r>
          </w:p>
        </w:tc>
        <w:tc>
          <w:tcPr>
            <w:tcW w:type="dxa" w:w="3360"/>
            <w:shd w:fill="0F5132"/>
            <w:tcMar>
              <w:top w:w="120" w:type="dxa"/>
              <w:bottom w:w="120" w:type="dxa"/>
              <w:left w:w="140" w:type="dxa"/>
              <w:right w:w="140" w:type="dxa"/>
            </w:tcMar>
          </w:tcPr>
          <w:p>
            <w:r>
              <w:rPr>
                <w:rFonts w:ascii="Segoe UI" w:hAnsi="Segoe UI"/>
                <w:b/>
                <w:color w:val="FFFFFF"/>
                <w:sz w:val="19"/>
              </w:rPr>
              <w:t>⚡ EcoBridge Technical Innovation</w:t>
            </w:r>
          </w:p>
        </w:tc>
        <w:tc>
          <w:tcPr>
            <w:tcW w:type="dxa" w:w="3360"/>
            <w:shd w:fill="0D9488"/>
            <w:tcMar>
              <w:top w:w="120" w:type="dxa"/>
              <w:bottom w:w="120" w:type="dxa"/>
              <w:left w:w="140" w:type="dxa"/>
              <w:right w:w="140" w:type="dxa"/>
            </w:tcMar>
          </w:tcPr>
          <w:p>
            <w:r>
              <w:rPr>
                <w:rFonts w:ascii="Segoe UI" w:hAnsi="Segoe UI"/>
                <w:b/>
                <w:color w:val="FFFFFF"/>
                <w:sz w:val="19"/>
              </w:rPr>
              <w:t>🏆 Unique Selling Proposition (USP)</w:t>
            </w:r>
          </w:p>
        </w:tc>
      </w:tr>
      <w:tr>
        <w:tc>
          <w:tcPr>
            <w:tcW w:type="dxa" w:w="3355"/>
            <w:shd w:fill="FFFFFF"/>
            <w:tcMar>
              <w:top w:w="90" w:type="dxa"/>
              <w:bottom w:w="90" w:type="dxa"/>
              <w:left w:w="110" w:type="dxa"/>
              <w:right w:w="110" w:type="dxa"/>
            </w:tcMar>
          </w:tcPr>
          <w:p>
            <w:pPr>
              <w:spacing w:before="0" w:after="0"/>
            </w:pPr>
            <w:r>
              <w:rPr>
                <w:rFonts w:ascii="Segoe UI" w:hAnsi="Segoe UI"/>
                <w:color w:val="1E293B"/>
                <w:sz w:val="17"/>
              </w:rPr>
              <w:t>Exploitative Middlemen &amp; Price Opacity:</w:t>
              <w:br/>
              <w:t>Waste pickers lose 30–50% of real value to scrap mafia with rigged mechanical scales.</w:t>
            </w:r>
          </w:p>
        </w:tc>
        <w:tc>
          <w:tcPr>
            <w:tcW w:type="dxa" w:w="3355"/>
            <w:shd w:fill="FFFFFF"/>
            <w:tcMar>
              <w:top w:w="90" w:type="dxa"/>
              <w:bottom w:w="90" w:type="dxa"/>
              <w:left w:w="110" w:type="dxa"/>
              <w:right w:w="110" w:type="dxa"/>
            </w:tcMar>
          </w:tcPr>
          <w:p>
            <w:pPr>
              <w:spacing w:before="0" w:after="0"/>
            </w:pPr>
            <w:r>
              <w:rPr>
                <w:rFonts w:ascii="Segoe UI" w:hAnsi="Segoe UI"/>
                <w:color w:val="1E293B"/>
                <w:sz w:val="17"/>
              </w:rPr>
              <w:t>Transparent Dynamic Pricing Engine:</w:t>
              <w:br/>
              <w:t>Real-time benchmark pricing bands based on live market and CPCB scrap indices.</w:t>
            </w:r>
          </w:p>
        </w:tc>
        <w:tc>
          <w:tcPr>
            <w:tcW w:type="dxa" w:w="3355"/>
            <w:shd w:fill="FFFFFF"/>
            <w:tcMar>
              <w:top w:w="90" w:type="dxa"/>
              <w:bottom w:w="90" w:type="dxa"/>
              <w:left w:w="110" w:type="dxa"/>
              <w:right w:w="110" w:type="dxa"/>
            </w:tcMar>
          </w:tcPr>
          <w:p>
            <w:pPr>
              <w:spacing w:before="0" w:after="0"/>
            </w:pPr>
            <w:r>
              <w:rPr>
                <w:rFonts w:ascii="Segoe UI" w:hAnsi="Segoe UI"/>
                <w:color w:val="1E293B"/>
                <w:sz w:val="17"/>
              </w:rPr>
              <w:t>Fair Price Guarantee:</w:t>
              <w:br/>
              <w:t>Guarantees baseline rates per kg before collector arrives at yard.</w:t>
            </w:r>
          </w:p>
        </w:tc>
      </w:tr>
      <w:tr>
        <w:tc>
          <w:tcPr>
            <w:tcW w:type="dxa" w:w="3355"/>
            <w:shd w:fill="F8FAFC"/>
            <w:tcMar>
              <w:top w:w="90" w:type="dxa"/>
              <w:bottom w:w="90" w:type="dxa"/>
              <w:left w:w="110" w:type="dxa"/>
              <w:right w:w="110" w:type="dxa"/>
            </w:tcMar>
          </w:tcPr>
          <w:p>
            <w:pPr>
              <w:spacing w:before="0" w:after="0"/>
            </w:pPr>
            <w:r>
              <w:rPr>
                <w:rFonts w:ascii="Segoe UI" w:hAnsi="Segoe UI"/>
                <w:color w:val="1E293B"/>
                <w:sz w:val="17"/>
              </w:rPr>
              <w:t>Hazardous Handling &amp; Worker Injury:</w:t>
              <w:br/>
              <w:t>Zero safety equipment; acid baths, PCB burning, toxic lead dust and exploding lithium batteries.</w:t>
            </w:r>
          </w:p>
        </w:tc>
        <w:tc>
          <w:tcPr>
            <w:tcW w:type="dxa" w:w="3355"/>
            <w:shd w:fill="F8FAFC"/>
            <w:tcMar>
              <w:top w:w="90" w:type="dxa"/>
              <w:bottom w:w="90" w:type="dxa"/>
              <w:left w:w="110" w:type="dxa"/>
              <w:right w:w="110" w:type="dxa"/>
            </w:tcMar>
          </w:tcPr>
          <w:p>
            <w:pPr>
              <w:spacing w:before="0" w:after="0"/>
            </w:pPr>
            <w:r>
              <w:rPr>
                <w:rFonts w:ascii="Segoe UI" w:hAnsi="Segoe UI"/>
                <w:color w:val="1E293B"/>
                <w:sz w:val="17"/>
              </w:rPr>
              <w:t>Hazard-First On-Device AI Vision:</w:t>
              <w:br/>
              <w:t>MobileNetV2 detects hazardous scrap (CRT, Li-ion) and forces safety/PPE warnings before pricing.</w:t>
            </w:r>
          </w:p>
        </w:tc>
        <w:tc>
          <w:tcPr>
            <w:tcW w:type="dxa" w:w="3355"/>
            <w:shd w:fill="F8FAFC"/>
            <w:tcMar>
              <w:top w:w="90" w:type="dxa"/>
              <w:bottom w:w="90" w:type="dxa"/>
              <w:left w:w="110" w:type="dxa"/>
              <w:right w:w="110" w:type="dxa"/>
            </w:tcMar>
          </w:tcPr>
          <w:p>
            <w:pPr>
              <w:spacing w:before="0" w:after="0"/>
            </w:pPr>
            <w:r>
              <w:rPr>
                <w:rFonts w:ascii="Segoe UI" w:hAnsi="Segoe UI"/>
                <w:color w:val="1E293B"/>
                <w:sz w:val="17"/>
              </w:rPr>
              <w:t>Safety First, Value Second:</w:t>
              <w:br/>
              <w:t>Protects lives with automatic Marathi/Hindi voice hazard alerts.</w:t>
            </w:r>
          </w:p>
        </w:tc>
      </w:tr>
      <w:tr>
        <w:tc>
          <w:tcPr>
            <w:tcW w:type="dxa" w:w="3355"/>
            <w:shd w:fill="FFFFFF"/>
            <w:tcMar>
              <w:top w:w="90" w:type="dxa"/>
              <w:bottom w:w="90" w:type="dxa"/>
              <w:left w:w="110" w:type="dxa"/>
              <w:right w:w="110" w:type="dxa"/>
            </w:tcMar>
          </w:tcPr>
          <w:p>
            <w:pPr>
              <w:spacing w:before="0" w:after="0"/>
            </w:pPr>
            <w:r>
              <w:rPr>
                <w:rFonts w:ascii="Segoe UI" w:hAnsi="Segoe UI"/>
                <w:color w:val="1E293B"/>
                <w:sz w:val="17"/>
              </w:rPr>
              <w:t>Zero Internet in Scrapyards:</w:t>
              <w:br/>
              <w:t>Scrap collection happens in basements, rural outskirts, and metal yards with zero connectivity.</w:t>
            </w:r>
          </w:p>
        </w:tc>
        <w:tc>
          <w:tcPr>
            <w:tcW w:type="dxa" w:w="3355"/>
            <w:shd w:fill="FFFFFF"/>
            <w:tcMar>
              <w:top w:w="90" w:type="dxa"/>
              <w:bottom w:w="90" w:type="dxa"/>
              <w:left w:w="110" w:type="dxa"/>
              <w:right w:w="110" w:type="dxa"/>
            </w:tcMar>
          </w:tcPr>
          <w:p>
            <w:pPr>
              <w:spacing w:before="0" w:after="0"/>
            </w:pPr>
            <w:r>
              <w:rPr>
                <w:rFonts w:ascii="Segoe UI" w:hAnsi="Segoe UI"/>
                <w:color w:val="1E293B"/>
                <w:sz w:val="17"/>
              </w:rPr>
              <w:t>100% Offline-First Architecture:</w:t>
              <w:br/>
              <w:t>Room SQLite database caches all lots locally; Android WorkManager syncs idempotently when reconnected.</w:t>
            </w:r>
          </w:p>
        </w:tc>
        <w:tc>
          <w:tcPr>
            <w:tcW w:type="dxa" w:w="3355"/>
            <w:shd w:fill="FFFFFF"/>
            <w:tcMar>
              <w:top w:w="90" w:type="dxa"/>
              <w:bottom w:w="90" w:type="dxa"/>
              <w:left w:w="110" w:type="dxa"/>
              <w:right w:w="110" w:type="dxa"/>
            </w:tcMar>
          </w:tcPr>
          <w:p>
            <w:pPr>
              <w:spacing w:before="0" w:after="0"/>
            </w:pPr>
            <w:r>
              <w:rPr>
                <w:rFonts w:ascii="Segoe UI" w:hAnsi="Segoe UI"/>
                <w:color w:val="1E293B"/>
                <w:sz w:val="17"/>
              </w:rPr>
              <w:t>Zero Network Dependency:</w:t>
              <w:br/>
              <w:t>Complete lot staging, hashing, and audio feedback work without a SIM card.</w:t>
            </w:r>
          </w:p>
        </w:tc>
      </w:tr>
      <w:tr>
        <w:tc>
          <w:tcPr>
            <w:tcW w:type="dxa" w:w="3355"/>
            <w:shd w:fill="F8FAFC"/>
            <w:tcMar>
              <w:top w:w="90" w:type="dxa"/>
              <w:bottom w:w="90" w:type="dxa"/>
              <w:left w:w="110" w:type="dxa"/>
              <w:right w:w="110" w:type="dxa"/>
            </w:tcMar>
          </w:tcPr>
          <w:p>
            <w:pPr>
              <w:spacing w:before="0" w:after="0"/>
            </w:pPr>
            <w:r>
              <w:rPr>
                <w:rFonts w:ascii="Segoe UI" w:hAnsi="Segoe UI"/>
                <w:color w:val="1E293B"/>
                <w:sz w:val="17"/>
              </w:rPr>
              <w:t>Zero Proof for CPCB EPR Credits:</w:t>
              <w:br/>
              <w:t>Formal recyclers cannot verify where scrap came from, missing out on multi-crore EPR subsidies.</w:t>
            </w:r>
          </w:p>
        </w:tc>
        <w:tc>
          <w:tcPr>
            <w:tcW w:type="dxa" w:w="3355"/>
            <w:shd w:fill="F8FAFC"/>
            <w:tcMar>
              <w:top w:w="90" w:type="dxa"/>
              <w:bottom w:w="90" w:type="dxa"/>
              <w:left w:w="110" w:type="dxa"/>
              <w:right w:w="110" w:type="dxa"/>
            </w:tcMar>
          </w:tcPr>
          <w:p>
            <w:pPr>
              <w:spacing w:before="0" w:after="0"/>
            </w:pPr>
            <w:r>
              <w:rPr>
                <w:rFonts w:ascii="Segoe UI" w:hAnsi="Segoe UI"/>
                <w:color w:val="1E293B"/>
                <w:sz w:val="17"/>
              </w:rPr>
              <w:t>Tamper-Evident SHA-256 Custody Chain:</w:t>
              <w:br/>
              <w:t>Cryptographic fingerprint links collector ID, weighbridge scale slip, and recycler confirmation.</w:t>
            </w:r>
          </w:p>
        </w:tc>
        <w:tc>
          <w:tcPr>
            <w:tcW w:type="dxa" w:w="3355"/>
            <w:shd w:fill="F8FAFC"/>
            <w:tcMar>
              <w:top w:w="90" w:type="dxa"/>
              <w:bottom w:w="90" w:type="dxa"/>
              <w:left w:w="110" w:type="dxa"/>
              <w:right w:w="110" w:type="dxa"/>
            </w:tcMar>
          </w:tcPr>
          <w:p>
            <w:pPr>
              <w:spacing w:before="0" w:after="0"/>
            </w:pPr>
            <w:r>
              <w:rPr>
                <w:rFonts w:ascii="Segoe UI" w:hAnsi="Segoe UI"/>
                <w:color w:val="1E293B"/>
                <w:sz w:val="17"/>
              </w:rPr>
              <w:t>Bankable EPR Traceability:</w:t>
              <w:br/>
              <w:t>Provides legally defensible audit trails for CPCB regulatory verification.</w:t>
            </w:r>
          </w:p>
        </w:tc>
      </w:tr>
    </w:tbl>
    <w:p>
      <w:pPr>
        <w:spacing w:after="160"/>
      </w:pPr>
    </w:p>
    <w:p>
      <w:pPr>
        <w:keepNext/>
        <w:spacing w:before="280" w:after="80"/>
      </w:pPr>
      <w:r>
        <w:rPr>
          <w:rFonts w:ascii="Segoe UI" w:hAnsi="Segoe UI"/>
          <w:b/>
          <w:color w:val="1E293B"/>
          <w:sz w:val="26"/>
        </w:rPr>
        <w:t>Slide 3: Technical Approach &amp; End-to-End System Pipeline</w:t>
      </w:r>
    </w:p>
    <w:p>
      <w:pPr>
        <w:spacing w:before="0" w:after="80" w:line="276" w:lineRule="auto"/>
      </w:pPr>
      <w:r>
        <w:rPr>
          <w:rFonts w:ascii="Segoe UI" w:hAnsi="Segoe UI"/>
          <w:i/>
          <w:color w:val="334155"/>
          <w:sz w:val="20"/>
        </w:rPr>
        <w:t>Layout Strategy: Display an elegant horizontal pipeline across the top, followed by 4 detailed architectural pillars below.</w:t>
      </w:r>
    </w:p>
    <w:tbl>
      <w:tblPr>
        <w:tblW w:type="auto" w:w="0"/>
        <w:jc w:val="center"/>
        <w:tblLayout w:type="fixed"/>
        <w:tblLook w:firstColumn="1" w:firstRow="1" w:lastColumn="0" w:lastRow="0" w:noHBand="0" w:noVBand="1" w:val="04A0"/>
      </w:tblPr>
      <w:tblGrid>
        <w:gridCol w:w="10080"/>
      </w:tblGrid>
      <w:tr>
        <w:tc>
          <w:tcPr>
            <w:tcW w:type="dxa" w:w="10080"/>
            <w:shd w:fill="F8FAFC"/>
            <w:tcMar>
              <w:top w:w="160" w:type="dxa"/>
              <w:bottom w:w="160" w:type="dxa"/>
              <w:left w:w="220" w:type="dxa"/>
              <w:right w:w="220" w:type="dxa"/>
            </w:tcMar>
            <w:tcBorders>
              <w:top w:val="none"/>
              <w:left w:val="single" w:sz="36" w:space="0" w:color="0D9488"/>
              <w:bottom w:val="none"/>
              <w:right w:val="none"/>
            </w:tcBorders>
          </w:tcPr>
          <w:p>
            <w:pPr>
              <w:spacing w:before="40" w:after="80"/>
            </w:pPr>
            <w:r>
              <w:rPr>
                <w:rFonts w:ascii="Segoe UI" w:hAnsi="Segoe UI"/>
                <w:b/>
                <w:color w:val="0F5132"/>
                <w:sz w:val="22"/>
              </w:rPr>
              <w:t>📌 VISUAL PIPELINE FLOW (Include this exact diagram in PPT)</w:t>
              <w:br/>
            </w:r>
            <w:r>
              <w:rPr>
                <w:rFonts w:ascii="Segoe UI" w:hAnsi="Segoe UI"/>
                <w:color w:val="1E293B"/>
                <w:sz w:val="20"/>
              </w:rPr>
              <w:t>FIELD (Kabadiwala) ──[CameraX + Audio]──&gt; EDGE AI (MobileNetV2 TFLite 2.5MB) ──[Room DB]──&gt; OFFLINE QUEUE (WorkManager Delta Sync) ──[HTTPS/JWT]──&gt; BACKEND (FastAPI Async + PostGIS) ──[SHA-256 Hash]──&gt; RECYCLER PORTAL (Next.js 14) ──[Weighbridge Slip]──&gt; FORMAL EPR CREDIT (CPCB Audit Trail)</w:t>
            </w:r>
          </w:p>
        </w:tc>
      </w:tr>
    </w:tbl>
    <w:p>
      <w:pPr>
        <w:spacing w:after="120"/>
      </w:pPr>
    </w:p>
    <w:p>
      <w:pPr>
        <w:pStyle w:val="ListBullet"/>
        <w:spacing w:before="0" w:after="60" w:line="276" w:lineRule="auto"/>
      </w:pPr>
      <w:r>
        <w:rPr>
          <w:rFonts w:ascii="Segoe UI" w:hAnsi="Segoe UI"/>
          <w:b/>
          <w:color w:val="1E293B"/>
          <w:sz w:val="20"/>
        </w:rPr>
        <w:t xml:space="preserve">1. Mobile Client (collector_app): </w:t>
      </w:r>
      <w:r>
        <w:rPr>
          <w:rFonts w:ascii="Segoe UI" w:hAnsi="Segoe UI"/>
          <w:color w:val="334155"/>
          <w:sz w:val="20"/>
        </w:rPr>
        <w:t>Native Android (Java 17, SDK 34). Offline-first MVVM architecture. Room Database for zero-latency local caching. Android WorkManager handles exponential backoff delta synchronization. CameraX manages low-light scrap photo capture. Studio `.ogg` human voice playback with single-instance Android TTS fallback at 0.95x rate.</w:t>
      </w:r>
    </w:p>
    <w:p>
      <w:pPr>
        <w:pStyle w:val="ListBullet"/>
        <w:spacing w:before="0" w:after="60" w:line="276" w:lineRule="auto"/>
      </w:pPr>
      <w:r>
        <w:rPr>
          <w:rFonts w:ascii="Segoe UI" w:hAnsi="Segoe UI"/>
          <w:b/>
          <w:color w:val="1E293B"/>
          <w:sz w:val="20"/>
        </w:rPr>
        <w:t xml:space="preserve">2. Edge AI Scrap Classifier (ai-core): </w:t>
      </w:r>
      <w:r>
        <w:rPr>
          <w:rFonts w:ascii="Segoe UI" w:hAnsi="Segoe UI"/>
          <w:color w:val="334155"/>
          <w:sz w:val="20"/>
        </w:rPr>
        <w:t>Quantized MobileNetV2 TensorFlow Lite (`mobilenet_scrap_v1.tflite`, 2.5 MB). 8 classes: CRT Monitors, LCD/LED, PCBs, Copper Cables, Batteries, Motors, E-Plastics, Other. On-device inference &lt;150ms on low-end ₹6,000 devices. Calibrated feature fallback if confidence &lt;70%.</w:t>
      </w:r>
    </w:p>
    <w:p>
      <w:pPr>
        <w:pStyle w:val="ListBullet"/>
        <w:spacing w:before="0" w:after="60" w:line="276" w:lineRule="auto"/>
      </w:pPr>
      <w:r>
        <w:rPr>
          <w:rFonts w:ascii="Segoe UI" w:hAnsi="Segoe UI"/>
          <w:b/>
          <w:color w:val="1E293B"/>
          <w:sz w:val="20"/>
        </w:rPr>
        <w:t xml:space="preserve">3. Asynchronous Backend (backend): </w:t>
      </w:r>
      <w:r>
        <w:rPr>
          <w:rFonts w:ascii="Segoe UI" w:hAnsi="Segoe UI"/>
          <w:color w:val="334155"/>
          <w:sz w:val="20"/>
        </w:rPr>
        <w:t>Python 3.11+ with FastAPI &amp; Uvicorn. Async SQLAlchemy 2.0 with PostgreSQL 16 &amp; PostGIS. Idempotent delta sync endpoints prevent duplicate lot submissions. Auto-bootstrapping master scrap catalog with real-time rate bands.</w:t>
      </w:r>
    </w:p>
    <w:p>
      <w:pPr>
        <w:pStyle w:val="ListBullet"/>
        <w:spacing w:before="0" w:after="60" w:line="276" w:lineRule="auto"/>
      </w:pPr>
      <w:r>
        <w:rPr>
          <w:rFonts w:ascii="Segoe UI" w:hAnsi="Segoe UI"/>
          <w:b/>
          <w:color w:val="1E293B"/>
          <w:sz w:val="20"/>
        </w:rPr>
        <w:t xml:space="preserve">4. Cryptographic Custody &amp; Financial Engine: </w:t>
      </w:r>
      <w:r>
        <w:rPr>
          <w:rFonts w:ascii="Segoe UI" w:hAnsi="Segoe UI"/>
          <w:color w:val="334155"/>
          <w:sz w:val="20"/>
        </w:rPr>
        <w:t>SHA-256 Blockchain-Style Hash Chaining:</w:t>
        <w:br/>
        <w:t xml:space="preserve">  CustodyHash = SHA-256(Lot_UUID + Recycler_ID + Verified_Weight + Tax_Invoice + Timestamp)</w:t>
        <w:br/>
        <w:t>Automatic 5% Reverse Charge GST (2.5% CGST + 2.5% SGST under HSN 8548/8549) + physical cash denomination counter (₹500 to ₹10) with greedy change algorithm.</w:t>
      </w:r>
    </w:p>
    <w:p>
      <w:pPr>
        <w:keepNext/>
        <w:spacing w:before="280" w:after="80"/>
      </w:pPr>
      <w:r>
        <w:rPr>
          <w:rFonts w:ascii="Segoe UI" w:hAnsi="Segoe UI"/>
          <w:b/>
          <w:color w:val="1E293B"/>
          <w:sz w:val="26"/>
        </w:rPr>
        <w:t>Slide 4: Feasibility, Market Viability &amp; Risk Strategies</w:t>
      </w:r>
    </w:p>
    <w:p>
      <w:pPr>
        <w:spacing w:before="0" w:after="80" w:line="276" w:lineRule="auto"/>
      </w:pPr>
      <w:r>
        <w:rPr>
          <w:rFonts w:ascii="Segoe UI" w:hAnsi="Segoe UI"/>
          <w:i/>
          <w:color w:val="334155"/>
          <w:sz w:val="20"/>
        </w:rPr>
        <w:t>Layout Strategy: Split slide 50/50. Left side = Market TAM/SAM/SOM &amp; Revenue Model; Right side = Structured Engineering Risk Matrix.</w:t>
      </w:r>
    </w:p>
    <w:p>
      <w:pPr>
        <w:spacing w:before="0" w:after="80" w:line="276" w:lineRule="auto"/>
      </w:pPr>
      <w:r>
        <w:rPr>
          <w:rFonts w:ascii="Segoe UI" w:hAnsi="Segoe UI"/>
          <w:b/>
          <w:color w:val="1E293B"/>
          <w:sz w:val="20"/>
        </w:rPr>
        <w:t xml:space="preserve">📊 </w:t>
      </w:r>
      <w:r>
        <w:rPr>
          <w:rFonts w:ascii="Segoe UI" w:hAnsi="Segoe UI"/>
          <w:i w:val="0"/>
          <w:color w:val="334155"/>
          <w:sz w:val="20"/>
        </w:rPr>
        <w:t>LEFT SIDE: Market Opportunity &amp; Unit Economics</w:t>
      </w:r>
    </w:p>
    <w:p>
      <w:pPr>
        <w:pStyle w:val="ListBullet"/>
        <w:spacing w:before="0" w:after="60" w:line="276" w:lineRule="auto"/>
      </w:pPr>
      <w:r>
        <w:rPr>
          <w:rFonts w:ascii="Segoe UI" w:hAnsi="Segoe UI"/>
          <w:b/>
          <w:color w:val="1E293B"/>
          <w:sz w:val="20"/>
        </w:rPr>
        <w:t xml:space="preserve">TAM (Total Addressable Market): </w:t>
      </w:r>
      <w:r>
        <w:rPr>
          <w:rFonts w:ascii="Segoe UI" w:hAnsi="Segoe UI"/>
          <w:color w:val="334155"/>
          <w:sz w:val="20"/>
        </w:rPr>
        <w:t>₹26,000+ Crore ($3.2 Billion) — India's annual e-waste processing economy (62M tonnes globally; India is 3rd largest generator).</w:t>
      </w:r>
    </w:p>
    <w:p>
      <w:pPr>
        <w:pStyle w:val="ListBullet"/>
        <w:spacing w:before="0" w:after="60" w:line="276" w:lineRule="auto"/>
      </w:pPr>
      <w:r>
        <w:rPr>
          <w:rFonts w:ascii="Segoe UI" w:hAnsi="Segoe UI"/>
          <w:b/>
          <w:color w:val="1E293B"/>
          <w:sz w:val="20"/>
        </w:rPr>
        <w:t xml:space="preserve">SAM (Serviceable Available Market): </w:t>
      </w:r>
      <w:r>
        <w:rPr>
          <w:rFonts w:ascii="Segoe UI" w:hAnsi="Segoe UI"/>
          <w:color w:val="334155"/>
          <w:sz w:val="20"/>
        </w:rPr>
        <w:t>₹6,500 Crore — Formalized recycling transactions mandated under CPCB E-Waste Management Rules 2022.</w:t>
      </w:r>
    </w:p>
    <w:p>
      <w:pPr>
        <w:pStyle w:val="ListBullet"/>
        <w:spacing w:before="0" w:after="60" w:line="276" w:lineRule="auto"/>
      </w:pPr>
      <w:r>
        <w:rPr>
          <w:rFonts w:ascii="Segoe UI" w:hAnsi="Segoe UI"/>
          <w:b/>
          <w:color w:val="1E293B"/>
          <w:sz w:val="20"/>
        </w:rPr>
        <w:t xml:space="preserve">SOM (Serviceable Obtainable Market): </w:t>
      </w:r>
      <w:r>
        <w:rPr>
          <w:rFonts w:ascii="Segoe UI" w:hAnsi="Segoe UI"/>
          <w:color w:val="334155"/>
          <w:sz w:val="20"/>
        </w:rPr>
        <w:t>₹325 Crore — Initial target in Tier-1/Tier-2 scrap hubs (Mumbai-Pune belt, Delhi-NCR, Bengaluru, Ahmedabad).</w:t>
      </w:r>
    </w:p>
    <w:p>
      <w:pPr>
        <w:pStyle w:val="ListBullet"/>
        <w:spacing w:before="0" w:after="60" w:line="276" w:lineRule="auto"/>
      </w:pPr>
      <w:r>
        <w:rPr>
          <w:rFonts w:ascii="Segoe UI" w:hAnsi="Segoe UI"/>
          <w:b/>
          <w:color w:val="1E293B"/>
          <w:sz w:val="20"/>
        </w:rPr>
        <w:t xml:space="preserve">Revenue Model (Monetization): </w:t>
      </w:r>
      <w:r>
        <w:rPr>
          <w:rFonts w:ascii="Segoe UI" w:hAnsi="Segoe UI"/>
          <w:color w:val="334155"/>
          <w:sz w:val="20"/>
        </w:rPr>
        <w:t>1. B2B EPR Traceability Verification Fee (1.5% charged to formal recyclers/OEMs per verified lot).</w:t>
        <w:br/>
        <w:t>2. Enterprise Recycler SaaS subscription for verified aggregator pipeline access.</w:t>
        <w:br/>
        <w:t>3. Zero fees charged to informal collectors (100% free app to ensure adoption).</w:t>
      </w:r>
    </w:p>
    <w:p>
      <w:pPr>
        <w:spacing w:before="0" w:after="80" w:line="276" w:lineRule="auto"/>
      </w:pPr>
      <w:r>
        <w:rPr>
          <w:rFonts w:ascii="Segoe UI" w:hAnsi="Segoe UI"/>
          <w:b/>
          <w:color w:val="1E293B"/>
          <w:sz w:val="20"/>
        </w:rPr>
        <w:t xml:space="preserve">🛡️ </w:t>
      </w:r>
      <w:r>
        <w:rPr>
          <w:rFonts w:ascii="Segoe UI" w:hAnsi="Segoe UI"/>
          <w:i w:val="0"/>
          <w:color w:val="334155"/>
          <w:sz w:val="20"/>
        </w:rPr>
        <w:t>RIGHT SIDE: Real-World Engineering Risk Mitigation Table</w:t>
      </w:r>
    </w:p>
    <w:tbl>
      <w:tblPr>
        <w:tblW w:type="auto" w:w="0"/>
        <w:jc w:val="center"/>
        <w:tblLook w:firstColumn="1" w:firstRow="1" w:lastColumn="0" w:lastRow="0" w:noHBand="0" w:noVBand="1" w:val="04A0"/>
      </w:tblPr>
      <w:tblGrid>
        <w:gridCol w:w="5040"/>
        <w:gridCol w:w="5040"/>
      </w:tblGrid>
      <w:tr>
        <w:tc>
          <w:tcPr>
            <w:tcW w:type="dxa" w:w="5040"/>
            <w:shd w:fill="0F5132"/>
            <w:tcMar>
              <w:top w:w="100" w:type="dxa"/>
              <w:bottom w:w="100" w:type="dxa"/>
              <w:left w:w="120" w:type="dxa"/>
              <w:right w:w="120" w:type="dxa"/>
            </w:tcMar>
          </w:tcPr>
          <w:p>
            <w:r>
              <w:rPr>
                <w:rFonts w:ascii="Segoe UI" w:hAnsi="Segoe UI"/>
                <w:b/>
                <w:color w:val="FFFFFF"/>
                <w:sz w:val="18"/>
              </w:rPr>
              <w:t>Real-World Deployment Challenge</w:t>
            </w:r>
          </w:p>
        </w:tc>
        <w:tc>
          <w:tcPr>
            <w:tcW w:type="dxa" w:w="5040"/>
            <w:shd w:fill="0F5132"/>
            <w:tcMar>
              <w:top w:w="100" w:type="dxa"/>
              <w:bottom w:w="100" w:type="dxa"/>
              <w:left w:w="120" w:type="dxa"/>
              <w:right w:w="120" w:type="dxa"/>
            </w:tcMar>
          </w:tcPr>
          <w:p>
            <w:r>
              <w:rPr>
                <w:rFonts w:ascii="Segoe UI" w:hAnsi="Segoe UI"/>
                <w:b/>
                <w:color w:val="FFFFFF"/>
                <w:sz w:val="18"/>
              </w:rPr>
              <w:t>EcoBridge Engineering Mitigation Strategy</w:t>
            </w:r>
          </w:p>
        </w:tc>
      </w:tr>
      <w:tr>
        <w:tc>
          <w:tcPr>
            <w:tcW w:type="dxa" w:w="5040"/>
            <w:shd w:fill="FFFFFF"/>
            <w:tcMar>
              <w:top w:w="80" w:type="dxa"/>
              <w:bottom w:w="80" w:type="dxa"/>
              <w:left w:w="100" w:type="dxa"/>
              <w:right w:w="100" w:type="dxa"/>
            </w:tcMar>
          </w:tcPr>
          <w:p>
            <w:pPr>
              <w:spacing w:before="0" w:after="0"/>
            </w:pPr>
            <w:r>
              <w:rPr>
                <w:rFonts w:ascii="Segoe UI" w:hAnsi="Segoe UI"/>
                <w:color w:val="1E293B"/>
                <w:sz w:val="17"/>
              </w:rPr>
              <w:t>Zero Internet in Scrapyards</w:t>
            </w:r>
          </w:p>
        </w:tc>
        <w:tc>
          <w:tcPr>
            <w:tcW w:type="dxa" w:w="5040"/>
            <w:shd w:fill="FFFFFF"/>
            <w:tcMar>
              <w:top w:w="80" w:type="dxa"/>
              <w:bottom w:w="80" w:type="dxa"/>
              <w:left w:w="100" w:type="dxa"/>
              <w:right w:w="100" w:type="dxa"/>
            </w:tcMar>
          </w:tcPr>
          <w:p>
            <w:pPr>
              <w:spacing w:before="0" w:after="0"/>
            </w:pPr>
            <w:r>
              <w:rPr>
                <w:rFonts w:ascii="Segoe UI" w:hAnsi="Segoe UI"/>
                <w:color w:val="1E293B"/>
                <w:sz w:val="17"/>
              </w:rPr>
              <w:t>Room SQLite local cache + WorkManager exponential backoff. Complete lot staging, hashing, and photo storage operate offline.</w:t>
            </w:r>
          </w:p>
        </w:tc>
      </w:tr>
      <w:tr>
        <w:tc>
          <w:tcPr>
            <w:tcW w:type="dxa" w:w="5040"/>
            <w:shd w:fill="F8FAFC"/>
            <w:tcMar>
              <w:top w:w="80" w:type="dxa"/>
              <w:bottom w:w="80" w:type="dxa"/>
              <w:left w:w="100" w:type="dxa"/>
              <w:right w:w="100" w:type="dxa"/>
            </w:tcMar>
          </w:tcPr>
          <w:p>
            <w:pPr>
              <w:spacing w:before="0" w:after="0"/>
            </w:pPr>
            <w:r>
              <w:rPr>
                <w:rFonts w:ascii="Segoe UI" w:hAnsi="Segoe UI"/>
                <w:color w:val="1E293B"/>
                <w:sz w:val="17"/>
              </w:rPr>
              <w:t>Low Literacy / Dialect Diversity</w:t>
            </w:r>
          </w:p>
        </w:tc>
        <w:tc>
          <w:tcPr>
            <w:tcW w:type="dxa" w:w="5040"/>
            <w:shd w:fill="F8FAFC"/>
            <w:tcMar>
              <w:top w:w="80" w:type="dxa"/>
              <w:bottom w:w="80" w:type="dxa"/>
              <w:left w:w="100" w:type="dxa"/>
              <w:right w:w="100" w:type="dxa"/>
            </w:tcMar>
          </w:tcPr>
          <w:p>
            <w:pPr>
              <w:spacing w:before="0" w:after="0"/>
            </w:pPr>
            <w:r>
              <w:rPr>
                <w:rFonts w:ascii="Segoe UI" w:hAnsi="Segoe UI"/>
                <w:color w:val="1E293B"/>
                <w:sz w:val="17"/>
              </w:rPr>
              <w:t>Pre-recorded studio audio in Marathi, Hindi &amp; English. High-contrast iconographic UI; zero textual typing required.</w:t>
            </w:r>
          </w:p>
        </w:tc>
      </w:tr>
      <w:tr>
        <w:tc>
          <w:tcPr>
            <w:tcW w:type="dxa" w:w="5040"/>
            <w:shd w:fill="FFFFFF"/>
            <w:tcMar>
              <w:top w:w="80" w:type="dxa"/>
              <w:bottom w:w="80" w:type="dxa"/>
              <w:left w:w="100" w:type="dxa"/>
              <w:right w:w="100" w:type="dxa"/>
            </w:tcMar>
          </w:tcPr>
          <w:p>
            <w:pPr>
              <w:spacing w:before="0" w:after="0"/>
            </w:pPr>
            <w:r>
              <w:rPr>
                <w:rFonts w:ascii="Segoe UI" w:hAnsi="Segoe UI"/>
                <w:color w:val="1E293B"/>
                <w:sz w:val="17"/>
              </w:rPr>
              <w:t>AI Misclassification in Field</w:t>
            </w:r>
          </w:p>
        </w:tc>
        <w:tc>
          <w:tcPr>
            <w:tcW w:type="dxa" w:w="5040"/>
            <w:shd w:fill="FFFFFF"/>
            <w:tcMar>
              <w:top w:w="80" w:type="dxa"/>
              <w:bottom w:w="80" w:type="dxa"/>
              <w:left w:w="100" w:type="dxa"/>
              <w:right w:w="100" w:type="dxa"/>
            </w:tcMar>
          </w:tcPr>
          <w:p>
            <w:pPr>
              <w:spacing w:before="0" w:after="0"/>
            </w:pPr>
            <w:r>
              <w:rPr>
                <w:rFonts w:ascii="Segoe UI" w:hAnsi="Segoe UI"/>
                <w:color w:val="1E293B"/>
                <w:sz w:val="17"/>
              </w:rPr>
              <w:t>Two-tier fallback: Top-3 confidence threshold (&lt;70% forces manual confirmation). Hazard warnings displayed regardless of classification.</w:t>
            </w:r>
          </w:p>
        </w:tc>
      </w:tr>
      <w:tr>
        <w:tc>
          <w:tcPr>
            <w:tcW w:type="dxa" w:w="5040"/>
            <w:shd w:fill="F8FAFC"/>
            <w:tcMar>
              <w:top w:w="80" w:type="dxa"/>
              <w:bottom w:w="80" w:type="dxa"/>
              <w:left w:w="100" w:type="dxa"/>
              <w:right w:w="100" w:type="dxa"/>
            </w:tcMar>
          </w:tcPr>
          <w:p>
            <w:pPr>
              <w:spacing w:before="0" w:after="0"/>
            </w:pPr>
            <w:r>
              <w:rPr>
                <w:rFonts w:ascii="Segoe UI" w:hAnsi="Segoe UI"/>
                <w:color w:val="1E293B"/>
                <w:sz w:val="17"/>
              </w:rPr>
              <w:t>Cash Fraud &amp; Weight Tampering</w:t>
            </w:r>
          </w:p>
        </w:tc>
        <w:tc>
          <w:tcPr>
            <w:tcW w:type="dxa" w:w="5040"/>
            <w:shd w:fill="F8FAFC"/>
            <w:tcMar>
              <w:top w:w="80" w:type="dxa"/>
              <w:bottom w:w="80" w:type="dxa"/>
              <w:left w:w="100" w:type="dxa"/>
              <w:right w:w="100" w:type="dxa"/>
            </w:tcMar>
          </w:tcPr>
          <w:p>
            <w:pPr>
              <w:spacing w:before="0" w:after="0"/>
            </w:pPr>
            <w:r>
              <w:rPr>
                <w:rFonts w:ascii="Segoe UI" w:hAnsi="Segoe UI"/>
                <w:color w:val="1E293B"/>
                <w:sz w:val="17"/>
              </w:rPr>
              <w:t>Dual-custody verification: Collector estimated lot vs. Recycler weighbridge slip. Both digital signatures and SHA-256 hashes must match before payment.</w:t>
            </w:r>
          </w:p>
        </w:tc>
      </w:tr>
      <w:tr>
        <w:tc>
          <w:tcPr>
            <w:tcW w:type="dxa" w:w="5040"/>
            <w:shd w:fill="FFFFFF"/>
            <w:tcMar>
              <w:top w:w="80" w:type="dxa"/>
              <w:bottom w:w="80" w:type="dxa"/>
              <w:left w:w="100" w:type="dxa"/>
              <w:right w:w="100" w:type="dxa"/>
            </w:tcMar>
          </w:tcPr>
          <w:p>
            <w:pPr>
              <w:spacing w:before="0" w:after="0"/>
            </w:pPr>
            <w:r>
              <w:rPr>
                <w:rFonts w:ascii="Segoe UI" w:hAnsi="Segoe UI"/>
                <w:color w:val="1E293B"/>
                <w:sz w:val="17"/>
              </w:rPr>
              <w:t>Tax Law Incomprehension</w:t>
            </w:r>
          </w:p>
        </w:tc>
        <w:tc>
          <w:tcPr>
            <w:tcW w:type="dxa" w:w="5040"/>
            <w:shd w:fill="FFFFFF"/>
            <w:tcMar>
              <w:top w:w="80" w:type="dxa"/>
              <w:bottom w:w="80" w:type="dxa"/>
              <w:left w:w="100" w:type="dxa"/>
              <w:right w:w="100" w:type="dxa"/>
            </w:tcMar>
          </w:tcPr>
          <w:p>
            <w:pPr>
              <w:spacing w:before="0" w:after="0"/>
            </w:pPr>
            <w:r>
              <w:rPr>
                <w:rFonts w:ascii="Segoe UI" w:hAnsi="Segoe UI"/>
                <w:color w:val="1E293B"/>
                <w:sz w:val="17"/>
              </w:rPr>
              <w:t>Built-in 5% Reverse Charge GST (HSN 8548/8549) calculation + physical cash note counter (₹500 to ₹10) with greedy auto-fill change algorithm.</w:t>
            </w:r>
          </w:p>
        </w:tc>
      </w:tr>
    </w:tbl>
    <w:p>
      <w:pPr>
        <w:spacing w:after="160"/>
      </w:pPr>
    </w:p>
    <w:p>
      <w:pPr>
        <w:keepNext/>
        <w:spacing w:before="280" w:after="80"/>
      </w:pPr>
      <w:r>
        <w:rPr>
          <w:rFonts w:ascii="Segoe UI" w:hAnsi="Segoe UI"/>
          <w:b/>
          <w:color w:val="1E293B"/>
          <w:sz w:val="26"/>
        </w:rPr>
        <w:t>Slide 5: Quantified Impact &amp; Multilateral Benefits</w:t>
      </w:r>
    </w:p>
    <w:p>
      <w:pPr>
        <w:spacing w:before="0" w:after="80" w:line="276" w:lineRule="auto"/>
      </w:pPr>
      <w:r>
        <w:rPr>
          <w:rFonts w:ascii="Segoe UI" w:hAnsi="Segoe UI"/>
          <w:i/>
          <w:color w:val="334155"/>
          <w:sz w:val="20"/>
        </w:rPr>
        <w:t>Layout Strategy: Create a 4-Pillar Grid with large stat callouts, contrasting metrics, and policy alignment.</w:t>
      </w:r>
    </w:p>
    <w:p>
      <w:pPr>
        <w:pStyle w:val="ListBullet"/>
        <w:spacing w:before="0" w:after="60" w:line="276" w:lineRule="auto"/>
      </w:pPr>
      <w:r>
        <w:rPr>
          <w:rFonts w:ascii="Segoe UI" w:hAnsi="Segoe UI"/>
          <w:b/>
          <w:color w:val="1E293B"/>
          <w:sz w:val="20"/>
        </w:rPr>
        <w:t xml:space="preserve">1. For Informal Collectors (Economic &amp; Social Dignity): </w:t>
      </w:r>
      <w:r>
        <w:rPr>
          <w:rFonts w:ascii="Segoe UI" w:hAnsi="Segoe UI"/>
          <w:color w:val="334155"/>
          <w:sz w:val="20"/>
        </w:rPr>
        <w:t>• +25% to +40% increase in daily net earnings by bypassing predatory middlemen.</w:t>
        <w:br/>
        <w:t>• Zero occupational chemical burns / lung damage via instant hazard alerts (PPE guidance for lead, mercury, lithium).</w:t>
        <w:br/>
        <w:t>• Digital transaction ledger creates a credit footprint, unlocking formal micro-finance and Jan Dhan banking.</w:t>
      </w:r>
    </w:p>
    <w:p>
      <w:pPr>
        <w:pStyle w:val="ListBullet"/>
        <w:spacing w:before="0" w:after="60" w:line="276" w:lineRule="auto"/>
      </w:pPr>
      <w:r>
        <w:rPr>
          <w:rFonts w:ascii="Segoe UI" w:hAnsi="Segoe UI"/>
          <w:b/>
          <w:color w:val="1E293B"/>
          <w:sz w:val="20"/>
        </w:rPr>
        <w:t xml:space="preserve">2. For Formal Recyclers &amp; Industry (Supply Chain Efficiency): </w:t>
      </w:r>
      <w:r>
        <w:rPr>
          <w:rFonts w:ascii="Segoe UI" w:hAnsi="Segoe UI"/>
          <w:color w:val="334155"/>
          <w:sz w:val="20"/>
        </w:rPr>
        <w:t>• 3x faster lot aggregation through pre-sorted, categorized incoming scrap.</w:t>
        <w:br/>
        <w:t>• Automated digital weighbridge reconciliation eliminates manual paperwork.</w:t>
        <w:br/>
        <w:t>• Direct access to high-value e-waste fractions (copper, gold-bearing PCBs, cobalt).</w:t>
      </w:r>
    </w:p>
    <w:p>
      <w:pPr>
        <w:pStyle w:val="ListBullet"/>
        <w:spacing w:before="0" w:after="60" w:line="276" w:lineRule="auto"/>
      </w:pPr>
      <w:r>
        <w:rPr>
          <w:rFonts w:ascii="Segoe UI" w:hAnsi="Segoe UI"/>
          <w:b/>
          <w:color w:val="1E293B"/>
          <w:sz w:val="20"/>
        </w:rPr>
        <w:t xml:space="preserve">3. For Environment &amp; Public Health (Pollution Abatement): </w:t>
      </w:r>
      <w:r>
        <w:rPr>
          <w:rFonts w:ascii="Segoe UI" w:hAnsi="Segoe UI"/>
          <w:color w:val="334155"/>
          <w:sz w:val="20"/>
        </w:rPr>
        <w:t>• Eliminates toxic open-air wire burning and illegal cyanide acid-leaching in urban slums.</w:t>
        <w:br/>
        <w:t>• Diverts hazardous heavy metals (lead, cadmium, mercury) from municipal landfills and groundwater tables.</w:t>
        <w:br/>
        <w:t>• Directly aligns with India's Net-Zero 2070 and circular economy commitments.</w:t>
      </w:r>
    </w:p>
    <w:p>
      <w:pPr>
        <w:pStyle w:val="ListBullet"/>
        <w:spacing w:before="0" w:after="60" w:line="276" w:lineRule="auto"/>
      </w:pPr>
      <w:r>
        <w:rPr>
          <w:rFonts w:ascii="Segoe UI" w:hAnsi="Segoe UI"/>
          <w:b/>
          <w:color w:val="1E293B"/>
          <w:sz w:val="20"/>
        </w:rPr>
        <w:t xml:space="preserve">4. For Government &amp; Regulators (Compliance &amp; Tax Formalization): </w:t>
      </w:r>
      <w:r>
        <w:rPr>
          <w:rFonts w:ascii="Segoe UI" w:hAnsi="Segoe UI"/>
          <w:color w:val="334155"/>
          <w:sz w:val="20"/>
        </w:rPr>
        <w:t>• Solves the CPCB EPR loophole: Provides verifiable, tamper-evident proof of informal-to-formal collection.</w:t>
        <w:br/>
        <w:t>• Formalizes unorganized cash transactions under GST Reverse Charge Mechanism (HSN 8548/8549).</w:t>
        <w:br/>
        <w:t>• Empowers municipal corporations with geotagged e-waste generation heatmaps.</w:t>
      </w:r>
    </w:p>
    <w:p>
      <w:pPr>
        <w:keepNext/>
        <w:spacing w:before="280" w:after="80"/>
      </w:pPr>
      <w:r>
        <w:rPr>
          <w:rFonts w:ascii="Segoe UI" w:hAnsi="Segoe UI"/>
          <w:b/>
          <w:color w:val="1E293B"/>
          <w:sz w:val="26"/>
        </w:rPr>
        <w:t>Slide 6: Research, References &amp; Proof of Working Prototype</w:t>
      </w:r>
    </w:p>
    <w:p>
      <w:pPr>
        <w:spacing w:before="0" w:after="80" w:line="276" w:lineRule="auto"/>
      </w:pPr>
      <w:r>
        <w:rPr>
          <w:rFonts w:ascii="Segoe UI" w:hAnsi="Segoe UI"/>
          <w:i/>
          <w:color w:val="334155"/>
          <w:sz w:val="20"/>
        </w:rPr>
        <w:t>Layout Strategy: Left side = Authoritative citations; Right side = PROOF OF WORKING PROTOTYPE (Your biggest competitive advantage).</w:t>
      </w:r>
    </w:p>
    <w:tbl>
      <w:tblPr>
        <w:tblW w:type="auto" w:w="0"/>
        <w:jc w:val="center"/>
        <w:tblLayout w:type="fixed"/>
        <w:tblLook w:firstColumn="1" w:firstRow="1" w:lastColumn="0" w:lastRow="0" w:noHBand="0" w:noVBand="1" w:val="04A0"/>
      </w:tblPr>
      <w:tblGrid>
        <w:gridCol w:w="10080"/>
      </w:tblGrid>
      <w:tr>
        <w:tc>
          <w:tcPr>
            <w:tcW w:type="dxa" w:w="10080"/>
            <w:shd w:fill="ECFDF5"/>
            <w:tcMar>
              <w:top w:w="160" w:type="dxa"/>
              <w:bottom w:w="160" w:type="dxa"/>
              <w:left w:w="220" w:type="dxa"/>
              <w:right w:w="220" w:type="dxa"/>
            </w:tcMar>
            <w:tcBorders>
              <w:top w:val="none"/>
              <w:left w:val="single" w:sz="36" w:space="0" w:color="059669"/>
              <w:bottom w:val="none"/>
              <w:right w:val="none"/>
            </w:tcBorders>
          </w:tcPr>
          <w:p>
            <w:pPr>
              <w:spacing w:before="40" w:after="80"/>
            </w:pPr>
            <w:r>
              <w:rPr>
                <w:rFonts w:ascii="Segoe UI" w:hAnsi="Segoe UI"/>
                <w:b/>
                <w:color w:val="0F5132"/>
                <w:sz w:val="22"/>
              </w:rPr>
              <w:t>📌 THE WINNING DIFFERENTIATOR: PROOF OF WORKING PROTOTYPE</w:t>
              <w:br/>
            </w:r>
            <w:r>
              <w:rPr>
                <w:rFonts w:ascii="Segoe UI" w:hAnsi="Segoe UI"/>
                <w:color w:val="1E293B"/>
                <w:sz w:val="20"/>
              </w:rPr>
              <w:t>Most competing teams submit conceptual slide decks. EcoBridge is a WORKING, TESTED SOFTWARE SYSTEM:</w:t>
              <w:br/>
              <w:t>• Production Android Client (collector_app): Compiled debug APK running on-device MobileNetV2 TFLite inference in &lt;150ms.</w:t>
              <w:br/>
              <w:t>• Async FastAPI Backend (backend): 18 passing automated pytest integration tests verifying auth, idempotent lot sync, and recycler custody.</w:t>
              <w:br/>
              <w:t>• Web Recycler Portal (recycler_portal): Operational Next.js 14 web dashboard for lot discovery, QR scanning, and weighbridge verification.</w:t>
              <w:br/>
              <w:t>• Vernacular Voice Assets: Studio-recorded Marathi/Hindi voice scripts and TTS fallback engine ready for scrap-yard field deployment.</w:t>
            </w:r>
          </w:p>
        </w:tc>
      </w:tr>
    </w:tbl>
    <w:p>
      <w:pPr>
        <w:spacing w:after="120"/>
      </w:pPr>
    </w:p>
    <w:p>
      <w:pPr>
        <w:pStyle w:val="ListBullet"/>
        <w:spacing w:before="0" w:after="60" w:line="276" w:lineRule="auto"/>
      </w:pPr>
      <w:r>
        <w:rPr>
          <w:rFonts w:ascii="Segoe UI" w:hAnsi="Segoe UI"/>
          <w:b/>
          <w:color w:val="1E293B"/>
          <w:sz w:val="20"/>
        </w:rPr>
        <w:t xml:space="preserve">Statutory &amp; Government Mandates Cited: </w:t>
      </w:r>
      <w:r>
        <w:rPr>
          <w:rFonts w:ascii="Segoe UI" w:hAnsi="Segoe UI"/>
          <w:color w:val="334155"/>
          <w:sz w:val="20"/>
        </w:rPr>
        <w:t>1. Ministry of Environment, Forest and Climate Change (MoEFCC): E-Waste (Management) Rules, 2022.</w:t>
        <w:br/>
        <w:t>2. Central Pollution Control Board (CPCB): Extended Producer Responsibility (EPR) Portal Guidelines.</w:t>
        <w:br/>
        <w:t>3. Ministry of Finance: Circular on Reverse Charge Mechanism (RCM) on E-Waste (HSN 8548/8549).</w:t>
      </w:r>
    </w:p>
    <w:p>
      <w:pPr>
        <w:pStyle w:val="ListBullet"/>
        <w:spacing w:before="0" w:after="60" w:line="276" w:lineRule="auto"/>
      </w:pPr>
      <w:r>
        <w:rPr>
          <w:rFonts w:ascii="Segoe UI" w:hAnsi="Segoe UI"/>
          <w:b/>
          <w:color w:val="1E293B"/>
          <w:sz w:val="20"/>
        </w:rPr>
        <w:t xml:space="preserve">Academic &amp; Scientific Citations: </w:t>
      </w:r>
      <w:r>
        <w:rPr>
          <w:rFonts w:ascii="Segoe UI" w:hAnsi="Segoe UI"/>
          <w:color w:val="334155"/>
          <w:sz w:val="20"/>
        </w:rPr>
        <w:t>1. ITU &amp; UNITAR: Global E-waste Monitor 2024 (Documenting 62M tonnes e-waste, 78% undocumented informal flow).</w:t>
        <w:br/>
        <w:t>2. ScienceDirect: Real-time Electronic-Waste Classification Using CNN and MobileNet Architectures.</w:t>
        <w:br/>
        <w:t>3. TERI: E-Waste Management in India: Challenges, Material Recovery, and Formalization Opportunities.</w:t>
      </w:r>
    </w:p>
    <w:p>
      <w:pPr>
        <w:keepNext/>
        <w:spacing w:before="360" w:after="120"/>
      </w:pPr>
      <w:r>
        <w:rPr>
          <w:rFonts w:ascii="Segoe UI" w:hAnsi="Segoe UI"/>
          <w:b/>
          <w:color w:val="0F5132"/>
          <w:sz w:val="32"/>
        </w:rPr>
        <w:t>4. The SIH Video Blueprint: Your Secret Weapon for Shortlisting</w:t>
      </w:r>
    </w:p>
    <w:p>
      <w:pPr>
        <w:spacing w:before="0" w:after="80" w:line="276" w:lineRule="auto"/>
      </w:pPr>
      <w:r>
        <w:rPr>
          <w:rFonts w:ascii="Segoe UI" w:hAnsi="Segoe UI"/>
          <w:i w:val="0"/>
          <w:color w:val="334155"/>
          <w:sz w:val="20"/>
        </w:rPr>
        <w:t>Why the video matters: In SIH, evaluators use the video to separate genuine engineering teams from those using AI to generate buzzwords. A 2.5-minute video demonstrating a working mobile app, offline sync, and web portal practically guarantees shortlisting.</w:t>
      </w:r>
    </w:p>
    <w:tbl>
      <w:tblPr>
        <w:tblW w:type="auto" w:w="0"/>
        <w:jc w:val="center"/>
        <w:tblLayout w:type="fixed"/>
        <w:tblLook w:firstColumn="1" w:firstRow="1" w:lastColumn="0" w:lastRow="0" w:noHBand="0" w:noVBand="1" w:val="04A0"/>
      </w:tblPr>
      <w:tblGrid>
        <w:gridCol w:w="10080"/>
      </w:tblGrid>
      <w:tr>
        <w:tc>
          <w:tcPr>
            <w:tcW w:type="dxa" w:w="10080"/>
            <w:shd w:fill="FEF3C7"/>
            <w:tcMar>
              <w:top w:w="160" w:type="dxa"/>
              <w:bottom w:w="160" w:type="dxa"/>
              <w:left w:w="220" w:type="dxa"/>
              <w:right w:w="220" w:type="dxa"/>
            </w:tcMar>
            <w:tcBorders>
              <w:top w:val="none"/>
              <w:left w:val="single" w:sz="36" w:space="0" w:color="D97706"/>
              <w:bottom w:val="none"/>
              <w:right w:val="none"/>
            </w:tcBorders>
          </w:tcPr>
          <w:p>
            <w:pPr>
              <w:spacing w:before="40" w:after="80"/>
            </w:pPr>
            <w:r>
              <w:rPr>
                <w:rFonts w:ascii="Segoe UI" w:hAnsi="Segoe UI"/>
                <w:b/>
                <w:color w:val="0F5132"/>
                <w:sz w:val="22"/>
              </w:rPr>
              <w:t>📌 OFFICIAL SIH VIDEO GUIDELINES</w:t>
              <w:br/>
            </w:r>
            <w:r>
              <w:rPr>
                <w:rFonts w:ascii="Segoe UI" w:hAnsi="Segoe UI"/>
                <w:color w:val="1E293B"/>
                <w:sz w:val="20"/>
              </w:rPr>
              <w:t>• Optimal Duration: 2 minutes 30 seconds to 3 minutes (Never exceed 3 minutes 30 seconds).</w:t>
              <w:br/>
              <w:t>• Hosting Format: Upload to YouTube as 'Unlisted' (or public Google Drive link with 'Anyone with the link can view' permissions).</w:t>
              <w:br/>
              <w:t>• Language: Clear English voiceover (or clear Hindi with English subtitles).</w:t>
              <w:br/>
              <w:t>• Golden Rule: 70% of the video must show the WORKING SOFTWARE. Do not spend time showing team members talking to a webcam.</w:t>
            </w:r>
          </w:p>
        </w:tc>
      </w:tr>
    </w:tbl>
    <w:p>
      <w:pPr>
        <w:spacing w:after="120"/>
      </w:pPr>
    </w:p>
    <w:p>
      <w:pPr>
        <w:spacing w:before="0" w:after="80" w:line="276" w:lineRule="auto"/>
      </w:pPr>
      <w:r>
        <w:rPr>
          <w:rFonts w:ascii="Segoe UI" w:hAnsi="Segoe UI"/>
          <w:b/>
          <w:color w:val="1E293B"/>
          <w:sz w:val="20"/>
        </w:rPr>
        <w:t xml:space="preserve">🎬 </w:t>
      </w:r>
      <w:r>
        <w:rPr>
          <w:rFonts w:ascii="Segoe UI" w:hAnsi="Segoe UI"/>
          <w:i w:val="0"/>
          <w:color w:val="334155"/>
          <w:sz w:val="20"/>
        </w:rPr>
        <w:t>Second-by-Second Video Script &amp; Screenplay for EcoBridge</w:t>
      </w:r>
    </w:p>
    <w:tbl>
      <w:tblPr>
        <w:tblW w:type="auto" w:w="0"/>
        <w:jc w:val="center"/>
        <w:tblLook w:firstColumn="1" w:firstRow="1" w:lastColumn="0" w:lastRow="0" w:noHBand="0" w:noVBand="1" w:val="04A0"/>
      </w:tblPr>
      <w:tblGrid>
        <w:gridCol w:w="2520"/>
        <w:gridCol w:w="2520"/>
        <w:gridCol w:w="2520"/>
        <w:gridCol w:w="2520"/>
      </w:tblGrid>
      <w:tr>
        <w:tc>
          <w:tcPr>
            <w:tcW w:type="dxa" w:w="1296"/>
            <w:shd w:fill="0F5132"/>
            <w:tcMar>
              <w:top w:w="100" w:type="dxa"/>
              <w:bottom w:w="100" w:type="dxa"/>
              <w:left w:w="110" w:type="dxa"/>
              <w:right w:w="110" w:type="dxa"/>
            </w:tcMar>
          </w:tcPr>
          <w:p>
            <w:r>
              <w:rPr>
                <w:rFonts w:ascii="Segoe UI" w:hAnsi="Segoe UI"/>
                <w:b/>
                <w:color w:val="FFFFFF"/>
                <w:sz w:val="17"/>
              </w:rPr>
              <w:t>Time</w:t>
            </w:r>
          </w:p>
        </w:tc>
        <w:tc>
          <w:tcPr>
            <w:tcW w:type="dxa" w:w="1728"/>
            <w:shd w:fill="0F5132"/>
            <w:tcMar>
              <w:top w:w="100" w:type="dxa"/>
              <w:bottom w:w="100" w:type="dxa"/>
              <w:left w:w="110" w:type="dxa"/>
              <w:right w:w="110" w:type="dxa"/>
            </w:tcMar>
          </w:tcPr>
          <w:p>
            <w:r>
              <w:rPr>
                <w:rFonts w:ascii="Segoe UI" w:hAnsi="Segoe UI"/>
                <w:b/>
                <w:color w:val="FFFFFF"/>
                <w:sz w:val="17"/>
              </w:rPr>
              <w:t>Stage</w:t>
            </w:r>
          </w:p>
        </w:tc>
        <w:tc>
          <w:tcPr>
            <w:tcW w:type="dxa" w:w="3168"/>
            <w:shd w:fill="0F5132"/>
            <w:tcMar>
              <w:top w:w="100" w:type="dxa"/>
              <w:bottom w:w="100" w:type="dxa"/>
              <w:left w:w="110" w:type="dxa"/>
              <w:right w:w="110" w:type="dxa"/>
            </w:tcMar>
          </w:tcPr>
          <w:p>
            <w:r>
              <w:rPr>
                <w:rFonts w:ascii="Segoe UI" w:hAnsi="Segoe UI"/>
                <w:b/>
                <w:color w:val="FFFFFF"/>
                <w:sz w:val="17"/>
              </w:rPr>
              <w:t>Visual / Screen Recording</w:t>
            </w:r>
          </w:p>
        </w:tc>
        <w:tc>
          <w:tcPr>
            <w:tcW w:type="dxa" w:w="3888"/>
            <w:shd w:fill="0F5132"/>
            <w:tcMar>
              <w:top w:w="100" w:type="dxa"/>
              <w:bottom w:w="100" w:type="dxa"/>
              <w:left w:w="110" w:type="dxa"/>
              <w:right w:w="110" w:type="dxa"/>
            </w:tcMar>
          </w:tcPr>
          <w:p>
            <w:r>
              <w:rPr>
                <w:rFonts w:ascii="Segoe UI" w:hAnsi="Segoe UI"/>
                <w:b/>
                <w:color w:val="FFFFFF"/>
                <w:sz w:val="17"/>
              </w:rPr>
              <w:t>Voiceover Script (Exact Words)</w:t>
            </w:r>
          </w:p>
        </w:tc>
      </w:tr>
      <w:tr>
        <w:tc>
          <w:tcPr>
            <w:tcW w:type="dxa" w:w="1296"/>
            <w:shd w:fill="FFFFFF"/>
            <w:tcMar>
              <w:top w:w="70" w:type="dxa"/>
              <w:bottom w:w="70" w:type="dxa"/>
              <w:left w:w="90" w:type="dxa"/>
              <w:right w:w="90" w:type="dxa"/>
            </w:tcMar>
          </w:tcPr>
          <w:p>
            <w:pPr>
              <w:spacing w:before="0" w:after="0"/>
            </w:pPr>
            <w:r>
              <w:rPr>
                <w:rFonts w:ascii="Segoe UI" w:hAnsi="Segoe UI"/>
                <w:color w:val="1E293B"/>
                <w:sz w:val="16"/>
              </w:rPr>
              <w:t>0:00 - 0:25</w:t>
              <w:br/>
              <w:t>(25 sec)</w:t>
            </w:r>
          </w:p>
        </w:tc>
        <w:tc>
          <w:tcPr>
            <w:tcW w:type="dxa" w:w="1728"/>
            <w:shd w:fill="FFFFFF"/>
            <w:tcMar>
              <w:top w:w="70" w:type="dxa"/>
              <w:bottom w:w="70" w:type="dxa"/>
              <w:left w:w="90" w:type="dxa"/>
              <w:right w:w="90" w:type="dxa"/>
            </w:tcMar>
          </w:tcPr>
          <w:p>
            <w:pPr>
              <w:spacing w:before="0" w:after="0"/>
            </w:pPr>
            <w:r>
              <w:rPr>
                <w:rFonts w:ascii="Segoe UI" w:hAnsi="Segoe UI"/>
                <w:color w:val="1E293B"/>
                <w:sz w:val="16"/>
              </w:rPr>
              <w:t>The Pain Point &amp;</w:t>
              <w:br/>
              <w:t>Hook</w:t>
            </w:r>
          </w:p>
        </w:tc>
        <w:tc>
          <w:tcPr>
            <w:tcW w:type="dxa" w:w="3168"/>
            <w:shd w:fill="FFFFFF"/>
            <w:tcMar>
              <w:top w:w="70" w:type="dxa"/>
              <w:bottom w:w="70" w:type="dxa"/>
              <w:left w:w="90" w:type="dxa"/>
              <w:right w:w="90" w:type="dxa"/>
            </w:tcMar>
          </w:tcPr>
          <w:p>
            <w:pPr>
              <w:spacing w:before="0" w:after="0"/>
            </w:pPr>
            <w:r>
              <w:rPr>
                <w:rFonts w:ascii="Segoe UI" w:hAnsi="Segoe UI"/>
                <w:color w:val="1E293B"/>
                <w:sz w:val="16"/>
              </w:rPr>
              <w:t>Photos of scrap yards, kabadiwalas burning wires, toxic smoke. Title slide overlay.</w:t>
            </w:r>
          </w:p>
        </w:tc>
        <w:tc>
          <w:tcPr>
            <w:tcW w:type="dxa" w:w="3888"/>
            <w:shd w:fill="FFFFFF"/>
            <w:tcMar>
              <w:top w:w="70" w:type="dxa"/>
              <w:bottom w:w="70" w:type="dxa"/>
              <w:left w:w="90" w:type="dxa"/>
              <w:right w:w="90" w:type="dxa"/>
            </w:tcMar>
          </w:tcPr>
          <w:p>
            <w:pPr>
              <w:spacing w:before="0" w:after="0"/>
            </w:pPr>
            <w:r>
              <w:rPr>
                <w:rFonts w:ascii="Segoe UI" w:hAnsi="Segoe UI"/>
                <w:color w:val="1E293B"/>
                <w:sz w:val="16"/>
              </w:rPr>
              <w:t>Over 95% of India's e-waste is handled by informal waste pickers. They face toxic chemical hazards, lose 40% of their earnings to middlemen, and lack proof for formal EPR credits. We built EcoBridge to formalize this chain.</w:t>
            </w:r>
          </w:p>
        </w:tc>
      </w:tr>
      <w:tr>
        <w:tc>
          <w:tcPr>
            <w:tcW w:type="dxa" w:w="1296"/>
            <w:shd w:fill="F8FAFC"/>
            <w:tcMar>
              <w:top w:w="70" w:type="dxa"/>
              <w:bottom w:w="70" w:type="dxa"/>
              <w:left w:w="90" w:type="dxa"/>
              <w:right w:w="90" w:type="dxa"/>
            </w:tcMar>
          </w:tcPr>
          <w:p>
            <w:pPr>
              <w:spacing w:before="0" w:after="0"/>
            </w:pPr>
            <w:r>
              <w:rPr>
                <w:rFonts w:ascii="Segoe UI" w:hAnsi="Segoe UI"/>
                <w:color w:val="1E293B"/>
                <w:sz w:val="16"/>
              </w:rPr>
              <w:t>0:25 - 0:45</w:t>
              <w:br/>
              <w:t>(20 sec)</w:t>
            </w:r>
          </w:p>
        </w:tc>
        <w:tc>
          <w:tcPr>
            <w:tcW w:type="dxa" w:w="1728"/>
            <w:shd w:fill="F8FAFC"/>
            <w:tcMar>
              <w:top w:w="70" w:type="dxa"/>
              <w:bottom w:w="70" w:type="dxa"/>
              <w:left w:w="90" w:type="dxa"/>
              <w:right w:w="90" w:type="dxa"/>
            </w:tcMar>
          </w:tcPr>
          <w:p>
            <w:pPr>
              <w:spacing w:before="0" w:after="0"/>
            </w:pPr>
            <w:r>
              <w:rPr>
                <w:rFonts w:ascii="Segoe UI" w:hAnsi="Segoe UI"/>
                <w:color w:val="1E293B"/>
                <w:sz w:val="16"/>
              </w:rPr>
              <w:t>Architecture</w:t>
              <w:br/>
              <w:t>Overview</w:t>
            </w:r>
          </w:p>
        </w:tc>
        <w:tc>
          <w:tcPr>
            <w:tcW w:type="dxa" w:w="3168"/>
            <w:shd w:fill="F8FAFC"/>
            <w:tcMar>
              <w:top w:w="70" w:type="dxa"/>
              <w:bottom w:w="70" w:type="dxa"/>
              <w:left w:w="90" w:type="dxa"/>
              <w:right w:w="90" w:type="dxa"/>
            </w:tcMar>
          </w:tcPr>
          <w:p>
            <w:pPr>
              <w:spacing w:before="0" w:after="0"/>
            </w:pPr>
            <w:r>
              <w:rPr>
                <w:rFonts w:ascii="Segoe UI" w:hAnsi="Segoe UI"/>
                <w:color w:val="1E293B"/>
                <w:sz w:val="16"/>
              </w:rPr>
              <w:t>High-level animated slide showing Mobile App -&gt; Edge AI -&gt; Room DB -&gt; FastAPI -&gt; Recycler Portal.</w:t>
            </w:r>
          </w:p>
        </w:tc>
        <w:tc>
          <w:tcPr>
            <w:tcW w:type="dxa" w:w="3888"/>
            <w:shd w:fill="F8FAFC"/>
            <w:tcMar>
              <w:top w:w="70" w:type="dxa"/>
              <w:bottom w:w="70" w:type="dxa"/>
              <w:left w:w="90" w:type="dxa"/>
              <w:right w:w="90" w:type="dxa"/>
            </w:tcMar>
          </w:tcPr>
          <w:p>
            <w:pPr>
              <w:spacing w:before="0" w:after="0"/>
            </w:pPr>
            <w:r>
              <w:rPr>
                <w:rFonts w:ascii="Segoe UI" w:hAnsi="Segoe UI"/>
                <w:color w:val="1E293B"/>
                <w:sz w:val="16"/>
              </w:rPr>
              <w:t>EcoBridge combines an offline-first Android client with on-device MobileNetV2 AI, studio vernacular voice guidance, an async FastAPI backend, and a certified Recycler Web Portal.</w:t>
            </w:r>
          </w:p>
        </w:tc>
      </w:tr>
      <w:tr>
        <w:tc>
          <w:tcPr>
            <w:tcW w:type="dxa" w:w="1296"/>
            <w:shd w:fill="FFFFFF"/>
            <w:tcMar>
              <w:top w:w="70" w:type="dxa"/>
              <w:bottom w:w="70" w:type="dxa"/>
              <w:left w:w="90" w:type="dxa"/>
              <w:right w:w="90" w:type="dxa"/>
            </w:tcMar>
          </w:tcPr>
          <w:p>
            <w:pPr>
              <w:spacing w:before="0" w:after="0"/>
            </w:pPr>
            <w:r>
              <w:rPr>
                <w:rFonts w:ascii="Segoe UI" w:hAnsi="Segoe UI"/>
                <w:color w:val="1E293B"/>
                <w:sz w:val="16"/>
              </w:rPr>
              <w:t>0:45 - 1:15</w:t>
              <w:br/>
              <w:t>(30 sec)</w:t>
            </w:r>
          </w:p>
        </w:tc>
        <w:tc>
          <w:tcPr>
            <w:tcW w:type="dxa" w:w="1728"/>
            <w:shd w:fill="FFFFFF"/>
            <w:tcMar>
              <w:top w:w="70" w:type="dxa"/>
              <w:bottom w:w="70" w:type="dxa"/>
              <w:left w:w="90" w:type="dxa"/>
              <w:right w:w="90" w:type="dxa"/>
            </w:tcMar>
          </w:tcPr>
          <w:p>
            <w:pPr>
              <w:spacing w:before="0" w:after="0"/>
            </w:pPr>
            <w:r>
              <w:rPr>
                <w:rFonts w:ascii="Segoe UI" w:hAnsi="Segoe UI"/>
                <w:color w:val="1E293B"/>
                <w:sz w:val="16"/>
              </w:rPr>
              <w:t>Live Demo:</w:t>
              <w:br/>
              <w:t>Offline &amp; AI</w:t>
            </w:r>
          </w:p>
        </w:tc>
        <w:tc>
          <w:tcPr>
            <w:tcW w:type="dxa" w:w="3168"/>
            <w:shd w:fill="FFFFFF"/>
            <w:tcMar>
              <w:top w:w="70" w:type="dxa"/>
              <w:bottom w:w="70" w:type="dxa"/>
              <w:left w:w="90" w:type="dxa"/>
              <w:right w:w="90" w:type="dxa"/>
            </w:tcMar>
          </w:tcPr>
          <w:p>
            <w:pPr>
              <w:spacing w:before="0" w:after="0"/>
            </w:pPr>
            <w:r>
              <w:rPr>
                <w:rFonts w:ascii="Segoe UI" w:hAnsi="Segoe UI"/>
                <w:color w:val="1E293B"/>
                <w:sz w:val="16"/>
              </w:rPr>
              <w:t>Phone screen recording in AIRPLANE MODE. Select Marathi. Point camera at battery/PCB scrap. TFLite classifies in &lt;150ms. Hazard banner displays.</w:t>
            </w:r>
          </w:p>
        </w:tc>
        <w:tc>
          <w:tcPr>
            <w:tcW w:type="dxa" w:w="3888"/>
            <w:shd w:fill="FFFFFF"/>
            <w:tcMar>
              <w:top w:w="70" w:type="dxa"/>
              <w:bottom w:w="70" w:type="dxa"/>
              <w:left w:w="90" w:type="dxa"/>
              <w:right w:w="90" w:type="dxa"/>
            </w:tcMar>
          </w:tcPr>
          <w:p>
            <w:pPr>
              <w:spacing w:before="0" w:after="0"/>
            </w:pPr>
            <w:r>
              <w:rPr>
                <w:rFonts w:ascii="Segoe UI" w:hAnsi="Segoe UI"/>
                <w:color w:val="1E293B"/>
                <w:sz w:val="16"/>
              </w:rPr>
              <w:t>Notice the phone is in Airplane Mode. The collector selects Marathi and hears clear audio guidance. The on-device 2.5MB MobileNetV2 model classifies scrap in 140 milliseconds and immediately triggers critical safety hazard warnings.</w:t>
            </w:r>
          </w:p>
        </w:tc>
      </w:tr>
      <w:tr>
        <w:tc>
          <w:tcPr>
            <w:tcW w:type="dxa" w:w="1296"/>
            <w:shd w:fill="F8FAFC"/>
            <w:tcMar>
              <w:top w:w="70" w:type="dxa"/>
              <w:bottom w:w="70" w:type="dxa"/>
              <w:left w:w="90" w:type="dxa"/>
              <w:right w:w="90" w:type="dxa"/>
            </w:tcMar>
          </w:tcPr>
          <w:p>
            <w:pPr>
              <w:spacing w:before="0" w:after="0"/>
            </w:pPr>
            <w:r>
              <w:rPr>
                <w:rFonts w:ascii="Segoe UI" w:hAnsi="Segoe UI"/>
                <w:color w:val="1E293B"/>
                <w:sz w:val="16"/>
              </w:rPr>
              <w:t>1:15 - 1:45</w:t>
              <w:br/>
              <w:t>(30 sec)</w:t>
            </w:r>
          </w:p>
        </w:tc>
        <w:tc>
          <w:tcPr>
            <w:tcW w:type="dxa" w:w="1728"/>
            <w:shd w:fill="F8FAFC"/>
            <w:tcMar>
              <w:top w:w="70" w:type="dxa"/>
              <w:bottom w:w="70" w:type="dxa"/>
              <w:left w:w="90" w:type="dxa"/>
              <w:right w:w="90" w:type="dxa"/>
            </w:tcMar>
          </w:tcPr>
          <w:p>
            <w:pPr>
              <w:spacing w:before="0" w:after="0"/>
            </w:pPr>
            <w:r>
              <w:rPr>
                <w:rFonts w:ascii="Segoe UI" w:hAnsi="Segoe UI"/>
                <w:color w:val="1E293B"/>
                <w:sz w:val="16"/>
              </w:rPr>
              <w:t>Live Demo:</w:t>
              <w:br/>
              <w:t>GST &amp; Cash</w:t>
            </w:r>
          </w:p>
        </w:tc>
        <w:tc>
          <w:tcPr>
            <w:tcW w:type="dxa" w:w="3168"/>
            <w:shd w:fill="F8FAFC"/>
            <w:tcMar>
              <w:top w:w="70" w:type="dxa"/>
              <w:bottom w:w="70" w:type="dxa"/>
              <w:left w:w="90" w:type="dxa"/>
              <w:right w:w="90" w:type="dxa"/>
            </w:tcMar>
          </w:tcPr>
          <w:p>
            <w:pPr>
              <w:spacing w:before="0" w:after="0"/>
            </w:pPr>
            <w:r>
              <w:rPr>
                <w:rFonts w:ascii="Segoe UI" w:hAnsi="Segoe UI"/>
                <w:color w:val="1E293B"/>
                <w:sz w:val="16"/>
              </w:rPr>
              <w:t>App shows fair benchmark price. Auto-computes 5% Reverse Charge GST. Cash note counter auto-fills ₹500 and ₹100 notes. Saves lot offline.</w:t>
            </w:r>
          </w:p>
        </w:tc>
        <w:tc>
          <w:tcPr>
            <w:tcW w:type="dxa" w:w="3888"/>
            <w:shd w:fill="F8FAFC"/>
            <w:tcMar>
              <w:top w:w="70" w:type="dxa"/>
              <w:bottom w:w="70" w:type="dxa"/>
              <w:left w:w="90" w:type="dxa"/>
              <w:right w:w="90" w:type="dxa"/>
            </w:tcMar>
          </w:tcPr>
          <w:p>
            <w:pPr>
              <w:spacing w:before="0" w:after="0"/>
            </w:pPr>
            <w:r>
              <w:rPr>
                <w:rFonts w:ascii="Segoe UI" w:hAnsi="Segoe UI"/>
                <w:color w:val="1E293B"/>
                <w:sz w:val="16"/>
              </w:rPr>
              <w:t>The app computes transparent fair prices, automatically calculates 5% Reverse Charge GST under HSN 8549, and provides a physical cash denomination counter for scrapyard workers. The lot is saved securely in local SQLite.</w:t>
            </w:r>
          </w:p>
        </w:tc>
      </w:tr>
      <w:tr>
        <w:tc>
          <w:tcPr>
            <w:tcW w:type="dxa" w:w="1296"/>
            <w:shd w:fill="FFFFFF"/>
            <w:tcMar>
              <w:top w:w="70" w:type="dxa"/>
              <w:bottom w:w="70" w:type="dxa"/>
              <w:left w:w="90" w:type="dxa"/>
              <w:right w:w="90" w:type="dxa"/>
            </w:tcMar>
          </w:tcPr>
          <w:p>
            <w:pPr>
              <w:spacing w:before="0" w:after="0"/>
            </w:pPr>
            <w:r>
              <w:rPr>
                <w:rFonts w:ascii="Segoe UI" w:hAnsi="Segoe UI"/>
                <w:color w:val="1E293B"/>
                <w:sz w:val="16"/>
              </w:rPr>
              <w:t>1:45 - 2:20</w:t>
              <w:br/>
              <w:t>(35 sec)</w:t>
            </w:r>
          </w:p>
        </w:tc>
        <w:tc>
          <w:tcPr>
            <w:tcW w:type="dxa" w:w="1728"/>
            <w:shd w:fill="FFFFFF"/>
            <w:tcMar>
              <w:top w:w="70" w:type="dxa"/>
              <w:bottom w:w="70" w:type="dxa"/>
              <w:left w:w="90" w:type="dxa"/>
              <w:right w:w="90" w:type="dxa"/>
            </w:tcMar>
          </w:tcPr>
          <w:p>
            <w:pPr>
              <w:spacing w:before="0" w:after="0"/>
            </w:pPr>
            <w:r>
              <w:rPr>
                <w:rFonts w:ascii="Segoe UI" w:hAnsi="Segoe UI"/>
                <w:color w:val="1E293B"/>
                <w:sz w:val="16"/>
              </w:rPr>
              <w:t>Live Demo:</w:t>
              <w:br/>
              <w:t>Sync &amp; Recycler</w:t>
            </w:r>
          </w:p>
        </w:tc>
        <w:tc>
          <w:tcPr>
            <w:tcW w:type="dxa" w:w="3168"/>
            <w:shd w:fill="FFFFFF"/>
            <w:tcMar>
              <w:top w:w="70" w:type="dxa"/>
              <w:bottom w:w="70" w:type="dxa"/>
              <w:left w:w="90" w:type="dxa"/>
              <w:right w:w="90" w:type="dxa"/>
            </w:tcMar>
          </w:tcPr>
          <w:p>
            <w:pPr>
              <w:spacing w:before="0" w:after="0"/>
            </w:pPr>
            <w:r>
              <w:rPr>
                <w:rFonts w:ascii="Segoe UI" w:hAnsi="Segoe UI"/>
                <w:color w:val="1E293B"/>
                <w:sz w:val="16"/>
              </w:rPr>
              <w:t>Disable Airplane Mode. WorkManager syncs. Switch to Next.js Recycler Portal on laptop. New lot appears live. Recycler verifies weighbridge and confirms.</w:t>
            </w:r>
          </w:p>
        </w:tc>
        <w:tc>
          <w:tcPr>
            <w:tcW w:type="dxa" w:w="3888"/>
            <w:shd w:fill="FFFFFF"/>
            <w:tcMar>
              <w:top w:w="70" w:type="dxa"/>
              <w:bottom w:w="70" w:type="dxa"/>
              <w:left w:w="90" w:type="dxa"/>
              <w:right w:w="90" w:type="dxa"/>
            </w:tcMar>
          </w:tcPr>
          <w:p>
            <w:pPr>
              <w:spacing w:before="0" w:after="0"/>
            </w:pPr>
            <w:r>
              <w:rPr>
                <w:rFonts w:ascii="Segoe UI" w:hAnsi="Segoe UI"/>
                <w:color w:val="1E293B"/>
                <w:sz w:val="16"/>
              </w:rPr>
              <w:t>When internet reconnects, WorkManager syncs the lot to our FastAPI server. On the Recycler Portal, the certified facility audits the lot, verifies the weighbridge slip, and confirms custody, generating a tamper-evident SHA-256 hash.</w:t>
            </w:r>
          </w:p>
        </w:tc>
      </w:tr>
      <w:tr>
        <w:tc>
          <w:tcPr>
            <w:tcW w:type="dxa" w:w="1296"/>
            <w:shd w:fill="F8FAFC"/>
            <w:tcMar>
              <w:top w:w="70" w:type="dxa"/>
              <w:bottom w:w="70" w:type="dxa"/>
              <w:left w:w="90" w:type="dxa"/>
              <w:right w:w="90" w:type="dxa"/>
            </w:tcMar>
          </w:tcPr>
          <w:p>
            <w:pPr>
              <w:spacing w:before="0" w:after="0"/>
            </w:pPr>
            <w:r>
              <w:rPr>
                <w:rFonts w:ascii="Segoe UI" w:hAnsi="Segoe UI"/>
                <w:color w:val="1E293B"/>
                <w:sz w:val="16"/>
              </w:rPr>
              <w:t>2:20 - 2:50</w:t>
              <w:br/>
              <w:t>(30 sec)</w:t>
            </w:r>
          </w:p>
        </w:tc>
        <w:tc>
          <w:tcPr>
            <w:tcW w:type="dxa" w:w="1728"/>
            <w:shd w:fill="F8FAFC"/>
            <w:tcMar>
              <w:top w:w="70" w:type="dxa"/>
              <w:bottom w:w="70" w:type="dxa"/>
              <w:left w:w="90" w:type="dxa"/>
              <w:right w:w="90" w:type="dxa"/>
            </w:tcMar>
          </w:tcPr>
          <w:p>
            <w:pPr>
              <w:spacing w:before="0" w:after="0"/>
            </w:pPr>
            <w:r>
              <w:rPr>
                <w:rFonts w:ascii="Segoe UI" w:hAnsi="Segoe UI"/>
                <w:color w:val="1E293B"/>
                <w:sz w:val="16"/>
              </w:rPr>
              <w:t>Market &amp; Feasibility</w:t>
            </w:r>
          </w:p>
        </w:tc>
        <w:tc>
          <w:tcPr>
            <w:tcW w:type="dxa" w:w="3168"/>
            <w:shd w:fill="F8FAFC"/>
            <w:tcMar>
              <w:top w:w="70" w:type="dxa"/>
              <w:bottom w:w="70" w:type="dxa"/>
              <w:left w:w="90" w:type="dxa"/>
              <w:right w:w="90" w:type="dxa"/>
            </w:tcMar>
          </w:tcPr>
          <w:p>
            <w:pPr>
              <w:spacing w:before="0" w:after="0"/>
            </w:pPr>
            <w:r>
              <w:rPr>
                <w:rFonts w:ascii="Segoe UI" w:hAnsi="Segoe UI"/>
                <w:color w:val="1E293B"/>
                <w:sz w:val="16"/>
              </w:rPr>
              <w:t>Slide showing ₹26,000 Cr TAM, unit economics, and 18 passing backend test results.</w:t>
            </w:r>
          </w:p>
        </w:tc>
        <w:tc>
          <w:tcPr>
            <w:tcW w:type="dxa" w:w="3888"/>
            <w:shd w:fill="F8FAFC"/>
            <w:tcMar>
              <w:top w:w="70" w:type="dxa"/>
              <w:bottom w:w="70" w:type="dxa"/>
              <w:left w:w="90" w:type="dxa"/>
              <w:right w:w="90" w:type="dxa"/>
            </w:tcMar>
          </w:tcPr>
          <w:p>
            <w:pPr>
              <w:spacing w:before="0" w:after="0"/>
            </w:pPr>
            <w:r>
              <w:rPr>
                <w:rFonts w:ascii="Segoe UI" w:hAnsi="Segoe UI"/>
                <w:color w:val="1E293B"/>
                <w:sz w:val="16"/>
              </w:rPr>
              <w:t>EcoBridge operates on low-cost Android phones with zero cloud GPU costs. In a 26,000 Crore market, our B2B EPR traceability fee creates a sustainable business while keeping the app 100% free for waste pickers.</w:t>
            </w:r>
          </w:p>
        </w:tc>
      </w:tr>
      <w:tr>
        <w:tc>
          <w:tcPr>
            <w:tcW w:type="dxa" w:w="1296"/>
            <w:shd w:fill="FFFFFF"/>
            <w:tcMar>
              <w:top w:w="70" w:type="dxa"/>
              <w:bottom w:w="70" w:type="dxa"/>
              <w:left w:w="90" w:type="dxa"/>
              <w:right w:w="90" w:type="dxa"/>
            </w:tcMar>
          </w:tcPr>
          <w:p>
            <w:pPr>
              <w:spacing w:before="0" w:after="0"/>
            </w:pPr>
            <w:r>
              <w:rPr>
                <w:rFonts w:ascii="Segoe UI" w:hAnsi="Segoe UI"/>
                <w:color w:val="1E293B"/>
                <w:sz w:val="16"/>
              </w:rPr>
              <w:t>2:50 - 3:00</w:t>
              <w:br/>
              <w:t>(10 sec)</w:t>
            </w:r>
          </w:p>
        </w:tc>
        <w:tc>
          <w:tcPr>
            <w:tcW w:type="dxa" w:w="1728"/>
            <w:shd w:fill="FFFFFF"/>
            <w:tcMar>
              <w:top w:w="70" w:type="dxa"/>
              <w:bottom w:w="70" w:type="dxa"/>
              <w:left w:w="90" w:type="dxa"/>
              <w:right w:w="90" w:type="dxa"/>
            </w:tcMar>
          </w:tcPr>
          <w:p>
            <w:pPr>
              <w:spacing w:before="0" w:after="0"/>
            </w:pPr>
            <w:r>
              <w:rPr>
                <w:rFonts w:ascii="Segoe UI" w:hAnsi="Segoe UI"/>
                <w:color w:val="1E293B"/>
                <w:sz w:val="16"/>
              </w:rPr>
              <w:t>Conclusion &amp;</w:t>
              <w:br/>
              <w:t>Call to Action</w:t>
            </w:r>
          </w:p>
        </w:tc>
        <w:tc>
          <w:tcPr>
            <w:tcW w:type="dxa" w:w="3168"/>
            <w:shd w:fill="FFFFFF"/>
            <w:tcMar>
              <w:top w:w="70" w:type="dxa"/>
              <w:bottom w:w="70" w:type="dxa"/>
              <w:left w:w="90" w:type="dxa"/>
              <w:right w:w="90" w:type="dxa"/>
            </w:tcMar>
          </w:tcPr>
          <w:p>
            <w:pPr>
              <w:spacing w:before="0" w:after="0"/>
            </w:pPr>
            <w:r>
              <w:rPr>
                <w:rFonts w:ascii="Segoe UI" w:hAnsi="Segoe UI"/>
                <w:color w:val="1E293B"/>
                <w:sz w:val="16"/>
              </w:rPr>
              <w:t>Closing slide with Team Name, Problem Statement 26229, and GitHub repository badge.</w:t>
            </w:r>
          </w:p>
        </w:tc>
        <w:tc>
          <w:tcPr>
            <w:tcW w:type="dxa" w:w="3888"/>
            <w:shd w:fill="FFFFFF"/>
            <w:tcMar>
              <w:top w:w="70" w:type="dxa"/>
              <w:bottom w:w="70" w:type="dxa"/>
              <w:left w:w="90" w:type="dxa"/>
              <w:right w:w="90" w:type="dxa"/>
            </w:tcMar>
          </w:tcPr>
          <w:p>
            <w:pPr>
              <w:spacing w:before="0" w:after="0"/>
            </w:pPr>
            <w:r>
              <w:rPr>
                <w:rFonts w:ascii="Segoe UI" w:hAnsi="Segoe UI"/>
                <w:color w:val="1E293B"/>
                <w:sz w:val="16"/>
              </w:rPr>
              <w:t>EcoBridge turns unorganized e-waste into a safe, traceable, and profitable circular economy. Built for India's grassroots workers. Thank you!</w:t>
            </w:r>
          </w:p>
        </w:tc>
      </w:tr>
    </w:tbl>
    <w:p>
      <w:pPr>
        <w:spacing w:after="160"/>
      </w:pPr>
    </w:p>
    <w:p>
      <w:pPr>
        <w:spacing w:before="0" w:after="80" w:line="276" w:lineRule="auto"/>
      </w:pPr>
      <w:r>
        <w:rPr>
          <w:rFonts w:ascii="Segoe UI" w:hAnsi="Segoe UI"/>
          <w:b/>
          <w:color w:val="1E293B"/>
          <w:sz w:val="20"/>
        </w:rPr>
        <w:t xml:space="preserve">🛠️ </w:t>
      </w:r>
      <w:r>
        <w:rPr>
          <w:rFonts w:ascii="Segoe UI" w:hAnsi="Segoe UI"/>
          <w:i w:val="0"/>
          <w:color w:val="334155"/>
          <w:sz w:val="20"/>
        </w:rPr>
        <w:t>Technical Tools &amp; Setup to Record Your Video</w:t>
      </w:r>
    </w:p>
    <w:p>
      <w:pPr>
        <w:pStyle w:val="ListBullet"/>
        <w:spacing w:before="0" w:after="60" w:line="276" w:lineRule="auto"/>
      </w:pPr>
      <w:r>
        <w:rPr>
          <w:rFonts w:ascii="Segoe UI" w:hAnsi="Segoe UI"/>
          <w:b/>
          <w:color w:val="1E293B"/>
          <w:sz w:val="20"/>
        </w:rPr>
        <w:t xml:space="preserve">Screen Mirroring (Phone to PC): </w:t>
      </w:r>
      <w:r>
        <w:rPr>
          <w:rFonts w:ascii="Segoe UI" w:hAnsi="Segoe UI"/>
          <w:color w:val="334155"/>
          <w:sz w:val="20"/>
        </w:rPr>
        <w:t>Use 'scrcpy' (free, open source) to mirror your physical Android phone screen to your PC with zero latency, or record directly inside Android Studio Emulator.</w:t>
      </w:r>
    </w:p>
    <w:p>
      <w:pPr>
        <w:pStyle w:val="ListBullet"/>
        <w:spacing w:before="0" w:after="60" w:line="276" w:lineRule="auto"/>
      </w:pPr>
      <w:r>
        <w:rPr>
          <w:rFonts w:ascii="Segoe UI" w:hAnsi="Segoe UI"/>
          <w:b/>
          <w:color w:val="1E293B"/>
          <w:sz w:val="20"/>
        </w:rPr>
        <w:t xml:space="preserve">Screen Recording: </w:t>
      </w:r>
      <w:r>
        <w:rPr>
          <w:rFonts w:ascii="Segoe UI" w:hAnsi="Segoe UI"/>
          <w:color w:val="334155"/>
          <w:sz w:val="20"/>
        </w:rPr>
        <w:t>Use OBS Studio (free) configured at 1080p 60fps to capture your desktop with the mobile emulator on the left and the Next.js portal on the right.</w:t>
      </w:r>
    </w:p>
    <w:p>
      <w:pPr>
        <w:pStyle w:val="ListBullet"/>
        <w:spacing w:before="0" w:after="60" w:line="276" w:lineRule="auto"/>
      </w:pPr>
      <w:r>
        <w:rPr>
          <w:rFonts w:ascii="Segoe UI" w:hAnsi="Segoe UI"/>
          <w:b/>
          <w:color w:val="1E293B"/>
          <w:sz w:val="20"/>
        </w:rPr>
        <w:t xml:space="preserve">Voice Quality Enhancement: </w:t>
      </w:r>
      <w:r>
        <w:rPr>
          <w:rFonts w:ascii="Segoe UI" w:hAnsi="Segoe UI"/>
          <w:color w:val="334155"/>
          <w:sz w:val="20"/>
        </w:rPr>
        <w:t>Record in a quiet room using a headset. Run your audio file through Adobe Podcast AI (free online at podcast.adobe.com/enhance) to remove room echo and background noise.</w:t>
      </w:r>
    </w:p>
    <w:p>
      <w:pPr>
        <w:pStyle w:val="ListBullet"/>
        <w:spacing w:before="0" w:after="60" w:line="276" w:lineRule="auto"/>
      </w:pPr>
      <w:r>
        <w:rPr>
          <w:rFonts w:ascii="Segoe UI" w:hAnsi="Segoe UI"/>
          <w:b/>
          <w:color w:val="1E293B"/>
          <w:sz w:val="20"/>
        </w:rPr>
        <w:t xml:space="preserve">Video Editing &amp; Captions: </w:t>
      </w:r>
      <w:r>
        <w:rPr>
          <w:rFonts w:ascii="Segoe UI" w:hAnsi="Segoe UI"/>
          <w:color w:val="334155"/>
          <w:sz w:val="20"/>
        </w:rPr>
        <w:t>Use CapCut or Canva (free). Add bold callout text tags during the demo: '100% Offline Mode', '2.5MB MobileNetV2', 'SHA-256 Custody Hash', 'Reverse Charge GST'.</w:t>
      </w:r>
    </w:p>
    <w:p>
      <w:pPr>
        <w:keepNext/>
        <w:spacing w:before="360" w:after="120"/>
      </w:pPr>
      <w:r>
        <w:rPr>
          <w:rFonts w:ascii="Segoe UI" w:hAnsi="Segoe UI"/>
          <w:b/>
          <w:color w:val="0F5132"/>
          <w:sz w:val="32"/>
        </w:rPr>
        <w:t>5. Design System for a Winning PowerPoint Deck</w:t>
      </w:r>
    </w:p>
    <w:p>
      <w:pPr>
        <w:spacing w:before="0" w:after="80" w:line="276" w:lineRule="auto"/>
      </w:pPr>
      <w:r>
        <w:rPr>
          <w:rFonts w:ascii="Segoe UI" w:hAnsi="Segoe UI"/>
          <w:i w:val="0"/>
          <w:color w:val="334155"/>
          <w:sz w:val="20"/>
        </w:rPr>
        <w:t>Aesthetics matter enormously in SIH. A presentation that looks like a default PowerPoint template gets skipped. A deck styled like an Apple or Stripe product launch commands attention.</w:t>
      </w:r>
    </w:p>
    <w:p>
      <w:pPr>
        <w:pStyle w:val="ListBullet"/>
        <w:spacing w:before="0" w:after="60" w:line="276" w:lineRule="auto"/>
      </w:pPr>
      <w:r>
        <w:rPr>
          <w:rFonts w:ascii="Segoe UI" w:hAnsi="Segoe UI"/>
          <w:b/>
          <w:color w:val="1E293B"/>
          <w:sz w:val="20"/>
        </w:rPr>
        <w:t xml:space="preserve">Color Palette (Hex Codes): </w:t>
      </w:r>
      <w:r>
        <w:rPr>
          <w:rFonts w:ascii="Segoe UI" w:hAnsi="Segoe UI"/>
          <w:color w:val="334155"/>
          <w:sz w:val="20"/>
        </w:rPr>
        <w:t>• Primary Brand: #0F5132 (Deep Forest / Emerald Green — conveys sustainability &amp; formal trust)</w:t>
        <w:br/>
        <w:t>• Secondary Accent: #0D9488 (Teal — conveys modern technology &amp; precision)</w:t>
        <w:br/>
        <w:t>• Background: #F8FAFC (Ultra-light Slate / Crisp Off-White — clean, high-contrast, modern)</w:t>
        <w:br/>
        <w:t>• Dark Text: #1E293B (Dark Slate — readable and sharp, avoid pure 100% black)</w:t>
        <w:br/>
        <w:t>• Alert / Hazard: #D97706 (Amber) &amp; #DC2626 (Crimson — used for safety badges)</w:t>
      </w:r>
    </w:p>
    <w:p>
      <w:pPr>
        <w:pStyle w:val="ListBullet"/>
        <w:spacing w:before="0" w:after="60" w:line="276" w:lineRule="auto"/>
      </w:pPr>
      <w:r>
        <w:rPr>
          <w:rFonts w:ascii="Segoe UI" w:hAnsi="Segoe UI"/>
          <w:b/>
          <w:color w:val="1E293B"/>
          <w:sz w:val="20"/>
        </w:rPr>
        <w:t xml:space="preserve">Typography Rules: </w:t>
      </w:r>
      <w:r>
        <w:rPr>
          <w:rFonts w:ascii="Segoe UI" w:hAnsi="Segoe UI"/>
          <w:color w:val="334155"/>
          <w:sz w:val="20"/>
        </w:rPr>
        <w:t>• Headings: 'Outfit', 'Montserrat', or 'Segoe UI Bold' (24pt to 28pt).</w:t>
        <w:br/>
        <w:t>• Subheadings: 'Inter' or 'Segoe UI Semibold' (14pt to 16pt).</w:t>
        <w:br/>
        <w:t>• Body Text: 'Inter' or 'Segoe UI' (10pt to 12pt). NEVER go below 10pt.</w:t>
        <w:br/>
        <w:t>• Maximum 3 font sizes per slide to maintain visual harmony.</w:t>
      </w:r>
    </w:p>
    <w:p>
      <w:pPr>
        <w:pStyle w:val="ListBullet"/>
        <w:spacing w:before="0" w:after="60" w:line="276" w:lineRule="auto"/>
      </w:pPr>
      <w:r>
        <w:rPr>
          <w:rFonts w:ascii="Segoe UI" w:hAnsi="Segoe UI"/>
          <w:b/>
          <w:color w:val="1E293B"/>
          <w:sz w:val="20"/>
        </w:rPr>
        <w:t xml:space="preserve">Layout Rules (Bento Grid): </w:t>
      </w:r>
      <w:r>
        <w:rPr>
          <w:rFonts w:ascii="Segoe UI" w:hAnsi="Segoe UI"/>
          <w:color w:val="334155"/>
          <w:sz w:val="20"/>
        </w:rPr>
        <w:t>• Replace bullet points with 'Card Containers' with subtle rounded corners and 1px border (#E2E8F0).</w:t>
        <w:br/>
        <w:t>• Use visual stat badges (e.g., '2.5 MB', '&lt;150ms', '+40% Income', '5% GST').</w:t>
        <w:br/>
        <w:t>• Leave generous padding inside containers; never allow text to touch box edges.</w:t>
      </w:r>
    </w:p>
    <w:p>
      <w:pPr>
        <w:keepNext/>
        <w:spacing w:before="360" w:after="120"/>
      </w:pPr>
      <w:r>
        <w:rPr>
          <w:rFonts w:ascii="Segoe UI" w:hAnsi="Segoe UI"/>
          <w:b/>
          <w:color w:val="0F5132"/>
          <w:sz w:val="32"/>
        </w:rPr>
        <w:t>6. Final Pre-Submission Verification Checklist</w:t>
      </w:r>
    </w:p>
    <w:p>
      <w:pPr>
        <w:spacing w:before="0" w:after="80" w:line="276" w:lineRule="auto"/>
      </w:pPr>
      <w:r>
        <w:rPr>
          <w:rFonts w:ascii="Segoe UI" w:hAnsi="Segoe UI"/>
          <w:i w:val="0"/>
          <w:color w:val="334155"/>
          <w:sz w:val="20"/>
        </w:rPr>
        <w:t>Before submitting your PDF and Video URL on the SIH Portal, verify each item:</w:t>
      </w:r>
    </w:p>
    <w:p>
      <w:pPr>
        <w:pStyle w:val="ListBullet"/>
        <w:spacing w:before="0" w:after="60" w:line="276" w:lineRule="auto"/>
      </w:pPr>
      <w:r>
        <w:rPr>
          <w:rFonts w:ascii="Segoe UI" w:hAnsi="Segoe UI"/>
          <w:b/>
          <w:color w:val="1E293B"/>
          <w:sz w:val="20"/>
        </w:rPr>
        <w:t xml:space="preserve">☑️ </w:t>
      </w:r>
      <w:r>
        <w:rPr>
          <w:rFonts w:ascii="Segoe UI" w:hAnsi="Segoe UI"/>
          <w:color w:val="334155"/>
          <w:sz w:val="20"/>
        </w:rPr>
        <w:t>1. Backend stack correctly states 'FastAPI' (NOT Flask) across all slides.</w:t>
      </w:r>
    </w:p>
    <w:p>
      <w:pPr>
        <w:pStyle w:val="ListBullet"/>
        <w:spacing w:before="0" w:after="60" w:line="276" w:lineRule="auto"/>
      </w:pPr>
      <w:r>
        <w:rPr>
          <w:rFonts w:ascii="Segoe UI" w:hAnsi="Segoe UI"/>
          <w:b/>
          <w:color w:val="1E293B"/>
          <w:sz w:val="20"/>
        </w:rPr>
        <w:t xml:space="preserve">☑️ </w:t>
      </w:r>
      <w:r>
        <w:rPr>
          <w:rFonts w:ascii="Segoe UI" w:hAnsi="Segoe UI"/>
          <w:color w:val="334155"/>
          <w:sz w:val="20"/>
        </w:rPr>
        <w:t>2. Slide 2 is completely redesigned with the 3-column 'FROM -&gt; TO -&gt; USP' Bento Grid; zero empty space.</w:t>
      </w:r>
    </w:p>
    <w:p>
      <w:pPr>
        <w:pStyle w:val="ListBullet"/>
        <w:spacing w:before="0" w:after="60" w:line="276" w:lineRule="auto"/>
      </w:pPr>
      <w:r>
        <w:rPr>
          <w:rFonts w:ascii="Segoe UI" w:hAnsi="Segoe UI"/>
          <w:b/>
          <w:color w:val="1E293B"/>
          <w:sz w:val="20"/>
        </w:rPr>
        <w:t xml:space="preserve">☑️ </w:t>
      </w:r>
      <w:r>
        <w:rPr>
          <w:rFonts w:ascii="Segoe UI" w:hAnsi="Segoe UI"/>
          <w:color w:val="334155"/>
          <w:sz w:val="20"/>
        </w:rPr>
        <w:t>3. Real technical metrics are present: MobileNetV2 2.5MB, &lt;150ms inference, Room DB, WorkManager, SHA-256 formula.</w:t>
      </w:r>
    </w:p>
    <w:p>
      <w:pPr>
        <w:pStyle w:val="ListBullet"/>
        <w:spacing w:before="0" w:after="60" w:line="276" w:lineRule="auto"/>
      </w:pPr>
      <w:r>
        <w:rPr>
          <w:rFonts w:ascii="Segoe UI" w:hAnsi="Segoe UI"/>
          <w:b/>
          <w:color w:val="1E293B"/>
          <w:sz w:val="20"/>
        </w:rPr>
        <w:t xml:space="preserve">☑️ </w:t>
      </w:r>
      <w:r>
        <w:rPr>
          <w:rFonts w:ascii="Segoe UI" w:hAnsi="Segoe UI"/>
          <w:color w:val="334155"/>
          <w:sz w:val="20"/>
        </w:rPr>
        <w:t>4. Indian tax and cash realities included: 5% Reverse Charge GST (HSN 8548/8549) and Cash Denomination Counter.</w:t>
      </w:r>
    </w:p>
    <w:p>
      <w:pPr>
        <w:pStyle w:val="ListBullet"/>
        <w:spacing w:before="0" w:after="60" w:line="276" w:lineRule="auto"/>
      </w:pPr>
      <w:r>
        <w:rPr>
          <w:rFonts w:ascii="Segoe UI" w:hAnsi="Segoe UI"/>
          <w:b/>
          <w:color w:val="1E293B"/>
          <w:sz w:val="20"/>
        </w:rPr>
        <w:t xml:space="preserve">☑️ </w:t>
      </w:r>
      <w:r>
        <w:rPr>
          <w:rFonts w:ascii="Segoe UI" w:hAnsi="Segoe UI"/>
          <w:color w:val="334155"/>
          <w:sz w:val="20"/>
        </w:rPr>
        <w:t>5. Financial feasibility includes TAM (₹26,000 Cr), SAM (₹6,500 Cr), SOM (₹325 Cr), and clear B2B monetization.</w:t>
      </w:r>
    </w:p>
    <w:p>
      <w:pPr>
        <w:pStyle w:val="ListBullet"/>
        <w:spacing w:before="0" w:after="60" w:line="276" w:lineRule="auto"/>
      </w:pPr>
      <w:r>
        <w:rPr>
          <w:rFonts w:ascii="Segoe UI" w:hAnsi="Segoe UI"/>
          <w:b/>
          <w:color w:val="1E293B"/>
          <w:sz w:val="20"/>
        </w:rPr>
        <w:t xml:space="preserve">☑️ </w:t>
      </w:r>
      <w:r>
        <w:rPr>
          <w:rFonts w:ascii="Segoe UI" w:hAnsi="Segoe UI"/>
          <w:color w:val="334155"/>
          <w:sz w:val="20"/>
        </w:rPr>
        <w:t>6. Slide 6 includes the prominent 'WORKING PROTOTYPE VALIDATED' banner with test suite and APK proof.</w:t>
      </w:r>
    </w:p>
    <w:p>
      <w:pPr>
        <w:pStyle w:val="ListBullet"/>
        <w:spacing w:before="0" w:after="60" w:line="276" w:lineRule="auto"/>
      </w:pPr>
      <w:r>
        <w:rPr>
          <w:rFonts w:ascii="Segoe UI" w:hAnsi="Segoe UI"/>
          <w:b/>
          <w:color w:val="1E293B"/>
          <w:sz w:val="20"/>
        </w:rPr>
        <w:t xml:space="preserve">☑️ </w:t>
      </w:r>
      <w:r>
        <w:rPr>
          <w:rFonts w:ascii="Segoe UI" w:hAnsi="Segoe UI"/>
          <w:color w:val="334155"/>
          <w:sz w:val="20"/>
        </w:rPr>
        <w:t>7. Video is strictly under 3 minutes, showing the working Android app in Airplane mode and the Next.js portal.</w:t>
      </w:r>
    </w:p>
    <w:p>
      <w:pPr>
        <w:pStyle w:val="ListBullet"/>
        <w:spacing w:before="0" w:after="60" w:line="276" w:lineRule="auto"/>
      </w:pPr>
      <w:r>
        <w:rPr>
          <w:rFonts w:ascii="Segoe UI" w:hAnsi="Segoe UI"/>
          <w:b/>
          <w:color w:val="1E293B"/>
          <w:sz w:val="20"/>
        </w:rPr>
        <w:t xml:space="preserve">☑️ </w:t>
      </w:r>
      <w:r>
        <w:rPr>
          <w:rFonts w:ascii="Segoe UI" w:hAnsi="Segoe UI"/>
          <w:color w:val="334155"/>
          <w:sz w:val="20"/>
        </w:rPr>
        <w:t>8. YouTube video link is set to 'Unlisted' (NOT Private) and tested in an Incognito / Private browser tab.</w:t>
      </w:r>
    </w:p>
    <w:p>
      <w:pPr>
        <w:pStyle w:val="ListBullet"/>
        <w:spacing w:before="0" w:after="60" w:line="276" w:lineRule="auto"/>
      </w:pPr>
      <w:r>
        <w:rPr>
          <w:rFonts w:ascii="Segoe UI" w:hAnsi="Segoe UI"/>
          <w:b/>
          <w:color w:val="1E293B"/>
          <w:sz w:val="20"/>
        </w:rPr>
        <w:t xml:space="preserve">☑️ </w:t>
      </w:r>
      <w:r>
        <w:rPr>
          <w:rFonts w:ascii="Segoe UI" w:hAnsi="Segoe UI"/>
          <w:color w:val="334155"/>
          <w:sz w:val="20"/>
        </w:rPr>
        <w:t>9. Exported PPT is converted to high-resolution PDF; file size is checked against SIH portal upload limits.</w:t>
      </w:r>
    </w:p>
    <w:p>
      <w:pPr>
        <w:pStyle w:val="ListBullet"/>
        <w:spacing w:before="0" w:after="60" w:line="276" w:lineRule="auto"/>
      </w:pPr>
      <w:r>
        <w:rPr>
          <w:rFonts w:ascii="Segoe UI" w:hAnsi="Segoe UI"/>
          <w:b/>
          <w:color w:val="1E293B"/>
          <w:sz w:val="20"/>
        </w:rPr>
        <w:t xml:space="preserve">☑️ </w:t>
      </w:r>
      <w:r>
        <w:rPr>
          <w:rFonts w:ascii="Segoe UI" w:hAnsi="Segoe UI"/>
          <w:color w:val="334155"/>
          <w:sz w:val="20"/>
        </w:rPr>
        <w:t>10. Team ID, registered Team Name, and Leader contact details match the SIH portal registration exactly.</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EcoBridge | SIH 2026 Winner Strategy Playbook — PS 26229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