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B45309"/>
          <w:sz w:val="26"/>
        </w:rPr>
        <w:t>SMART INDIA HACKATHON 2026</w:t>
      </w:r>
    </w:p>
    <w:p>
      <w:pPr>
        <w:spacing w:after="80"/>
        <w:jc w:val="center"/>
      </w:pPr>
      <w:r>
        <w:rPr>
          <w:rFonts w:ascii="Arial" w:hAnsi="Arial"/>
          <w:b/>
          <w:color w:val="166534"/>
          <w:sz w:val="40"/>
        </w:rPr>
        <w:t>OFFICIAL PORTAL SUBMISSION &amp; EVALUATION DOSSIER</w:t>
      </w:r>
    </w:p>
    <w:p>
      <w:pPr>
        <w:spacing w:after="320"/>
        <w:jc w:val="center"/>
      </w:pPr>
      <w:r>
        <w:rPr>
          <w:rFonts w:ascii="Arial" w:hAnsi="Arial"/>
          <w:i/>
          <w:color w:val="1E293B"/>
          <w:sz w:val="22"/>
        </w:rPr>
        <w:t>Project: ECOBRIDGE (कबाड़ीवाला कनेक्ट) | Problem Statement ID: 26229</w:t>
      </w:r>
    </w:p>
    <w:tbl>
      <w:tblPr>
        <w:tblW w:type="auto" w:w="0"/>
        <w:jc w:val="center"/>
        <w:tblLayout w:type="fixed"/>
        <w:tblLook w:firstColumn="1" w:firstRow="1" w:lastColumn="0" w:lastRow="0" w:noHBand="0" w:noVBand="1" w:val="04A0"/>
      </w:tblPr>
      <w:tblGrid>
        <w:gridCol w:w="5040"/>
        <w:gridCol w:w="5040"/>
      </w:tblGrid>
      <w:tr>
        <w:tc>
          <w:tcPr>
            <w:tcW w:type="dxa" w:w="3600"/>
            <w:shd w:fill="F0FDF4"/>
            <w:tcMar>
              <w:top w:w="80" w:type="dxa"/>
              <w:bottom w:w="80" w:type="dxa"/>
              <w:left w:w="120" w:type="dxa"/>
              <w:right w:w="120" w:type="dxa"/>
            </w:tcMar>
          </w:tcPr>
          <w:p>
            <w:r>
              <w:rPr>
                <w:b/>
                <w:color w:val="166534"/>
                <w:sz w:val="19"/>
              </w:rPr>
              <w:t>Problem Statement ID &amp; Title</w:t>
            </w:r>
          </w:p>
        </w:tc>
        <w:tc>
          <w:tcPr>
            <w:tcW w:type="dxa" w:w="6480"/>
            <w:shd w:fill="FFFFFF"/>
            <w:tcMar>
              <w:top w:w="80" w:type="dxa"/>
              <w:bottom w:w="80" w:type="dxa"/>
              <w:left w:w="120" w:type="dxa"/>
              <w:right w:w="120" w:type="dxa"/>
            </w:tcMar>
          </w:tcPr>
          <w:p>
            <w:r>
              <w:rPr>
                <w:color w:val="1E293B"/>
                <w:sz w:val="19"/>
              </w:rPr>
              <w:t>26229: Formalizing the Informal E-Waste Economy (Kabadiwala Connect)</w:t>
            </w:r>
          </w:p>
        </w:tc>
      </w:tr>
      <w:tr>
        <w:tc>
          <w:tcPr>
            <w:tcW w:type="dxa" w:w="3600"/>
            <w:shd w:fill="F0FDF4"/>
            <w:tcMar>
              <w:top w:w="80" w:type="dxa"/>
              <w:bottom w:w="80" w:type="dxa"/>
              <w:left w:w="120" w:type="dxa"/>
              <w:right w:w="120" w:type="dxa"/>
            </w:tcMar>
          </w:tcPr>
          <w:p>
            <w:r>
              <w:rPr>
                <w:b/>
                <w:color w:val="166534"/>
                <w:sz w:val="19"/>
              </w:rPr>
              <w:t>Category &amp; Theme</w:t>
            </w:r>
          </w:p>
        </w:tc>
        <w:tc>
          <w:tcPr>
            <w:tcW w:type="dxa" w:w="6480"/>
            <w:shd w:fill="FFFFFF"/>
            <w:tcMar>
              <w:top w:w="80" w:type="dxa"/>
              <w:bottom w:w="80" w:type="dxa"/>
              <w:left w:w="120" w:type="dxa"/>
              <w:right w:w="120" w:type="dxa"/>
            </w:tcMar>
          </w:tcPr>
          <w:p>
            <w:r>
              <w:rPr>
                <w:color w:val="1E293B"/>
                <w:sz w:val="19"/>
              </w:rPr>
              <w:t>Software / Clean &amp; Green Technology / Urban Mining &amp; Circular Economy</w:t>
            </w:r>
          </w:p>
        </w:tc>
      </w:tr>
      <w:tr>
        <w:tc>
          <w:tcPr>
            <w:tcW w:type="dxa" w:w="3600"/>
            <w:shd w:fill="F0FDF4"/>
            <w:tcMar>
              <w:top w:w="80" w:type="dxa"/>
              <w:bottom w:w="80" w:type="dxa"/>
              <w:left w:w="120" w:type="dxa"/>
              <w:right w:w="120" w:type="dxa"/>
            </w:tcMar>
          </w:tcPr>
          <w:p>
            <w:r>
              <w:rPr>
                <w:b/>
                <w:color w:val="166534"/>
                <w:sz w:val="19"/>
              </w:rPr>
              <w:t>YouTube Video Demo Link</w:t>
            </w:r>
          </w:p>
        </w:tc>
        <w:tc>
          <w:tcPr>
            <w:tcW w:type="dxa" w:w="6480"/>
            <w:shd w:fill="FFFFFF"/>
            <w:tcMar>
              <w:top w:w="80" w:type="dxa"/>
              <w:bottom w:w="80" w:type="dxa"/>
              <w:left w:w="120" w:type="dxa"/>
              <w:right w:w="120" w:type="dxa"/>
            </w:tcMar>
          </w:tcPr>
          <w:p>
            <w:r>
              <w:rPr>
                <w:b/>
                <w:color w:val="B45309"/>
                <w:sz w:val="19"/>
              </w:rPr>
              <w:t>[PASTE YOUR YOUTUBE VIDEO LINK HERE]</w:t>
            </w:r>
          </w:p>
        </w:tc>
      </w:tr>
      <w:tr>
        <w:tc>
          <w:tcPr>
            <w:tcW w:type="dxa" w:w="3600"/>
            <w:shd w:fill="F0FDF4"/>
            <w:tcMar>
              <w:top w:w="80" w:type="dxa"/>
              <w:bottom w:w="80" w:type="dxa"/>
              <w:left w:w="120" w:type="dxa"/>
              <w:right w:w="120" w:type="dxa"/>
            </w:tcMar>
          </w:tcPr>
          <w:p>
            <w:r>
              <w:rPr>
                <w:b/>
                <w:color w:val="166534"/>
                <w:sz w:val="19"/>
              </w:rPr>
              <w:t>Presentation Deck (PPT)</w:t>
            </w:r>
          </w:p>
        </w:tc>
        <w:tc>
          <w:tcPr>
            <w:tcW w:type="dxa" w:w="6480"/>
            <w:shd w:fill="FFFFFF"/>
            <w:tcMar>
              <w:top w:w="80" w:type="dxa"/>
              <w:bottom w:w="80" w:type="dxa"/>
              <w:left w:w="120" w:type="dxa"/>
              <w:right w:w="120" w:type="dxa"/>
            </w:tcMar>
          </w:tcPr>
          <w:p>
            <w:r>
              <w:rPr>
                <w:color w:val="1E293B"/>
                <w:sz w:val="19"/>
              </w:rPr>
              <w:t>[ATTACH YOUR SIH PRESENTATION PPT HERE]</w:t>
            </w:r>
          </w:p>
        </w:tc>
      </w:tr>
      <w:tr>
        <w:tc>
          <w:tcPr>
            <w:tcW w:type="dxa" w:w="3600"/>
            <w:shd w:fill="F0FDF4"/>
            <w:tcMar>
              <w:top w:w="80" w:type="dxa"/>
              <w:bottom w:w="80" w:type="dxa"/>
              <w:left w:w="120" w:type="dxa"/>
              <w:right w:w="120" w:type="dxa"/>
            </w:tcMar>
          </w:tcPr>
          <w:p>
            <w:r>
              <w:rPr>
                <w:b/>
                <w:color w:val="166534"/>
                <w:sz w:val="19"/>
              </w:rPr>
              <w:t>Project Repository (GitHub)</w:t>
            </w:r>
          </w:p>
        </w:tc>
        <w:tc>
          <w:tcPr>
            <w:tcW w:type="dxa" w:w="6480"/>
            <w:shd w:fill="FFFFFF"/>
            <w:tcMar>
              <w:top w:w="80" w:type="dxa"/>
              <w:bottom w:w="80" w:type="dxa"/>
              <w:left w:w="120" w:type="dxa"/>
              <w:right w:w="120" w:type="dxa"/>
            </w:tcMar>
          </w:tcPr>
          <w:p>
            <w:r>
              <w:rPr>
                <w:color w:val="1E293B"/>
                <w:sz w:val="19"/>
              </w:rPr>
              <w:t>https://github.com/atharvashivdikar01-stack/Ecobridge</w:t>
            </w:r>
          </w:p>
        </w:tc>
      </w:tr>
    </w:tbl>
    <w:p>
      <w:pPr>
        <w:spacing w:after="200"/>
      </w:pPr>
    </w:p>
    <w:p>
      <w:pPr>
        <w:pStyle w:val="Heading1"/>
        <w:spacing w:before="280" w:after="120"/>
      </w:pPr>
      <w:r>
        <w:t>1. Executive Summary</w:t>
      </w:r>
    </w:p>
    <w:p>
      <w:pPr>
        <w:spacing w:after="160"/>
      </w:pPr>
      <w:r>
        <w:rPr>
          <w:color w:val="1E293B"/>
        </w:rPr>
        <w:t xml:space="preserve">Over </w:t>
      </w:r>
      <w:r>
        <w:rPr>
          <w:b/>
          <w:color w:val="166534"/>
        </w:rPr>
        <w:t>90% of India's e-waste</w:t>
      </w:r>
      <w:r>
        <w:t xml:space="preserve"> is processed by over 1.5 million informal waste pickers and scrap aggregators (kabadiwalas). Despite salvaging critical urban mining materials, informal workers suffer predatory middleman deductions, dangerous toxic exposure (acid baths, battery fires, CRT implosions), zero GST inclusion, and vernacular barriers. Meanwhile, formal recyclers struggle to achieve their statutory Extended Producer Responsibility (EPR) targets due to opaque supply chains.</w:t>
        <w:br/>
        <w:br/>
      </w:r>
      <w:r>
        <w:t>ECOBRIDGE bridges this gap with an offline-first Edge AI Android application for informal collectors, directly integrated with a certified recycler operations portal, an automated 5% Reverse GST engine (HSN 8548/8549), and a CPCB regulatory oversight dashboard backed by an unbroken SHA-256 cryptographic chain of custody.</w:t>
      </w:r>
    </w:p>
    <w:p>
      <w:pPr>
        <w:pStyle w:val="Heading1"/>
        <w:spacing w:before="280" w:after="120"/>
      </w:pPr>
      <w:r>
        <w:t>2. Live Production Links &amp; Credentials Hub (For Evaluators)</w:t>
      </w:r>
    </w:p>
    <w:tbl>
      <w:tblPr>
        <w:tblW w:type="auto" w:w="0"/>
        <w:jc w:val="center"/>
        <w:tblLook w:firstColumn="1" w:firstRow="1" w:lastColumn="0" w:lastRow="0" w:noHBand="0" w:noVBand="1" w:val="04A0"/>
      </w:tblPr>
      <w:tblGrid>
        <w:gridCol w:w="3360"/>
        <w:gridCol w:w="3360"/>
        <w:gridCol w:w="3360"/>
      </w:tblGrid>
      <w:tr>
        <w:tc>
          <w:tcPr>
            <w:tcW w:type="dxa" w:w="3168"/>
            <w:shd w:fill="166534"/>
            <w:tcMar>
              <w:top w:w="100" w:type="dxa"/>
              <w:bottom w:w="100" w:type="dxa"/>
              <w:left w:w="100" w:type="dxa"/>
              <w:right w:w="100" w:type="dxa"/>
            </w:tcMar>
          </w:tcPr>
          <w:p>
            <w:r>
              <w:rPr>
                <w:b/>
                <w:color w:val="FFFFFF"/>
                <w:sz w:val="19"/>
              </w:rPr>
              <w:t>Platform Component</w:t>
            </w:r>
          </w:p>
        </w:tc>
        <w:tc>
          <w:tcPr>
            <w:tcW w:type="dxa" w:w="4320"/>
            <w:shd w:fill="166534"/>
            <w:tcMar>
              <w:top w:w="100" w:type="dxa"/>
              <w:bottom w:w="100" w:type="dxa"/>
              <w:left w:w="100" w:type="dxa"/>
              <w:right w:w="100" w:type="dxa"/>
            </w:tcMar>
          </w:tcPr>
          <w:p>
            <w:r>
              <w:rPr>
                <w:b/>
                <w:color w:val="FFFFFF"/>
                <w:sz w:val="19"/>
              </w:rPr>
              <w:t>Live URL / Download</w:t>
            </w:r>
          </w:p>
        </w:tc>
        <w:tc>
          <w:tcPr>
            <w:tcW w:type="dxa" w:w="2880"/>
            <w:shd w:fill="166534"/>
            <w:tcMar>
              <w:top w:w="100" w:type="dxa"/>
              <w:bottom w:w="100" w:type="dxa"/>
              <w:left w:w="100" w:type="dxa"/>
              <w:right w:w="100" w:type="dxa"/>
            </w:tcMar>
          </w:tcPr>
          <w:p>
            <w:r>
              <w:rPr>
                <w:b/>
                <w:color w:val="FFFFFF"/>
                <w:sz w:val="19"/>
              </w:rPr>
              <w:t>Access / Credentials</w:t>
            </w:r>
          </w:p>
        </w:tc>
      </w:tr>
      <w:tr>
        <w:tc>
          <w:tcPr>
            <w:tcW w:type="dxa" w:w="3168"/>
            <w:shd w:fill="F9FAFB"/>
            <w:tcMar>
              <w:top w:w="80" w:type="dxa"/>
              <w:bottom w:w="80" w:type="dxa"/>
              <w:left w:w="100" w:type="dxa"/>
              <w:right w:w="100" w:type="dxa"/>
            </w:tcMar>
          </w:tcPr>
          <w:p>
            <w:r>
              <w:rPr>
                <w:b/>
                <w:color w:val="1E293B"/>
                <w:sz w:val="17"/>
              </w:rPr>
              <w:t>Certified Recycler Operations Portal</w:t>
            </w:r>
          </w:p>
        </w:tc>
        <w:tc>
          <w:tcPr>
            <w:tcW w:type="dxa" w:w="4320"/>
            <w:shd w:fill="F9FAFB"/>
            <w:tcMar>
              <w:top w:w="80" w:type="dxa"/>
              <w:bottom w:w="80" w:type="dxa"/>
              <w:left w:w="100" w:type="dxa"/>
              <w:right w:w="100" w:type="dxa"/>
            </w:tcMar>
          </w:tcPr>
          <w:p>
            <w:r>
              <w:rPr>
                <w:color w:val="0284C7"/>
                <w:sz w:val="17"/>
              </w:rPr>
              <w:t>https://ecobridge-recycler-portal.vercel.app</w:t>
            </w:r>
          </w:p>
        </w:tc>
        <w:tc>
          <w:tcPr>
            <w:tcW w:type="dxa" w:w="2880"/>
            <w:shd w:fill="F9FAFB"/>
            <w:tcMar>
              <w:top w:w="80" w:type="dxa"/>
              <w:bottom w:w="80" w:type="dxa"/>
              <w:left w:w="100" w:type="dxa"/>
              <w:right w:w="100" w:type="dxa"/>
            </w:tcMar>
          </w:tcPr>
          <w:p>
            <w:r>
              <w:rPr>
                <w:color w:val="1E293B"/>
                <w:sz w:val="17"/>
              </w:rPr>
              <w:t>1-Click Demo Login OR</w:t>
              <w:br/>
              <w:t>Phone: +919811111111</w:t>
              <w:br/>
              <w:t>OTP: 123456</w:t>
            </w:r>
          </w:p>
        </w:tc>
      </w:tr>
      <w:tr>
        <w:tc>
          <w:tcPr>
            <w:tcW w:type="dxa" w:w="3168"/>
            <w:shd w:fill="FFFFFF"/>
            <w:tcMar>
              <w:top w:w="80" w:type="dxa"/>
              <w:bottom w:w="80" w:type="dxa"/>
              <w:left w:w="100" w:type="dxa"/>
              <w:right w:w="100" w:type="dxa"/>
            </w:tcMar>
          </w:tcPr>
          <w:p>
            <w:r>
              <w:rPr>
                <w:b/>
                <w:color w:val="1E293B"/>
                <w:sz w:val="17"/>
              </w:rPr>
              <w:t>CPCB Regulator &amp; Platform Admin</w:t>
            </w:r>
          </w:p>
        </w:tc>
        <w:tc>
          <w:tcPr>
            <w:tcW w:type="dxa" w:w="4320"/>
            <w:shd w:fill="FFFFFF"/>
            <w:tcMar>
              <w:top w:w="80" w:type="dxa"/>
              <w:bottom w:w="80" w:type="dxa"/>
              <w:left w:w="100" w:type="dxa"/>
              <w:right w:w="100" w:type="dxa"/>
            </w:tcMar>
          </w:tcPr>
          <w:p>
            <w:r>
              <w:rPr>
                <w:color w:val="0284C7"/>
                <w:sz w:val="17"/>
              </w:rPr>
              <w:t>https://ecobridge-admin-dashboard.vercel.app</w:t>
            </w:r>
          </w:p>
        </w:tc>
        <w:tc>
          <w:tcPr>
            <w:tcW w:type="dxa" w:w="2880"/>
            <w:shd w:fill="FFFFFF"/>
            <w:tcMar>
              <w:top w:w="80" w:type="dxa"/>
              <w:bottom w:w="80" w:type="dxa"/>
              <w:left w:w="100" w:type="dxa"/>
              <w:right w:w="100" w:type="dxa"/>
            </w:tcMar>
          </w:tcPr>
          <w:p>
            <w:r>
              <w:rPr>
                <w:color w:val="1E293B"/>
                <w:sz w:val="17"/>
              </w:rPr>
              <w:t>1-Click Instant Role Switcher (Regulator / Admin)</w:t>
            </w:r>
          </w:p>
        </w:tc>
      </w:tr>
      <w:tr>
        <w:tc>
          <w:tcPr>
            <w:tcW w:type="dxa" w:w="3168"/>
            <w:shd w:fill="F9FAFB"/>
            <w:tcMar>
              <w:top w:w="80" w:type="dxa"/>
              <w:bottom w:w="80" w:type="dxa"/>
              <w:left w:w="100" w:type="dxa"/>
              <w:right w:w="100" w:type="dxa"/>
            </w:tcMar>
          </w:tcPr>
          <w:p>
            <w:r>
              <w:rPr>
                <w:b/>
                <w:color w:val="1E293B"/>
                <w:sz w:val="17"/>
              </w:rPr>
              <w:t>Live Azure Cloud API &amp; Swagger</w:t>
            </w:r>
          </w:p>
        </w:tc>
        <w:tc>
          <w:tcPr>
            <w:tcW w:type="dxa" w:w="4320"/>
            <w:shd w:fill="F9FAFB"/>
            <w:tcMar>
              <w:top w:w="80" w:type="dxa"/>
              <w:bottom w:w="80" w:type="dxa"/>
              <w:left w:w="100" w:type="dxa"/>
              <w:right w:w="100" w:type="dxa"/>
            </w:tcMar>
          </w:tcPr>
          <w:p>
            <w:r>
              <w:rPr>
                <w:color w:val="0284C7"/>
                <w:sz w:val="17"/>
              </w:rPr>
              <w:t>https://ecobridge-api-sih26-d3hfbccrg3fpddcr.centralindia-01.azurewebsites.net/docs</w:t>
            </w:r>
          </w:p>
        </w:tc>
        <w:tc>
          <w:tcPr>
            <w:tcW w:type="dxa" w:w="2880"/>
            <w:shd w:fill="F9FAFB"/>
            <w:tcMar>
              <w:top w:w="80" w:type="dxa"/>
              <w:bottom w:w="80" w:type="dxa"/>
              <w:left w:w="100" w:type="dxa"/>
              <w:right w:w="100" w:type="dxa"/>
            </w:tcMar>
          </w:tcPr>
          <w:p>
            <w:r>
              <w:rPr>
                <w:color w:val="1E293B"/>
                <w:sz w:val="17"/>
              </w:rPr>
              <w:t>Interactive Swagger UI (35+ Async Endpoints)</w:t>
            </w:r>
          </w:p>
        </w:tc>
      </w:tr>
      <w:tr>
        <w:tc>
          <w:tcPr>
            <w:tcW w:type="dxa" w:w="3168"/>
            <w:shd w:fill="FFFFFF"/>
            <w:tcMar>
              <w:top w:w="80" w:type="dxa"/>
              <w:bottom w:w="80" w:type="dxa"/>
              <w:left w:w="100" w:type="dxa"/>
              <w:right w:w="100" w:type="dxa"/>
            </w:tcMar>
          </w:tcPr>
          <w:p>
            <w:r>
              <w:rPr>
                <w:b/>
                <w:color w:val="1E293B"/>
                <w:sz w:val="17"/>
              </w:rPr>
              <w:t>Azure Backend Health Status</w:t>
            </w:r>
          </w:p>
        </w:tc>
        <w:tc>
          <w:tcPr>
            <w:tcW w:type="dxa" w:w="4320"/>
            <w:shd w:fill="FFFFFF"/>
            <w:tcMar>
              <w:top w:w="80" w:type="dxa"/>
              <w:bottom w:w="80" w:type="dxa"/>
              <w:left w:w="100" w:type="dxa"/>
              <w:right w:w="100" w:type="dxa"/>
            </w:tcMar>
          </w:tcPr>
          <w:p>
            <w:r>
              <w:rPr>
                <w:color w:val="0284C7"/>
                <w:sz w:val="17"/>
              </w:rPr>
              <w:t>https://ecobridge-api-sih26-d3hfbccrg3fpddcr.centralindia-01.azurewebsites.net/api/v1/health</w:t>
            </w:r>
          </w:p>
        </w:tc>
        <w:tc>
          <w:tcPr>
            <w:tcW w:type="dxa" w:w="2880"/>
            <w:shd w:fill="FFFFFF"/>
            <w:tcMar>
              <w:top w:w="80" w:type="dxa"/>
              <w:bottom w:w="80" w:type="dxa"/>
              <w:left w:w="100" w:type="dxa"/>
              <w:right w:w="100" w:type="dxa"/>
            </w:tcMar>
          </w:tcPr>
          <w:p>
            <w:r>
              <w:rPr>
                <w:color w:val="1E293B"/>
                <w:sz w:val="17"/>
              </w:rPr>
              <w:t>Live Status: {"status": "ok", "database": "connected"}</w:t>
            </w:r>
          </w:p>
        </w:tc>
      </w:tr>
      <w:tr>
        <w:tc>
          <w:tcPr>
            <w:tcW w:type="dxa" w:w="3168"/>
            <w:shd w:fill="F9FAFB"/>
            <w:tcMar>
              <w:top w:w="80" w:type="dxa"/>
              <w:bottom w:w="80" w:type="dxa"/>
              <w:left w:w="100" w:type="dxa"/>
              <w:right w:w="100" w:type="dxa"/>
            </w:tcMar>
          </w:tcPr>
          <w:p>
            <w:r>
              <w:rPr>
                <w:b/>
                <w:color w:val="1E293B"/>
                <w:sz w:val="17"/>
              </w:rPr>
              <w:t>Collector Android App (v1.2.0 APK)</w:t>
            </w:r>
          </w:p>
        </w:tc>
        <w:tc>
          <w:tcPr>
            <w:tcW w:type="dxa" w:w="4320"/>
            <w:shd w:fill="F9FAFB"/>
            <w:tcMar>
              <w:top w:w="80" w:type="dxa"/>
              <w:bottom w:w="80" w:type="dxa"/>
              <w:left w:w="100" w:type="dxa"/>
              <w:right w:w="100" w:type="dxa"/>
            </w:tcMar>
          </w:tcPr>
          <w:p>
            <w:r>
              <w:rPr>
                <w:color w:val="0284C7"/>
                <w:sz w:val="17"/>
              </w:rPr>
              <w:t>https://github.com/atharvashivdikar01-stack/Ecobridge/raw/main/release/EcoBridge-Collector-v1.2.apk</w:t>
            </w:r>
          </w:p>
        </w:tc>
        <w:tc>
          <w:tcPr>
            <w:tcW w:type="dxa" w:w="2880"/>
            <w:shd w:fill="F9FAFB"/>
            <w:tcMar>
              <w:top w:w="80" w:type="dxa"/>
              <w:bottom w:w="80" w:type="dxa"/>
              <w:left w:w="100" w:type="dxa"/>
              <w:right w:w="100" w:type="dxa"/>
            </w:tcMar>
          </w:tcPr>
          <w:p>
            <w:r>
              <w:rPr>
                <w:color w:val="1E293B"/>
                <w:sz w:val="17"/>
              </w:rPr>
              <w:t>1-Click Online Login (Raju Shinde)</w:t>
              <w:br/>
              <w:t>OR 100% Offline Mode</w:t>
            </w:r>
          </w:p>
        </w:tc>
      </w:tr>
      <w:tr>
        <w:tc>
          <w:tcPr>
            <w:tcW w:type="dxa" w:w="3168"/>
            <w:shd w:fill="FFFFFF"/>
            <w:tcMar>
              <w:top w:w="80" w:type="dxa"/>
              <w:bottom w:w="80" w:type="dxa"/>
              <w:left w:w="100" w:type="dxa"/>
              <w:right w:w="100" w:type="dxa"/>
            </w:tcMar>
          </w:tcPr>
          <w:p>
            <w:r>
              <w:rPr>
                <w:b/>
                <w:color w:val="1E293B"/>
                <w:sz w:val="17"/>
              </w:rPr>
              <w:t>GitHub Repository &amp; Release</w:t>
            </w:r>
          </w:p>
        </w:tc>
        <w:tc>
          <w:tcPr>
            <w:tcW w:type="dxa" w:w="4320"/>
            <w:shd w:fill="FFFFFF"/>
            <w:tcMar>
              <w:top w:w="80" w:type="dxa"/>
              <w:bottom w:w="80" w:type="dxa"/>
              <w:left w:w="100" w:type="dxa"/>
              <w:right w:w="100" w:type="dxa"/>
            </w:tcMar>
          </w:tcPr>
          <w:p>
            <w:r>
              <w:rPr>
                <w:color w:val="0284C7"/>
                <w:sz w:val="17"/>
              </w:rPr>
              <w:t>https://github.com/atharvashivdikar01-stack/Ecobridge</w:t>
            </w:r>
          </w:p>
        </w:tc>
        <w:tc>
          <w:tcPr>
            <w:tcW w:type="dxa" w:w="2880"/>
            <w:shd w:fill="FFFFFF"/>
            <w:tcMar>
              <w:top w:w="80" w:type="dxa"/>
              <w:bottom w:w="80" w:type="dxa"/>
              <w:left w:w="100" w:type="dxa"/>
              <w:right w:w="100" w:type="dxa"/>
            </w:tcMar>
          </w:tcPr>
          <w:p>
            <w:r>
              <w:rPr>
                <w:color w:val="1E293B"/>
                <w:sz w:val="17"/>
              </w:rPr>
              <w:t>Tag v1.2.0 | Open-Source MIT | Complete Source Code</w:t>
            </w:r>
          </w:p>
        </w:tc>
      </w:tr>
    </w:tbl>
    <w:p>
      <w:pPr>
        <w:spacing w:after="160"/>
      </w:pPr>
    </w:p>
    <w:p>
      <w:pPr>
        <w:pStyle w:val="Heading1"/>
        <w:spacing w:before="280" w:after="120"/>
      </w:pPr>
      <w:r>
        <w:t>3. Key Deep-Tech Innovations</w:t>
      </w:r>
    </w:p>
    <w:p>
      <w:pPr>
        <w:spacing w:after="80"/>
        <w:ind w:left="288"/>
      </w:pPr>
      <w:r>
        <w:rPr>
          <w:b/>
          <w:color w:val="166534"/>
        </w:rPr>
        <w:t>1. On-Device Edge AI Vision Classifier (TFLite 2.16.1):</w:t>
      </w:r>
      <w:r>
        <w:rPr>
          <w:color w:val="1E293B"/>
        </w:rPr>
        <w:t xml:space="preserve"> Custom-quantized MobileNetV2 running completely on-device in sub-150ms without internet. Features neural pre-warming to prevent camera preview lag, and strictly displays safety/PPE warnings (swollen battery fire hazard, broken leaded CRT glass) before pricing.</w:t>
      </w:r>
    </w:p>
    <w:p>
      <w:pPr>
        <w:spacing w:after="80"/>
        <w:ind w:left="288"/>
      </w:pPr>
      <w:r>
        <w:rPr>
          <w:b/>
          <w:color w:val="166534"/>
        </w:rPr>
        <w:t>2. Tamper-Evident SHA-256 Chain of Custody:</w:t>
      </w:r>
      <w:r>
        <w:rPr>
          <w:color w:val="1E293B"/>
        </w:rPr>
        <w:t xml:space="preserve"> Every material handover transition computes a cryptographic digest H = SHA-256(LotUUID || RecyclerID || NetWeight || TaxInvoice || PrevHash || Timestamp). Generates statutory Form-6 CPCB E-Waste Manifests for audit-proof EPR filing.</w:t>
      </w:r>
    </w:p>
    <w:p>
      <w:pPr>
        <w:spacing w:after="80"/>
        <w:ind w:left="288"/>
      </w:pPr>
      <w:r>
        <w:rPr>
          <w:b/>
          <w:color w:val="166534"/>
        </w:rPr>
        <w:t>3. Vernacular Voice-First UX (Marathi / Hindi / English):</w:t>
      </w:r>
      <w:r>
        <w:rPr>
          <w:color w:val="1E293B"/>
        </w:rPr>
        <w:t xml:space="preserve"> 100% tri-lingual parity with high-fidelity human studio audio prompts (.ogg) and automated 0.95x TTS fallback designed specifically for noisy scrap yard environments and illiterate workers.</w:t>
      </w:r>
    </w:p>
    <w:p>
      <w:pPr>
        <w:spacing w:after="80"/>
        <w:ind w:left="288"/>
      </w:pPr>
      <w:r>
        <w:rPr>
          <w:b/>
          <w:color w:val="166534"/>
        </w:rPr>
        <w:t>4. Automated 5% Reverse GST &amp; Physical Cash Denomination Counter:</w:t>
      </w:r>
      <w:r>
        <w:rPr>
          <w:color w:val="1E293B"/>
        </w:rPr>
        <w:t xml:space="preserve"> Automatic tax compliance under HSN 8548/8549 with statutory invoice numbers (TXI-YYYY-STATE-XXXXXX) plus physical currency calculator with greedy change matching.</w:t>
      </w:r>
    </w:p>
    <w:p>
      <w:pPr>
        <w:spacing w:after="80"/>
        <w:ind w:left="288"/>
      </w:pPr>
      <w:r>
        <w:rPr>
          <w:b/>
          <w:color w:val="166534"/>
        </w:rPr>
        <w:t>5. Digital Personal Data Protection (DPDP) Act 2023 Compliance:</w:t>
      </w:r>
      <w:r>
        <w:rPr>
          <w:color w:val="1E293B"/>
        </w:rPr>
        <w:t xml:space="preserve"> Strict data minimization (zero Aadhaar/biometric storage), audio consent notices in vernacular, and mandatory age gate (&gt;= 18) preventing child labor in scrap collection.</w:t>
      </w:r>
    </w:p>
    <w:p>
      <w:pPr>
        <w:pStyle w:val="Heading1"/>
        <w:spacing w:before="280" w:after="120"/>
      </w:pPr>
      <w:r>
        <w:t>4. 5-Minute Evaluator Verification Checklist</w:t>
      </w:r>
    </w:p>
    <w:p>
      <w:pPr>
        <w:spacing w:after="80"/>
        <w:ind w:left="288"/>
      </w:pPr>
      <w:r>
        <w:rPr>
          <w:b/>
          <w:color w:val="B45309"/>
        </w:rPr>
        <w:t xml:space="preserve">Step 1: Install &amp; Test Android App: </w:t>
      </w:r>
      <w:r>
        <w:rPr>
          <w:color w:val="1E293B"/>
        </w:rPr>
        <w:t>Download EcoBridge-Collector-v1.2.apk. Tap '⚡ 1-Click Online Login (Raju Shinde)'. Observe instant cloud synchronization with the Azure backend.</w:t>
      </w:r>
    </w:p>
    <w:p>
      <w:pPr>
        <w:spacing w:after="80"/>
        <w:ind w:left="288"/>
      </w:pPr>
      <w:r>
        <w:rPr>
          <w:b/>
          <w:color w:val="B45309"/>
        </w:rPr>
        <w:t xml:space="preserve">Step 2: Create a Scrap Lot (Online or Offline): </w:t>
      </w:r>
      <w:r>
        <w:rPr>
          <w:color w:val="1E293B"/>
        </w:rPr>
        <w:t>Select material (e.g. Batteries), inspect on-device AI PPE hazard warning, enter weight (15 kg), inspect 5% GST and benchmark pricing. Tap Save Lot to generate tamper-evident QR code.</w:t>
      </w:r>
    </w:p>
    <w:p>
      <w:pPr>
        <w:spacing w:after="80"/>
        <w:ind w:left="288"/>
      </w:pPr>
      <w:r>
        <w:rPr>
          <w:b/>
          <w:color w:val="B45309"/>
        </w:rPr>
        <w:t xml:space="preserve">Step 3: Web Marketplace Inwarding: </w:t>
      </w:r>
      <w:r>
        <w:rPr>
          <w:color w:val="1E293B"/>
        </w:rPr>
        <w:t>Open Recycler Portal, click 1-Click Demo Recycler Login. Open Materials Marketplace, view the incoming lot, record weighbridge tare/gross readings, and settle payment via Cash or UPI.</w:t>
      </w:r>
    </w:p>
    <w:p>
      <w:pPr>
        <w:spacing w:after="80"/>
        <w:ind w:left="288"/>
      </w:pPr>
      <w:r>
        <w:rPr>
          <w:b/>
          <w:color w:val="B45309"/>
        </w:rPr>
        <w:t xml:space="preserve">Step 4: Statutory Form-6 Generation: </w:t>
      </w:r>
      <w:r>
        <w:rPr>
          <w:color w:val="1E293B"/>
        </w:rPr>
        <w:t>In Recycler Portal, open Ledger and download the generated CPCB Form-6 E-Waste Manifest with SHA-256 digital signatures.</w:t>
      </w:r>
    </w:p>
    <w:p>
      <w:pPr>
        <w:spacing w:after="80"/>
        <w:ind w:left="288"/>
      </w:pPr>
      <w:r>
        <w:rPr>
          <w:b/>
          <w:color w:val="B45309"/>
        </w:rPr>
        <w:t xml:space="preserve">Step 5: CPCB Regulator Heatmaps: </w:t>
      </w:r>
      <w:r>
        <w:rPr>
          <w:color w:val="1E293B"/>
        </w:rPr>
        <w:t>Open Admin Dashboard to view city-wide flow heatmaps, EPR compliance charts, and DPDP audit logs.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