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5309"/>
          <w:sz w:val="26"/>
        </w:rPr>
        <w:t>SMART INDIA HACKATHON 2026 — VIDEO DEMONSTRATION</w:t>
      </w:r>
    </w:p>
    <w:p>
      <w:pPr>
        <w:spacing w:after="80"/>
        <w:jc w:val="center"/>
      </w:pPr>
      <w:r>
        <w:rPr>
          <w:rFonts w:ascii="Arial" w:hAnsi="Arial"/>
          <w:b/>
          <w:color w:val="166534"/>
          <w:sz w:val="40"/>
        </w:rPr>
        <w:t>COMPLETE VIDEO SCRIPT &amp; DETAILED SHOOTING GUIDE</w:t>
      </w:r>
    </w:p>
    <w:p>
      <w:pPr>
        <w:spacing w:after="320"/>
        <w:jc w:val="center"/>
      </w:pPr>
      <w:r>
        <w:rPr>
          <w:rFonts w:ascii="Arial" w:hAnsi="Arial"/>
          <w:i/>
          <w:color w:val="1E293B"/>
          <w:sz w:val="21"/>
        </w:rPr>
        <w:t>Project: ECOBRIDGE | Problem Statement: 26229 | Duration: 4 Minutes 30 Seconds</w:t>
      </w:r>
    </w:p>
    <w:p>
      <w:pPr>
        <w:pStyle w:val="Heading1"/>
        <w:spacing w:before="200" w:after="120"/>
      </w:pPr>
      <w:r>
        <w:t>1. Video Production Specifications &amp; Setup</w:t>
      </w:r>
    </w:p>
    <w:tbl>
      <w:tblPr>
        <w:tblW w:type="auto" w:w="0"/>
        <w:jc w:val="center"/>
        <w:tblLook w:firstColumn="1" w:firstRow="1" w:lastColumn="0" w:lastRow="0" w:noHBand="0" w:noVBand="1" w:val="04A0"/>
      </w:tblPr>
      <w:tblGrid>
        <w:gridCol w:w="5040"/>
        <w:gridCol w:w="5040"/>
      </w:tblGrid>
      <w:tr>
        <w:tc>
          <w:tcPr>
            <w:tcW w:type="dxa" w:w="3600"/>
            <w:shd w:fill="F0FDF4"/>
            <w:tcMar>
              <w:top w:w="70" w:type="dxa"/>
              <w:bottom w:w="70" w:type="dxa"/>
              <w:left w:w="100" w:type="dxa"/>
              <w:right w:w="100" w:type="dxa"/>
            </w:tcMar>
          </w:tcPr>
          <w:p>
            <w:r>
              <w:rPr>
                <w:b/>
                <w:color w:val="166534"/>
                <w:sz w:val="19"/>
              </w:rPr>
              <w:t>Target Duration</w:t>
            </w:r>
          </w:p>
        </w:tc>
        <w:tc>
          <w:tcPr>
            <w:tcW w:type="dxa" w:w="6480"/>
            <w:shd w:fill="FFFFFF"/>
            <w:tcMar>
              <w:top w:w="70" w:type="dxa"/>
              <w:bottom w:w="70" w:type="dxa"/>
              <w:left w:w="100" w:type="dxa"/>
              <w:right w:w="100" w:type="dxa"/>
            </w:tcMar>
          </w:tcPr>
          <w:p>
            <w:r>
              <w:rPr>
                <w:color w:val="1E293B"/>
                <w:sz w:val="19"/>
              </w:rPr>
              <w:t>3 Minutes 30 Seconds to 4 Minutes 30 Seconds (Strict SIH maximum is 5 mins)</w:t>
            </w:r>
          </w:p>
        </w:tc>
      </w:tr>
      <w:tr>
        <w:tc>
          <w:tcPr>
            <w:tcW w:type="dxa" w:w="3600"/>
            <w:shd w:fill="F0FDF4"/>
            <w:tcMar>
              <w:top w:w="70" w:type="dxa"/>
              <w:bottom w:w="70" w:type="dxa"/>
              <w:left w:w="100" w:type="dxa"/>
              <w:right w:w="100" w:type="dxa"/>
            </w:tcMar>
          </w:tcPr>
          <w:p>
            <w:r>
              <w:rPr>
                <w:b/>
                <w:color w:val="166534"/>
                <w:sz w:val="19"/>
              </w:rPr>
              <w:t>Resolution &amp; Frame Rate</w:t>
            </w:r>
          </w:p>
        </w:tc>
        <w:tc>
          <w:tcPr>
            <w:tcW w:type="dxa" w:w="6480"/>
            <w:shd w:fill="FFFFFF"/>
            <w:tcMar>
              <w:top w:w="70" w:type="dxa"/>
              <w:bottom w:w="70" w:type="dxa"/>
              <w:left w:w="100" w:type="dxa"/>
              <w:right w:w="100" w:type="dxa"/>
            </w:tcMar>
          </w:tcPr>
          <w:p>
            <w:r>
              <w:rPr>
                <w:color w:val="1E293B"/>
                <w:sz w:val="19"/>
              </w:rPr>
              <w:t>1080p Full HD (1920x1080) at 60 FPS or 30 FPS</w:t>
            </w:r>
          </w:p>
        </w:tc>
      </w:tr>
      <w:tr>
        <w:tc>
          <w:tcPr>
            <w:tcW w:type="dxa" w:w="3600"/>
            <w:shd w:fill="F0FDF4"/>
            <w:tcMar>
              <w:top w:w="70" w:type="dxa"/>
              <w:bottom w:w="70" w:type="dxa"/>
              <w:left w:w="100" w:type="dxa"/>
              <w:right w:w="100" w:type="dxa"/>
            </w:tcMar>
          </w:tcPr>
          <w:p>
            <w:r>
              <w:rPr>
                <w:b/>
                <w:color w:val="166534"/>
                <w:sz w:val="19"/>
              </w:rPr>
              <w:t>Recommended Tooling</w:t>
            </w:r>
          </w:p>
        </w:tc>
        <w:tc>
          <w:tcPr>
            <w:tcW w:type="dxa" w:w="6480"/>
            <w:shd w:fill="FFFFFF"/>
            <w:tcMar>
              <w:top w:w="70" w:type="dxa"/>
              <w:bottom w:w="70" w:type="dxa"/>
              <w:left w:w="100" w:type="dxa"/>
              <w:right w:w="100" w:type="dxa"/>
            </w:tcMar>
          </w:tcPr>
          <w:p>
            <w:r>
              <w:rPr>
                <w:color w:val="1E293B"/>
                <w:sz w:val="19"/>
              </w:rPr>
              <w:t>OBS Studio (for split-screen capture), Scrcpy (mirror Android to PC), Audacity / Clear Mic</w:t>
            </w:r>
          </w:p>
        </w:tc>
      </w:tr>
      <w:tr>
        <w:tc>
          <w:tcPr>
            <w:tcW w:type="dxa" w:w="3600"/>
            <w:shd w:fill="F0FDF4"/>
            <w:tcMar>
              <w:top w:w="70" w:type="dxa"/>
              <w:bottom w:w="70" w:type="dxa"/>
              <w:left w:w="100" w:type="dxa"/>
              <w:right w:w="100" w:type="dxa"/>
            </w:tcMar>
          </w:tcPr>
          <w:p>
            <w:r>
              <w:rPr>
                <w:b/>
                <w:color w:val="166534"/>
                <w:sz w:val="19"/>
              </w:rPr>
              <w:t>Visual Layout</w:t>
            </w:r>
          </w:p>
        </w:tc>
        <w:tc>
          <w:tcPr>
            <w:tcW w:type="dxa" w:w="6480"/>
            <w:shd w:fill="FFFFFF"/>
            <w:tcMar>
              <w:top w:w="70" w:type="dxa"/>
              <w:bottom w:w="70" w:type="dxa"/>
              <w:left w:w="100" w:type="dxa"/>
              <w:right w:w="100" w:type="dxa"/>
            </w:tcMar>
          </w:tcPr>
          <w:p>
            <w:r>
              <w:rPr>
                <w:color w:val="1E293B"/>
                <w:sz w:val="19"/>
              </w:rPr>
              <w:t>Split Screen: Mobile screen mirrored on Left (40%), Web Portals on Right (60%)</w:t>
            </w:r>
          </w:p>
        </w:tc>
      </w:tr>
      <w:tr>
        <w:tc>
          <w:tcPr>
            <w:tcW w:type="dxa" w:w="3600"/>
            <w:shd w:fill="F0FDF4"/>
            <w:tcMar>
              <w:top w:w="70" w:type="dxa"/>
              <w:bottom w:w="70" w:type="dxa"/>
              <w:left w:w="100" w:type="dxa"/>
              <w:right w:w="100" w:type="dxa"/>
            </w:tcMar>
          </w:tcPr>
          <w:p>
            <w:r>
              <w:rPr>
                <w:b/>
                <w:color w:val="166534"/>
                <w:sz w:val="19"/>
              </w:rPr>
              <w:t>Pacing &amp; Voiceover</w:t>
            </w:r>
          </w:p>
        </w:tc>
        <w:tc>
          <w:tcPr>
            <w:tcW w:type="dxa" w:w="6480"/>
            <w:shd w:fill="FFFFFF"/>
            <w:tcMar>
              <w:top w:w="70" w:type="dxa"/>
              <w:bottom w:w="70" w:type="dxa"/>
              <w:left w:w="100" w:type="dxa"/>
              <w:right w:w="100" w:type="dxa"/>
            </w:tcMar>
          </w:tcPr>
          <w:p>
            <w:r>
              <w:rPr>
                <w:color w:val="1E293B"/>
                <w:sz w:val="19"/>
              </w:rPr>
              <w:t>Energetic, clear, confident Indian English with subtle background audio prompts</w:t>
            </w:r>
          </w:p>
        </w:tc>
      </w:tr>
      <w:tr>
        <w:tc>
          <w:tcPr>
            <w:tcW w:type="dxa" w:w="3600"/>
            <w:shd w:fill="F0FDF4"/>
            <w:tcMar>
              <w:top w:w="70" w:type="dxa"/>
              <w:bottom w:w="70" w:type="dxa"/>
              <w:left w:w="100" w:type="dxa"/>
              <w:right w:w="100" w:type="dxa"/>
            </w:tcMar>
          </w:tcPr>
          <w:p>
            <w:r>
              <w:rPr>
                <w:b/>
                <w:color w:val="166534"/>
                <w:sz w:val="19"/>
              </w:rPr>
              <w:t>Key Submission Links</w:t>
            </w:r>
          </w:p>
        </w:tc>
        <w:tc>
          <w:tcPr>
            <w:tcW w:type="dxa" w:w="6480"/>
            <w:shd w:fill="FFFFFF"/>
            <w:tcMar>
              <w:top w:w="70" w:type="dxa"/>
              <w:bottom w:w="70" w:type="dxa"/>
              <w:left w:w="100" w:type="dxa"/>
              <w:right w:w="100" w:type="dxa"/>
            </w:tcMar>
          </w:tcPr>
          <w:p>
            <w:r>
              <w:rPr>
                <w:color w:val="1E293B"/>
                <w:sz w:val="19"/>
              </w:rPr>
              <w:t>YouTube link must be set to 'Unlisted' or 'Public', description must have GitHub and Web links</w:t>
            </w:r>
          </w:p>
        </w:tc>
      </w:tr>
    </w:tbl>
    <w:p>
      <w:pPr>
        <w:spacing w:after="200"/>
      </w:pPr>
    </w:p>
    <w:p>
      <w:pPr>
        <w:pStyle w:val="Heading1"/>
        <w:spacing w:before="280" w:after="120"/>
      </w:pPr>
      <w:r>
        <w:t>2. Minute-by-Minute Scene Breakdown &amp; Verbal Script</w:t>
      </w:r>
    </w:p>
    <w:tbl>
      <w:tblPr>
        <w:tblW w:type="auto" w:w="0"/>
        <w:jc w:val="center"/>
        <w:tblLook w:firstColumn="1" w:firstRow="1" w:lastColumn="0" w:lastRow="0" w:noHBand="0" w:noVBand="1" w:val="04A0"/>
      </w:tblPr>
      <w:tblGrid>
        <w:gridCol w:w="3360"/>
        <w:gridCol w:w="3360"/>
        <w:gridCol w:w="3360"/>
      </w:tblGrid>
      <w:tr>
        <w:tc>
          <w:tcPr>
            <w:tcW w:type="dxa" w:w="1584"/>
            <w:shd w:fill="166534"/>
            <w:tcMar>
              <w:top w:w="100" w:type="dxa"/>
              <w:bottom w:w="100" w:type="dxa"/>
              <w:left w:w="100" w:type="dxa"/>
              <w:right w:w="100" w:type="dxa"/>
            </w:tcMar>
          </w:tcPr>
          <w:p>
            <w:r>
              <w:rPr>
                <w:b/>
                <w:color w:val="FFFFFF"/>
                <w:sz w:val="19"/>
              </w:rPr>
              <w:t>Timeline</w:t>
            </w:r>
          </w:p>
        </w:tc>
        <w:tc>
          <w:tcPr>
            <w:tcW w:type="dxa" w:w="3888"/>
            <w:shd w:fill="166534"/>
            <w:tcMar>
              <w:top w:w="100" w:type="dxa"/>
              <w:bottom w:w="100" w:type="dxa"/>
              <w:left w:w="100" w:type="dxa"/>
              <w:right w:w="100" w:type="dxa"/>
            </w:tcMar>
          </w:tcPr>
          <w:p>
            <w:r>
              <w:rPr>
                <w:b/>
                <w:color w:val="FFFFFF"/>
                <w:sz w:val="19"/>
              </w:rPr>
              <w:t>Visual Action &amp; Screen Layout</w:t>
            </w:r>
          </w:p>
        </w:tc>
        <w:tc>
          <w:tcPr>
            <w:tcW w:type="dxa" w:w="4896"/>
            <w:shd w:fill="166534"/>
            <w:tcMar>
              <w:top w:w="100" w:type="dxa"/>
              <w:bottom w:w="100" w:type="dxa"/>
              <w:left w:w="100" w:type="dxa"/>
              <w:right w:w="100" w:type="dxa"/>
            </w:tcMar>
          </w:tcPr>
          <w:p>
            <w:r>
              <w:rPr>
                <w:b/>
                <w:color w:val="FFFFFF"/>
                <w:sz w:val="19"/>
              </w:rPr>
              <w:t>Word-for-Word Voiceover Script</w:t>
            </w:r>
          </w:p>
        </w:tc>
      </w:tr>
      <w:tr>
        <w:tc>
          <w:tcPr>
            <w:tcW w:type="dxa" w:w="1584"/>
            <w:shd w:fill="F9FAFB"/>
            <w:tcMar>
              <w:top w:w="80" w:type="dxa"/>
              <w:bottom w:w="80" w:type="dxa"/>
              <w:left w:w="100" w:type="dxa"/>
              <w:right w:w="100" w:type="dxa"/>
            </w:tcMar>
          </w:tcPr>
          <w:p>
            <w:r>
              <w:rPr>
                <w:b/>
                <w:color w:val="166534"/>
                <w:sz w:val="17"/>
              </w:rPr>
              <w:t>Scene 1</w:t>
              <w:br/>
              <w:t>0:00 - 0:35</w:t>
              <w:br/>
              <w:t>(35 sec)</w:t>
            </w:r>
          </w:p>
        </w:tc>
        <w:tc>
          <w:tcPr>
            <w:tcW w:type="dxa" w:w="3888"/>
            <w:shd w:fill="F9FAFB"/>
            <w:tcMar>
              <w:top w:w="80" w:type="dxa"/>
              <w:bottom w:w="80" w:type="dxa"/>
              <w:left w:w="100" w:type="dxa"/>
              <w:right w:w="100" w:type="dxa"/>
            </w:tcMar>
          </w:tcPr>
          <w:p>
            <w:r>
              <w:rPr>
                <w:b w:val="0"/>
                <w:color w:val="1E293B"/>
                <w:sz w:val="17"/>
              </w:rPr>
              <w:t>FULL SCREEN SLIDE / TITLE:</w:t>
              <w:br/>
              <w:t>• Title Slide: ECOBRIDGE (Problem Statement 26229).</w:t>
              <w:br/>
              <w:t>• Quick visual transition showing newspaper clippings of toxic informal acid burning, battery fires, and middlemen price gouging.</w:t>
              <w:br/>
              <w:t>• Fade into 3-tier architecture diagram.</w:t>
            </w:r>
          </w:p>
        </w:tc>
        <w:tc>
          <w:tcPr>
            <w:tcW w:type="dxa" w:w="4896"/>
            <w:shd w:fill="F9FAFB"/>
            <w:tcMar>
              <w:top w:w="80" w:type="dxa"/>
              <w:bottom w:w="80" w:type="dxa"/>
              <w:left w:w="100" w:type="dxa"/>
              <w:right w:w="100" w:type="dxa"/>
            </w:tcMar>
          </w:tcPr>
          <w:p>
            <w:r>
              <w:rPr>
                <w:i/>
                <w:color w:val="1E293B"/>
                <w:sz w:val="17"/>
              </w:rPr>
              <w:t>"Respected Judges, India generates over 3.2 million tonnes of e-waste annually, and over 90% is processed by 1.5 million informal waste pickers and kabadiwalas. These workers recover critical metals, yet face predatory price exploitation, life-threatening safety hazards from swollen batteries and leaded CRT glass, and zero tax formalization.</w:t>
              <w:br/>
              <w:br/>
              <w:t>Welcome to ECOBRIDGE—a digital highway that connects informal scrap collectors directly with certified recyclers using on-device Edge AI, vernacular voice guidance, and tamper-evident cryptographic traceability."</w:t>
            </w:r>
          </w:p>
        </w:tc>
      </w:tr>
      <w:tr>
        <w:tc>
          <w:tcPr>
            <w:tcW w:type="dxa" w:w="1584"/>
            <w:shd w:fill="FFFFFF"/>
            <w:tcMar>
              <w:top w:w="80" w:type="dxa"/>
              <w:bottom w:w="80" w:type="dxa"/>
              <w:left w:w="100" w:type="dxa"/>
              <w:right w:w="100" w:type="dxa"/>
            </w:tcMar>
          </w:tcPr>
          <w:p>
            <w:r>
              <w:rPr>
                <w:b/>
                <w:color w:val="166534"/>
                <w:sz w:val="17"/>
              </w:rPr>
              <w:t>Scene 2</w:t>
              <w:br/>
              <w:t>0:35 - 1:30</w:t>
              <w:br/>
              <w:t>(55 sec)</w:t>
            </w:r>
          </w:p>
        </w:tc>
        <w:tc>
          <w:tcPr>
            <w:tcW w:type="dxa" w:w="3888"/>
            <w:shd w:fill="FFFFFF"/>
            <w:tcMar>
              <w:top w:w="80" w:type="dxa"/>
              <w:bottom w:w="80" w:type="dxa"/>
              <w:left w:w="100" w:type="dxa"/>
              <w:right w:w="100" w:type="dxa"/>
            </w:tcMar>
          </w:tcPr>
          <w:p>
            <w:r>
              <w:rPr>
                <w:b w:val="0"/>
                <w:color w:val="1E293B"/>
                <w:sz w:val="17"/>
              </w:rPr>
              <w:t>SPLIT SCREEN (LEFT: Android Phone Mirror; RIGHT: System Topology):</w:t>
              <w:br/>
              <w:t>• Open EcoBridge Collector App on phone.</w:t>
              <w:br/>
              <w:t>• Tap '⚡ 1-Click Online Login (Raju Shinde)'.</w:t>
              <w:br/>
              <w:t>• App transitions to Home Dashboard showing 'ONLINE — All Data Synced'.</w:t>
              <w:br/>
              <w:t>• Tap language icon: switch Marathi -&gt; Hindi -&gt; English to show instant vernacular audio.</w:t>
            </w:r>
          </w:p>
        </w:tc>
        <w:tc>
          <w:tcPr>
            <w:tcW w:type="dxa" w:w="4896"/>
            <w:shd w:fill="FFFFFF"/>
            <w:tcMar>
              <w:top w:w="80" w:type="dxa"/>
              <w:bottom w:w="80" w:type="dxa"/>
              <w:left w:w="100" w:type="dxa"/>
              <w:right w:w="100" w:type="dxa"/>
            </w:tcMar>
          </w:tcPr>
          <w:p>
            <w:r>
              <w:rPr>
                <w:i/>
                <w:color w:val="1E293B"/>
                <w:sz w:val="17"/>
              </w:rPr>
              <w:t>"Let's look at the Collector Android App. Built with offline-first Room SQLite and native Java 17, it requires zero technical literacy.</w:t>
              <w:br/>
              <w:br/>
              <w:t>Notice our 1-Click Online Login authenticating directly against our live Azure FastAPI backend. If the collector is in a remote scrapyard without cellular coverage, the app runs 100% offline.</w:t>
              <w:br/>
              <w:br/>
              <w:t>Our voice engine provides full vernacular guidance in Marathi, Hindi, and English with human audio prompts and automated TTS fallback, ensuring even illiterate waste collectors navigate with total confidence."</w:t>
            </w:r>
          </w:p>
        </w:tc>
      </w:tr>
      <w:tr>
        <w:tc>
          <w:tcPr>
            <w:tcW w:type="dxa" w:w="1584"/>
            <w:shd w:fill="F9FAFB"/>
            <w:tcMar>
              <w:top w:w="80" w:type="dxa"/>
              <w:bottom w:w="80" w:type="dxa"/>
              <w:left w:w="100" w:type="dxa"/>
              <w:right w:w="100" w:type="dxa"/>
            </w:tcMar>
          </w:tcPr>
          <w:p>
            <w:r>
              <w:rPr>
                <w:b/>
                <w:color w:val="166534"/>
                <w:sz w:val="17"/>
              </w:rPr>
              <w:t>Scene 3</w:t>
              <w:br/>
              <w:t>1:30 - 2:25</w:t>
              <w:br/>
              <w:t>(55 sec)</w:t>
            </w:r>
          </w:p>
        </w:tc>
        <w:tc>
          <w:tcPr>
            <w:tcW w:type="dxa" w:w="3888"/>
            <w:shd w:fill="F9FAFB"/>
            <w:tcMar>
              <w:top w:w="80" w:type="dxa"/>
              <w:bottom w:w="80" w:type="dxa"/>
              <w:left w:w="100" w:type="dxa"/>
              <w:right w:w="100" w:type="dxa"/>
            </w:tcMar>
          </w:tcPr>
          <w:p>
            <w:r>
              <w:rPr>
                <w:b w:val="0"/>
                <w:color w:val="1E293B"/>
                <w:sz w:val="17"/>
              </w:rPr>
              <w:t>FULL SCREEN (Android App Mirror):</w:t>
              <w:br/>
              <w:t>• Tap 'Weigh New Scrap'.</w:t>
              <w:br/>
              <w:t>• Aim camera at battery / PCB. On-device TFLite recognizes material in &lt;150ms.</w:t>
              <w:br/>
              <w:t>• RED WARNING BANNER pops up: 'DANGER: Swollen battery fire risk! Use heavy gloves.'</w:t>
              <w:br/>
              <w:t>• Enter 15.0 kg.</w:t>
              <w:br/>
              <w:t>• Show dynamic price: ₹1,650 + 5% Reverse GST (HSN 8548).</w:t>
              <w:br/>
              <w:t>• Tap 'Save Scrap Lot'.</w:t>
              <w:br/>
              <w:t>• Show generated QR Token.</w:t>
            </w:r>
          </w:p>
        </w:tc>
        <w:tc>
          <w:tcPr>
            <w:tcW w:type="dxa" w:w="4896"/>
            <w:shd w:fill="F9FAFB"/>
            <w:tcMar>
              <w:top w:w="80" w:type="dxa"/>
              <w:bottom w:w="80" w:type="dxa"/>
              <w:left w:w="100" w:type="dxa"/>
              <w:right w:w="100" w:type="dxa"/>
            </w:tcMar>
          </w:tcPr>
          <w:p>
            <w:r>
              <w:rPr>
                <w:i/>
                <w:color w:val="1E293B"/>
                <w:sz w:val="17"/>
              </w:rPr>
              <w:t>"Now, let's create a scrap lot. Our on-device TensorFlow Lite 2.16.1 quantized model performs classification in under 150 milliseconds completely offline.</w:t>
              <w:br/>
              <w:br/>
              <w:t>Notice our core safety invariant: before showing any financial valuation, ECOBRIDGE immediately triggers mandatory PPE and hazard alerts for hazardous items like swollen lithium-ion cells or broken leaded CRT glass.</w:t>
              <w:br/>
              <w:br/>
              <w:t>Next, the collector enters the weight. The app instantly benchmarks against dynamic CPCB market pricing and auto-calculates 5% Reverse GST under HSN 8548. Tap 'Save Lot', and an immutable QR token is persisted to the local SQLite database."</w:t>
            </w:r>
          </w:p>
        </w:tc>
      </w:tr>
      <w:tr>
        <w:tc>
          <w:tcPr>
            <w:tcW w:type="dxa" w:w="1584"/>
            <w:shd w:fill="FFFFFF"/>
            <w:tcMar>
              <w:top w:w="80" w:type="dxa"/>
              <w:bottom w:w="80" w:type="dxa"/>
              <w:left w:w="100" w:type="dxa"/>
              <w:right w:w="100" w:type="dxa"/>
            </w:tcMar>
          </w:tcPr>
          <w:p>
            <w:r>
              <w:rPr>
                <w:b/>
                <w:color w:val="166534"/>
                <w:sz w:val="17"/>
              </w:rPr>
              <w:t>Scene 4</w:t>
              <w:br/>
              <w:t>2:25 - 3:20</w:t>
              <w:br/>
              <w:t>(55 sec)</w:t>
            </w:r>
          </w:p>
        </w:tc>
        <w:tc>
          <w:tcPr>
            <w:tcW w:type="dxa" w:w="3888"/>
            <w:shd w:fill="FFFFFF"/>
            <w:tcMar>
              <w:top w:w="80" w:type="dxa"/>
              <w:bottom w:w="80" w:type="dxa"/>
              <w:left w:w="100" w:type="dxa"/>
              <w:right w:w="100" w:type="dxa"/>
            </w:tcMar>
          </w:tcPr>
          <w:p>
            <w:r>
              <w:rPr>
                <w:b w:val="0"/>
                <w:color w:val="1E293B"/>
                <w:sz w:val="17"/>
              </w:rPr>
              <w:t>SPLIT SCREEN (LEFT: Phone triggering Sync; RIGHT: Recycler Portal at ecobridge-recycler-portal.vercel.app):</w:t>
              <w:br/>
              <w:t>• Phone: Tap 'Sync Now'. Status turns green.</w:t>
              <w:br/>
              <w:t>• Browser: Recycler Portal -&gt; Materials Marketplace -&gt; Click Refresh.</w:t>
              <w:br/>
              <w:t>• The newly synced lot appears in real-time.</w:t>
              <w:br/>
              <w:t>• Recycler clicks 'Accept Offer'.</w:t>
              <w:br/>
              <w:t>• Enters weighbridge gross (18.2 kg) and tare (3.2 kg) -&gt; Net 15.0 kg.</w:t>
              <w:br/>
              <w:t>• Settle via Cash / UPI.</w:t>
            </w:r>
          </w:p>
        </w:tc>
        <w:tc>
          <w:tcPr>
            <w:tcW w:type="dxa" w:w="4896"/>
            <w:shd w:fill="FFFFFF"/>
            <w:tcMar>
              <w:top w:w="80" w:type="dxa"/>
              <w:bottom w:w="80" w:type="dxa"/>
              <w:left w:w="100" w:type="dxa"/>
              <w:right w:w="100" w:type="dxa"/>
            </w:tcMar>
          </w:tcPr>
          <w:p>
            <w:r>
              <w:rPr>
                <w:i/>
                <w:color w:val="1E293B"/>
                <w:sz w:val="17"/>
              </w:rPr>
              <w:t>"Now, as soon as internet connectivity returns, the background WorkManager queue syncs the lot and its SHA-256 evidence hash to our Azure cloud.</w:t>
              <w:br/>
              <w:br/>
              <w:t>On the right, we switch to the Certified Recycler Portal deployed on Vercel. In the Materials Marketplace, the lot appears instantly.</w:t>
              <w:br/>
              <w:br/>
              <w:t>The recycler accepts the lot, conducts a digital weighbridge audit entering gross and tare weights, and initiates immediate payment settlement with our integrated cash denomination counter.</w:t>
              <w:br/>
              <w:br/>
              <w:t>Every single transition is signed into an immutable SHA-256 chain of custody."</w:t>
            </w:r>
          </w:p>
        </w:tc>
      </w:tr>
      <w:tr>
        <w:tc>
          <w:tcPr>
            <w:tcW w:type="dxa" w:w="1584"/>
            <w:shd w:fill="F9FAFB"/>
            <w:tcMar>
              <w:top w:w="80" w:type="dxa"/>
              <w:bottom w:w="80" w:type="dxa"/>
              <w:left w:w="100" w:type="dxa"/>
              <w:right w:w="100" w:type="dxa"/>
            </w:tcMar>
          </w:tcPr>
          <w:p>
            <w:r>
              <w:rPr>
                <w:b/>
                <w:color w:val="166534"/>
                <w:sz w:val="17"/>
              </w:rPr>
              <w:t>Scene 5</w:t>
              <w:br/>
              <w:t>3:20 - 4:00</w:t>
              <w:br/>
              <w:t>(40 sec)</w:t>
            </w:r>
          </w:p>
        </w:tc>
        <w:tc>
          <w:tcPr>
            <w:tcW w:type="dxa" w:w="3888"/>
            <w:shd w:fill="F9FAFB"/>
            <w:tcMar>
              <w:top w:w="80" w:type="dxa"/>
              <w:bottom w:w="80" w:type="dxa"/>
              <w:left w:w="100" w:type="dxa"/>
              <w:right w:w="100" w:type="dxa"/>
            </w:tcMar>
          </w:tcPr>
          <w:p>
            <w:r>
              <w:rPr>
                <w:b w:val="0"/>
                <w:color w:val="1E293B"/>
                <w:sz w:val="17"/>
              </w:rPr>
              <w:t>FULL SCREEN (Recycler Portal Ledger &amp; Admin Dashboard):</w:t>
              <w:br/>
              <w:t>• Recycler Portal: Open 'Ledger' -&gt; Click 'Download Form-6 CPCB Manifest'. Show PDF with digital signature &amp; hash.</w:t>
              <w:br/>
              <w:t>• Switch Tab to Admin Dashboard (ecobridge-admin-dashboard.vercel.app).</w:t>
              <w:br/>
              <w:t>• Show live municipal e-waste flow heatmaps and DPDP compliance registry.</w:t>
            </w:r>
          </w:p>
        </w:tc>
        <w:tc>
          <w:tcPr>
            <w:tcW w:type="dxa" w:w="4896"/>
            <w:shd w:fill="F9FAFB"/>
            <w:tcMar>
              <w:top w:w="80" w:type="dxa"/>
              <w:bottom w:w="80" w:type="dxa"/>
              <w:left w:w="100" w:type="dxa"/>
              <w:right w:w="100" w:type="dxa"/>
            </w:tcMar>
          </w:tcPr>
          <w:p>
            <w:r>
              <w:rPr>
                <w:i/>
                <w:color w:val="1E293B"/>
                <w:sz w:val="17"/>
              </w:rPr>
              <w:t>"With settlement complete, the platform generates a statutory Form-6 CPCB E-Waste Manifest with cryptographic timestamps, enabling the recycler to file audit-proof Extended Producer Responsibility (EPR) credits.</w:t>
              <w:br/>
              <w:br/>
              <w:t>Simultaneously, state pollution control boards and municipal regulators access the CPCB Admin Dashboard, visualizing real-time urban mining heatmaps, EPR compliance percentages, and DPDP Act 2023 privacy audits."</w:t>
            </w:r>
          </w:p>
        </w:tc>
      </w:tr>
      <w:tr>
        <w:tc>
          <w:tcPr>
            <w:tcW w:type="dxa" w:w="1584"/>
            <w:shd w:fill="FFFFFF"/>
            <w:tcMar>
              <w:top w:w="80" w:type="dxa"/>
              <w:bottom w:w="80" w:type="dxa"/>
              <w:left w:w="100" w:type="dxa"/>
              <w:right w:w="100" w:type="dxa"/>
            </w:tcMar>
          </w:tcPr>
          <w:p>
            <w:r>
              <w:rPr>
                <w:b/>
                <w:color w:val="166534"/>
                <w:sz w:val="17"/>
              </w:rPr>
              <w:t>Scene 6</w:t>
              <w:br/>
              <w:t>4:00 - 4:30</w:t>
              <w:br/>
              <w:t>(30 sec)</w:t>
            </w:r>
          </w:p>
        </w:tc>
        <w:tc>
          <w:tcPr>
            <w:tcW w:type="dxa" w:w="3888"/>
            <w:shd w:fill="FFFFFF"/>
            <w:tcMar>
              <w:top w:w="80" w:type="dxa"/>
              <w:bottom w:w="80" w:type="dxa"/>
              <w:left w:w="100" w:type="dxa"/>
              <w:right w:w="100" w:type="dxa"/>
            </w:tcMar>
          </w:tcPr>
          <w:p>
            <w:r>
              <w:rPr>
                <w:b w:val="0"/>
                <w:color w:val="1E293B"/>
                <w:sz w:val="17"/>
              </w:rPr>
              <w:t>FULL SCREEN SUMMARY SLIDE:</w:t>
              <w:br/>
              <w:t>• Display summary table of innovations (Edge AI, SHA-256, Reverse GST, Voice UX, DPDP).</w:t>
              <w:br/>
              <w:t>• Display GitHub link &amp; QR Code to download APK.</w:t>
              <w:br/>
              <w:t>• Confident closing by team leader.</w:t>
            </w:r>
          </w:p>
        </w:tc>
        <w:tc>
          <w:tcPr>
            <w:tcW w:type="dxa" w:w="4896"/>
            <w:shd w:fill="FFFFFF"/>
            <w:tcMar>
              <w:top w:w="80" w:type="dxa"/>
              <w:bottom w:w="80" w:type="dxa"/>
              <w:left w:w="100" w:type="dxa"/>
              <w:right w:w="100" w:type="dxa"/>
            </w:tcMar>
          </w:tcPr>
          <w:p>
            <w:r>
              <w:rPr>
                <w:i/>
                <w:color w:val="1E293B"/>
                <w:sz w:val="17"/>
              </w:rPr>
              <w:t>"To summarize, ECOBRIDGE does not just digitize scrap; it formalizes 1.5 million unorganized citizens, eliminates hazardous informal burning, and guarantees 100% tax and EPR traceability from the pavement to the smelting furnace.</w:t>
              <w:br/>
              <w:br/>
              <w:t>Our Android APK, cloud backend, and web portals are fully deployed, tested, and live today. Thank you, and we welcome your questions!"</w:t>
            </w:r>
          </w:p>
        </w:tc>
      </w:tr>
    </w:tbl>
    <w:p>
      <w:pPr>
        <w:spacing w:after="240"/>
      </w:pPr>
    </w:p>
    <w:p>
      <w:pPr>
        <w:pStyle w:val="Heading1"/>
        <w:spacing w:before="280" w:after="120"/>
      </w:pPr>
      <w:r>
        <w:t>3. Professional Shooting &amp; Presentation Tips for 1st Place</w:t>
      </w:r>
    </w:p>
    <w:p>
      <w:pPr>
        <w:spacing w:after="80"/>
        <w:ind w:left="288"/>
      </w:pPr>
      <w:r>
        <w:rPr>
          <w:b/>
          <w:color w:val="166534"/>
        </w:rPr>
        <w:t xml:space="preserve">Tip 1: Avoid Static Slides — Show Real Working Software: </w:t>
      </w:r>
      <w:r>
        <w:rPr>
          <w:color w:val="1E293B"/>
        </w:rPr>
        <w:t>SIH evaluators grade heavily on working prototypes over hypothetical PPTs. Spending 80% of your video demonstrating the real mobile app and real web portals immediately puts your submission in the top 5%.</w:t>
      </w:r>
    </w:p>
    <w:p>
      <w:pPr>
        <w:spacing w:after="80"/>
        <w:ind w:left="288"/>
      </w:pPr>
      <w:r>
        <w:rPr>
          <w:b/>
          <w:color w:val="166534"/>
        </w:rPr>
        <w:t xml:space="preserve">Tip 2: Mirror Android Cleanly Using Scrcpy: </w:t>
      </w:r>
      <w:r>
        <w:rPr>
          <w:color w:val="1E293B"/>
        </w:rPr>
        <w:t>Do NOT record your phone screen using another shaky phone camera. Connect your phone via USB and run 'scrcpy' on your computer to mirror the phone screen at 60 FPS in crystal clear quality.</w:t>
      </w:r>
    </w:p>
    <w:p>
      <w:pPr>
        <w:spacing w:after="80"/>
        <w:ind w:left="288"/>
      </w:pPr>
      <w:r>
        <w:rPr>
          <w:b/>
          <w:color w:val="166534"/>
        </w:rPr>
        <w:t xml:space="preserve">Tip 3: Test Split-Screen Synchronization: </w:t>
      </w:r>
      <w:r>
        <w:rPr>
          <w:color w:val="1E293B"/>
        </w:rPr>
        <w:t>Show the phone sync on the left and the web page updating on the right. This proves live cloud integration between your Android Room SQLite client and Azure PostgreSQL.</w:t>
      </w:r>
    </w:p>
    <w:p>
      <w:pPr>
        <w:spacing w:after="80"/>
        <w:ind w:left="288"/>
      </w:pPr>
      <w:r>
        <w:rPr>
          <w:b/>
          <w:color w:val="166534"/>
        </w:rPr>
        <w:t xml:space="preserve">Tip 4: High-Quality Audio Over Flashy Music: </w:t>
      </w:r>
      <w:r>
        <w:rPr>
          <w:color w:val="1E293B"/>
        </w:rPr>
        <w:t>Use a clean USB or lapel microphone. Avoid loud background music that drowns out the voiceover. Keep the audio volume consistent across all team members.</w:t>
      </w:r>
    </w:p>
    <w:p>
      <w:pPr>
        <w:spacing w:after="80"/>
        <w:ind w:left="288"/>
      </w:pPr>
      <w:r>
        <w:rPr>
          <w:b/>
          <w:color w:val="166534"/>
        </w:rPr>
        <w:t xml:space="preserve">Tip 5: Video Description Optimization: </w:t>
      </w:r>
      <w:r>
        <w:rPr>
          <w:color w:val="1E293B"/>
        </w:rPr>
        <w:t>In the YouTube video description, paste your GitHub link, live portal URLs, and direct APK download link so judges can test while watching.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