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2r-hardware-license-v1.0"/>
    <w:p>
      <w:pPr>
        <w:pStyle w:val="Heading1"/>
      </w:pPr>
      <w:r>
        <w:t xml:space="preserve">F2R Hardware License v1.0</w:t>
      </w:r>
    </w:p>
    <w:p>
      <w:pPr>
        <w:pStyle w:val="FirstParagraph"/>
      </w:pPr>
      <w:r>
        <w:t xml:space="preserve">Copyright © 2026 Atharv Dubey. All rights reserved.</w:t>
      </w:r>
    </w:p>
    <w:p>
      <w:pPr>
        <w:pStyle w:val="BodyText"/>
      </w:pPr>
      <w:r>
        <w:t xml:space="preserve">This license applies to the hardware design files made available under the</w:t>
      </w:r>
      <w:r>
        <w:t xml:space="preserve"> </w:t>
      </w:r>
      <w:r>
        <w:rPr>
          <w:b/>
          <w:bCs/>
        </w:rPr>
        <w:t xml:space="preserve">F2R (Fiction 2 Reality)</w:t>
      </w:r>
      <w:r>
        <w:t xml:space="preserve"> </w:t>
      </w:r>
      <w:r>
        <w:t xml:space="preserve">project, including, but not limited to, STEP files, CAD files, drawings, schematics, bills of materials (BOMs), assembly instructions, and other design documentation identified as being provided under this license (collectively, the</w:t>
      </w:r>
      <w:r>
        <w:t xml:space="preserve"> </w:t>
      </w:r>
      <w:r>
        <w:rPr>
          <w:b/>
          <w:bCs/>
        </w:rPr>
        <w:t xml:space="preserve">“Design”</w:t>
      </w:r>
      <w:r>
        <w:t xml:space="preserve">).</w:t>
      </w:r>
    </w:p>
    <w:p>
      <w:pPr>
        <w:pStyle w:val="BodyText"/>
      </w:pPr>
      <w:r>
        <w:t xml:space="preserve">For the purposes of this License,</w:t>
      </w:r>
      <w:r>
        <w:t xml:space="preserve"> </w:t>
      </w:r>
      <w:r>
        <w:rPr>
          <w:b/>
          <w:bCs/>
        </w:rPr>
        <w:t xml:space="preserve">“F2R”</w:t>
      </w:r>
      <w:r>
        <w:t xml:space="preserve"> </w:t>
      </w:r>
      <w:r>
        <w:t xml:space="preserve">refers to Atharv Dubey, the creator and copyright holder of the Design, publishing the Design under the project name</w:t>
      </w:r>
      <w:r>
        <w:t xml:space="preserve"> </w:t>
      </w:r>
      <w:r>
        <w:rPr>
          <w:b/>
          <w:bCs/>
        </w:rPr>
        <w:t xml:space="preserve">Fiction 2 Reality (F2R)</w:t>
      </w:r>
      <w:r>
        <w:t xml:space="preserve">.</w:t>
      </w:r>
    </w:p>
    <w:p>
      <w:pPr>
        <w:pStyle w:val="BodyText"/>
      </w:pPr>
      <w:r>
        <w:t xml:space="preserve">F2R grants the permissions described in this License subject to the terms and conditions set forth below.</w:t>
      </w:r>
    </w:p>
    <w:bookmarkStart w:id="9" w:name="permission-to-use"/>
    <w:p>
      <w:pPr>
        <w:pStyle w:val="Heading2"/>
      </w:pPr>
      <w:r>
        <w:t xml:space="preserve">1. Permission to Use</w:t>
      </w:r>
    </w:p>
    <w:p>
      <w:pPr>
        <w:pStyle w:val="FirstParagraph"/>
      </w:pPr>
      <w:r>
        <w:t xml:space="preserve">Subject to the terms of this License, F2R grants you a non-exclusive, worldwide, royalty-free license to:</w:t>
      </w:r>
    </w:p>
    <w:p>
      <w:pPr>
        <w:pStyle w:val="Compact"/>
        <w:numPr>
          <w:ilvl w:val="0"/>
          <w:numId w:val="1001"/>
        </w:numPr>
      </w:pPr>
      <w:r>
        <w:t xml:space="preserve">download and reproduce the Design;</w:t>
      </w:r>
    </w:p>
    <w:p>
      <w:pPr>
        <w:pStyle w:val="Compact"/>
        <w:numPr>
          <w:ilvl w:val="0"/>
          <w:numId w:val="1001"/>
        </w:numPr>
      </w:pPr>
      <w:r>
        <w:t xml:space="preserve">study and inspect the Design;</w:t>
      </w:r>
    </w:p>
    <w:p>
      <w:pPr>
        <w:pStyle w:val="Compact"/>
        <w:numPr>
          <w:ilvl w:val="0"/>
          <w:numId w:val="1001"/>
        </w:numPr>
      </w:pPr>
      <w:r>
        <w:t xml:space="preserve">modify and adapt the Design;</w:t>
      </w:r>
    </w:p>
    <w:p>
      <w:pPr>
        <w:pStyle w:val="Compact"/>
        <w:numPr>
          <w:ilvl w:val="0"/>
          <w:numId w:val="1001"/>
        </w:numPr>
      </w:pPr>
      <w:r>
        <w:t xml:space="preserve">manufacture physical objects based on the Design for personal, educational, experimental, or non-commercial research purposes; and</w:t>
      </w:r>
    </w:p>
    <w:p>
      <w:pPr>
        <w:pStyle w:val="Compact"/>
        <w:numPr>
          <w:ilvl w:val="0"/>
          <w:numId w:val="1001"/>
        </w:numPr>
      </w:pPr>
      <w:r>
        <w:t xml:space="preserve">share the original or modified Design files for non-commercial purposes.</w:t>
      </w:r>
    </w:p>
    <w:bookmarkEnd w:id="9"/>
    <w:bookmarkStart w:id="10" w:name="attribution"/>
    <w:p>
      <w:pPr>
        <w:pStyle w:val="Heading2"/>
      </w:pPr>
      <w:r>
        <w:t xml:space="preserve">2. Attribution</w:t>
      </w:r>
    </w:p>
    <w:p>
      <w:pPr>
        <w:pStyle w:val="FirstParagraph"/>
      </w:pPr>
      <w:r>
        <w:t xml:space="preserve">Any distribution of the Design, modified versions of the Design, or physical objects manufactured from the Design must provide reasonable attribution to F2R.</w:t>
      </w:r>
    </w:p>
    <w:p>
      <w:pPr>
        <w:pStyle w:val="BodyText"/>
      </w:pPr>
      <w:r>
        <w:t xml:space="preserve">At minimum, the attribution must:</w:t>
      </w:r>
    </w:p>
    <w:p>
      <w:pPr>
        <w:pStyle w:val="Compact"/>
        <w:numPr>
          <w:ilvl w:val="0"/>
          <w:numId w:val="1002"/>
        </w:numPr>
      </w:pPr>
      <w:r>
        <w:t xml:space="preserve">identify</w:t>
      </w:r>
      <w:r>
        <w:t xml:space="preserve"> </w:t>
      </w:r>
      <w:r>
        <w:rPr>
          <w:b/>
          <w:bCs/>
        </w:rPr>
        <w:t xml:space="preserve">F2R (Fiction 2 Reality)</w:t>
      </w:r>
      <w:r>
        <w:t xml:space="preserve"> </w:t>
      </w:r>
      <w:r>
        <w:t xml:space="preserve">as the original designer;</w:t>
      </w:r>
    </w:p>
    <w:p>
      <w:pPr>
        <w:pStyle w:val="Compact"/>
        <w:numPr>
          <w:ilvl w:val="0"/>
          <w:numId w:val="1002"/>
        </w:numPr>
      </w:pPr>
      <w:r>
        <w:t xml:space="preserve">include a reference to the original F2R project repository or project page, where reasonably possible; and</w:t>
      </w:r>
    </w:p>
    <w:p>
      <w:pPr>
        <w:pStyle w:val="Compact"/>
        <w:numPr>
          <w:ilvl w:val="0"/>
          <w:numId w:val="1002"/>
        </w:numPr>
      </w:pPr>
      <w:r>
        <w:t xml:space="preserve">clearly indicate if modifications have been made to the Design.</w:t>
      </w:r>
    </w:p>
    <w:p>
      <w:pPr>
        <w:pStyle w:val="FirstParagraph"/>
      </w:pPr>
      <w:r>
        <w:t xml:space="preserve">Attribution must not imply that F2R endorses, sponsors, certifies, or is otherwise affiliated with a modified design or product unless F2R has provided written permission to make such a claim.</w:t>
      </w:r>
    </w:p>
    <w:bookmarkEnd w:id="10"/>
    <w:bookmarkStart w:id="11" w:name="non-commercial-use"/>
    <w:p>
      <w:pPr>
        <w:pStyle w:val="Heading2"/>
      </w:pPr>
      <w:r>
        <w:t xml:space="preserve">3. Non-Commercial Use</w:t>
      </w:r>
    </w:p>
    <w:p>
      <w:pPr>
        <w:pStyle w:val="FirstParagraph"/>
      </w:pPr>
      <w:r>
        <w:t xml:space="preserve">The permissions granted under this License are limited to non-commercial use.</w:t>
      </w:r>
    </w:p>
    <w:p>
      <w:pPr>
        <w:pStyle w:val="BodyText"/>
      </w:pPr>
      <w:r>
        <w:t xml:space="preserve">You may not use the Design, or any substantial portion of the Design, for purposes primarily intended for commercial advantage or monetary compensation without prior written permission from F2R.</w:t>
      </w:r>
    </w:p>
    <w:p>
      <w:pPr>
        <w:pStyle w:val="BodyText"/>
      </w:pPr>
      <w:r>
        <w:t xml:space="preserve">Without prior written permission, you may not:</w:t>
      </w:r>
    </w:p>
    <w:p>
      <w:pPr>
        <w:pStyle w:val="Compact"/>
        <w:numPr>
          <w:ilvl w:val="0"/>
          <w:numId w:val="1003"/>
        </w:numPr>
      </w:pPr>
      <w:r>
        <w:t xml:space="preserve">manufacture products based on the Design for sale;</w:t>
      </w:r>
    </w:p>
    <w:p>
      <w:pPr>
        <w:pStyle w:val="Compact"/>
        <w:numPr>
          <w:ilvl w:val="0"/>
          <w:numId w:val="1003"/>
        </w:numPr>
      </w:pPr>
      <w:r>
        <w:t xml:space="preserve">sell, rent, lease, or otherwise commercially distribute products based on the Design;</w:t>
      </w:r>
    </w:p>
    <w:p>
      <w:pPr>
        <w:pStyle w:val="Compact"/>
        <w:numPr>
          <w:ilvl w:val="0"/>
          <w:numId w:val="1003"/>
        </w:numPr>
      </w:pPr>
      <w:r>
        <w:t xml:space="preserve">use the Design to provide a paid manufacturing or fabrication service;</w:t>
      </w:r>
    </w:p>
    <w:p>
      <w:pPr>
        <w:pStyle w:val="Compact"/>
        <w:numPr>
          <w:ilvl w:val="0"/>
          <w:numId w:val="1003"/>
        </w:numPr>
      </w:pPr>
      <w:r>
        <w:t xml:space="preserve">incorporate the Design into a commercial product or service;</w:t>
      </w:r>
    </w:p>
    <w:p>
      <w:pPr>
        <w:pStyle w:val="Compact"/>
        <w:numPr>
          <w:ilvl w:val="0"/>
          <w:numId w:val="1003"/>
        </w:numPr>
      </w:pPr>
      <w:r>
        <w:t xml:space="preserve">sell or commercially license modified versions of the Design; or</w:t>
      </w:r>
    </w:p>
    <w:p>
      <w:pPr>
        <w:pStyle w:val="Compact"/>
        <w:numPr>
          <w:ilvl w:val="0"/>
          <w:numId w:val="1003"/>
        </w:numPr>
      </w:pPr>
      <w:r>
        <w:t xml:space="preserve">use the Design as the basis of a commercial hardware product.</w:t>
      </w:r>
    </w:p>
    <w:p>
      <w:pPr>
        <w:pStyle w:val="FirstParagraph"/>
      </w:pPr>
      <w:r>
        <w:t xml:space="preserve">Use of the Design by educational institutions, researchers, hobbyists, students, makers, and individuals for non-commercial purposes is permitted, provided that all other terms of this License are followed.</w:t>
      </w:r>
    </w:p>
    <w:bookmarkEnd w:id="11"/>
    <w:bookmarkStart w:id="12" w:name="commercial-licensing"/>
    <w:p>
      <w:pPr>
        <w:pStyle w:val="Heading2"/>
      </w:pPr>
      <w:r>
        <w:t xml:space="preserve">4. Commercial Licensing</w:t>
      </w:r>
    </w:p>
    <w:p>
      <w:pPr>
        <w:pStyle w:val="FirstParagraph"/>
      </w:pPr>
      <w:r>
        <w:t xml:space="preserve">F2R may grant separate written permission or a commercial license for uses that are not permitted under this License.</w:t>
      </w:r>
    </w:p>
    <w:p>
      <w:pPr>
        <w:pStyle w:val="BodyText"/>
      </w:pPr>
      <w:r>
        <w:t xml:space="preserve">Commercial permission may be subject to additional terms, including licensing fees, royalties, attribution requirements, manufacturing requirements, or other conditions agreed upon by F2R and the licensee.</w:t>
      </w:r>
    </w:p>
    <w:p>
      <w:pPr>
        <w:pStyle w:val="BodyText"/>
      </w:pPr>
      <w:r>
        <w:t xml:space="preserve">Nothing in this License obligates F2R to grant commercial permission.</w:t>
      </w:r>
    </w:p>
    <w:bookmarkEnd w:id="12"/>
    <w:bookmarkStart w:id="13" w:name="sharing-and-modified-designs"/>
    <w:p>
      <w:pPr>
        <w:pStyle w:val="Heading2"/>
      </w:pPr>
      <w:r>
        <w:t xml:space="preserve">5. Sharing and Modified Designs</w:t>
      </w:r>
    </w:p>
    <w:p>
      <w:pPr>
        <w:pStyle w:val="FirstParagraph"/>
      </w:pPr>
      <w:r>
        <w:t xml:space="preserve">You may share original or modified versions of the Design for permitted non-commercial purposes, provided that:</w:t>
      </w:r>
    </w:p>
    <w:p>
      <w:pPr>
        <w:pStyle w:val="Compact"/>
        <w:numPr>
          <w:ilvl w:val="0"/>
          <w:numId w:val="1004"/>
        </w:numPr>
      </w:pPr>
      <w:r>
        <w:t xml:space="preserve">this License is included with the shared Design;</w:t>
      </w:r>
    </w:p>
    <w:p>
      <w:pPr>
        <w:pStyle w:val="Compact"/>
        <w:numPr>
          <w:ilvl w:val="0"/>
          <w:numId w:val="1004"/>
        </w:numPr>
      </w:pPr>
      <w:r>
        <w:t xml:space="preserve">the attribution requirements in Section 2 are satisfied;</w:t>
      </w:r>
    </w:p>
    <w:p>
      <w:pPr>
        <w:pStyle w:val="Compact"/>
        <w:numPr>
          <w:ilvl w:val="0"/>
          <w:numId w:val="1004"/>
        </w:numPr>
      </w:pPr>
      <w:r>
        <w:t xml:space="preserve">you clearly identify any modifications you have made; and</w:t>
      </w:r>
    </w:p>
    <w:p>
      <w:pPr>
        <w:pStyle w:val="Compact"/>
        <w:numPr>
          <w:ilvl w:val="0"/>
          <w:numId w:val="1004"/>
        </w:numPr>
      </w:pPr>
      <w:r>
        <w:t xml:space="preserve">you do not represent the modified Design as an official F2R design.</w:t>
      </w:r>
    </w:p>
    <w:p>
      <w:pPr>
        <w:pStyle w:val="FirstParagraph"/>
      </w:pPr>
      <w:r>
        <w:t xml:space="preserve">You may not remove or alter copyright, attribution, licensing, or ownership notices contained in the Design.</w:t>
      </w:r>
    </w:p>
    <w:bookmarkEnd w:id="13"/>
    <w:bookmarkStart w:id="14" w:name="no-trademark-license"/>
    <w:p>
      <w:pPr>
        <w:pStyle w:val="Heading2"/>
      </w:pPr>
      <w:r>
        <w:t xml:space="preserve">6. No Trademark License</w:t>
      </w:r>
    </w:p>
    <w:p>
      <w:pPr>
        <w:pStyle w:val="FirstParagraph"/>
      </w:pPr>
      <w:r>
        <w:t xml:space="preserve">This License does not grant permission to use the F2R name, logo, trademarks, trade names, or other branding except as reasonably necessary to provide the attribution required by this License.</w:t>
      </w:r>
    </w:p>
    <w:p>
      <w:pPr>
        <w:pStyle w:val="BodyText"/>
      </w:pPr>
      <w:r>
        <w:t xml:space="preserve">Use of F2R branding in a manner that suggests endorsement, certification, sponsorship, or official affiliation requires prior written permission from F2R.</w:t>
      </w:r>
    </w:p>
    <w:bookmarkEnd w:id="14"/>
    <w:bookmarkStart w:id="15" w:name="no-patent-license"/>
    <w:p>
      <w:pPr>
        <w:pStyle w:val="Heading2"/>
      </w:pPr>
      <w:r>
        <w:t xml:space="preserve">7. No Patent License</w:t>
      </w:r>
    </w:p>
    <w:p>
      <w:pPr>
        <w:pStyle w:val="FirstParagraph"/>
      </w:pPr>
      <w:r>
        <w:t xml:space="preserve">This License grants no rights under any patent, patent application, or other patent rights that may be owned or controlled by F2R or any other party.</w:t>
      </w:r>
    </w:p>
    <w:p>
      <w:pPr>
        <w:pStyle w:val="BodyText"/>
      </w:pPr>
      <w:r>
        <w:t xml:space="preserve">If the Design or its use is covered by patent rights, you are responsible for obtaining any patent permissions that may be required for your intended use.</w:t>
      </w:r>
    </w:p>
    <w:bookmarkEnd w:id="15"/>
    <w:bookmarkStart w:id="16" w:name="no-warranty"/>
    <w:p>
      <w:pPr>
        <w:pStyle w:val="Heading2"/>
      </w:pPr>
      <w:r>
        <w:t xml:space="preserve">8. No Warranty</w:t>
      </w:r>
    </w:p>
    <w:p>
      <w:pPr>
        <w:pStyle w:val="FirstParagraph"/>
      </w:pPr>
      <w:r>
        <w:t xml:space="preserve">THE DESIGN IS PROVIDED</w:t>
      </w:r>
      <w:r>
        <w:t xml:space="preserve"> </w:t>
      </w:r>
      <w:r>
        <w:rPr>
          <w:b/>
          <w:bCs/>
        </w:rPr>
        <w:t xml:space="preserve">“AS IS”</w:t>
      </w:r>
      <w:r>
        <w:t xml:space="preserve"> </w:t>
      </w:r>
      <w:r>
        <w:t xml:space="preserve">AND WITHOUT WARRANTY OF ANY KIND, EXPRESS OR IMPLIED, TO THE MAXIMUM EXTENT PERMITTED BY APPLICABLE LAW.</w:t>
      </w:r>
    </w:p>
    <w:p>
      <w:pPr>
        <w:pStyle w:val="BodyText"/>
      </w:pPr>
      <w:r>
        <w:t xml:space="preserve">F2R MAKES NO REPRESENTATIONS OR WARRANTIES REGARDING THE ACCURACY, SAFETY, RELIABILITY, PERFORMANCE, MERCHANTABILITY, FITNESS FOR A PARTICULAR PURPOSE, OR NON-INFRINGEMENT OF THE DESIGN.</w:t>
      </w:r>
    </w:p>
    <w:p>
      <w:pPr>
        <w:pStyle w:val="BodyText"/>
      </w:pPr>
      <w:r>
        <w:t xml:space="preserve">You are solely responsible for evaluating the Design, determining whether it is suitable for your intended use, and ensuring that any manufactured hardware is safe and compliant with applicable laws, regulations, standards, and safety requirements.</w:t>
      </w:r>
    </w:p>
    <w:bookmarkEnd w:id="16"/>
    <w:bookmarkStart w:id="17" w:name="limitation-of-liability"/>
    <w:p>
      <w:pPr>
        <w:pStyle w:val="Heading2"/>
      </w:pPr>
      <w:r>
        <w:t xml:space="preserve">9. Limitation of Liability</w:t>
      </w:r>
    </w:p>
    <w:p>
      <w:pPr>
        <w:pStyle w:val="FirstParagraph"/>
      </w:pPr>
      <w:r>
        <w:t xml:space="preserve">To the maximum extent permitted by applicable law, F2R shall not be liable for any direct, indirect, incidental, consequential, special, or other damages arising from or related to the use of, inability to use, modification of, manufacture from, or distribution of the Design.</w:t>
      </w:r>
    </w:p>
    <w:bookmarkEnd w:id="17"/>
    <w:bookmarkStart w:id="18" w:name="termination"/>
    <w:p>
      <w:pPr>
        <w:pStyle w:val="Heading2"/>
      </w:pPr>
      <w:r>
        <w:t xml:space="preserve">10. Termination</w:t>
      </w:r>
    </w:p>
    <w:p>
      <w:pPr>
        <w:pStyle w:val="FirstParagraph"/>
      </w:pPr>
      <w:r>
        <w:t xml:space="preserve">The rights granted under this License automatically terminate if you materially violate any term of this License.</w:t>
      </w:r>
    </w:p>
    <w:p>
      <w:pPr>
        <w:pStyle w:val="BodyText"/>
      </w:pPr>
      <w:r>
        <w:t xml:space="preserve">Upon termination, you must cease exercising the rights granted by this License and, where reasonably practicable, cease distribution of the Design or modified versions of the Design.</w:t>
      </w:r>
    </w:p>
    <w:p>
      <w:pPr>
        <w:pStyle w:val="BodyText"/>
      </w:pPr>
      <w:r>
        <w:t xml:space="preserve">Termination does not affect rights or permissions that were lawfully granted before the violation, to the extent those rights cannot lawfully be terminated.</w:t>
      </w:r>
    </w:p>
    <w:bookmarkEnd w:id="18"/>
    <w:bookmarkStart w:id="19" w:name="no-transfer-of-ownership"/>
    <w:p>
      <w:pPr>
        <w:pStyle w:val="Heading2"/>
      </w:pPr>
      <w:r>
        <w:t xml:space="preserve">11. No Transfer of Ownership</w:t>
      </w:r>
    </w:p>
    <w:p>
      <w:pPr>
        <w:pStyle w:val="FirstParagraph"/>
      </w:pPr>
      <w:r>
        <w:t xml:space="preserve">This License does not transfer ownership of the Design or any intellectual property rights belonging to Atharv Dubey.</w:t>
      </w:r>
    </w:p>
    <w:p>
      <w:pPr>
        <w:pStyle w:val="BodyText"/>
      </w:pPr>
      <w:r>
        <w:t xml:space="preserve">F2R retains all rights not expressly granted under this License on behalf of the copyright holder.</w:t>
      </w:r>
    </w:p>
    <w:bookmarkEnd w:id="19"/>
    <w:bookmarkStart w:id="20" w:name="governing-law"/>
    <w:p>
      <w:pPr>
        <w:pStyle w:val="Heading2"/>
      </w:pPr>
      <w:r>
        <w:t xml:space="preserve">12. Governing Law</w:t>
      </w:r>
    </w:p>
    <w:p>
      <w:pPr>
        <w:pStyle w:val="FirstParagraph"/>
      </w:pPr>
      <w:r>
        <w:t xml:space="preserve">This License shall be governed by and interpreted in accordance with the laws of India, without regard to conflict-of-law principles.</w:t>
      </w:r>
    </w:p>
    <w:p>
      <w:pPr>
        <w:pStyle w:val="BodyText"/>
      </w:pPr>
      <w:r>
        <w:t xml:space="preserve">Any disputes arising from this License shall be subject to the jurisdiction of the courts having appropriate jurisdiction in India, unless otherwise required by applicable law.</w:t>
      </w:r>
    </w:p>
    <w:bookmarkEnd w:id="20"/>
    <w:bookmarkStart w:id="21" w:name="acceptance"/>
    <w:p>
      <w:pPr>
        <w:pStyle w:val="Heading2"/>
      </w:pPr>
      <w:r>
        <w:t xml:space="preserve">13. Acceptance</w:t>
      </w:r>
    </w:p>
    <w:p>
      <w:pPr>
        <w:pStyle w:val="FirstParagraph"/>
      </w:pPr>
      <w:r>
        <w:t xml:space="preserve">By exercising any rights granted under this License, you acknowledge that you have read, understood, and agreed to the terms of this License.</w:t>
      </w:r>
    </w:p>
    <w:p>
      <w:pPr>
        <w:pStyle w:val="BodyText"/>
      </w:pPr>
      <w:r>
        <w:t xml:space="preserve">If you do not agree to these terms, you may not use, modify, manufacture from, or distribute the Design.</w:t>
      </w:r>
    </w:p>
    <w:p>
      <w:r>
        <w:pict>
          <v:rect style="width:0;height:1.5pt" o:hralign="center" o:hrstd="t" o:hr="t"/>
        </w:pict>
      </w:r>
    </w:p>
    <w:p>
      <w:pPr>
        <w:pStyle w:val="FirstParagraph"/>
      </w:pPr>
      <w:r>
        <w:rPr>
          <w:b/>
          <w:bCs/>
        </w:rPr>
        <w:t xml:space="preserve">F2R (Fiction 2 Reality)</w:t>
      </w:r>
      <w:r>
        <w:br/>
      </w:r>
      <w:r>
        <w:rPr>
          <w:b/>
          <w:bCs/>
        </w:rPr>
        <w:t xml:space="preserve">F2R Hardware License v1.0</w:t>
      </w:r>
      <w:r>
        <w:br/>
      </w:r>
      <w:r>
        <w:rPr>
          <w:b/>
          <w:bCs/>
        </w:rPr>
        <w:t xml:space="preserve">Copyright © 2026 Atharv Dubey. All rights reserved.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