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1FFA51">
      <w:pPr>
        <w:pBdr/>
        <w:spacing/>
        <w:ind/>
        <w:jc w:val="center"/>
        <w:rPr>
          <w:sz w:val="40"/>
          <w:szCs w:val="40"/>
          <w:highlight w:val="none"/>
        </w:rPr>
      </w:pPr>
      <w:r>
        <w:rPr>
          <w:sz w:val="40"/>
          <w:szCs w:val="40"/>
          <w:highlight w:val="none"/>
        </w:rPr>
        <w:t xml:space="preserve">Regional Sales Dashboard</w:t>
      </w:r>
      <w:r>
        <w:rPr>
          <w:highlight w:val="none"/>
        </w:rPr>
      </w:r>
      <w:r>
        <w:rPr>
          <w:sz w:val="40"/>
          <w:szCs w:val="40"/>
          <w:highlight w:val="none"/>
        </w:rPr>
      </w:r>
    </w:p>
    <w:p>
      <w:pPr>
        <w:pBdr/>
        <w:spacing/>
        <w:ind/>
        <w:rPr>
          <w:highlight w:val="none"/>
        </w:rPr>
      </w:pPr>
      <w:r>
        <w:t xml:space="preserve">This dataset represents sales performance across different regions, prod</w:t>
      </w:r>
      <w:r>
        <w:t xml:space="preserve">ucts, and time periods. It helps in analyzing revenue trends, regional performance, product demand, and sales efficiency. The dataset can be used to build dashboards in tools like Power BI or Excel to gain insights into business growth and decision-making</w:t>
      </w:r>
      <w:r>
        <w:rPr>
          <w:sz w:val="34"/>
          <w:szCs w:val="34"/>
        </w:rPr>
      </w:r>
      <w:r>
        <w:rPr>
          <w:sz w:val="34"/>
          <w:szCs w:val="34"/>
        </w:rPr>
      </w:r>
    </w:p>
    <w:p w14:paraId="308C573B">
      <w:pPr>
        <w:pBdr/>
        <w:spacing/>
        <w:ind/>
        <w:rPr>
          <w:sz w:val="34"/>
          <w:szCs w:val="34"/>
        </w:rPr>
      </w:pPr>
      <w:r>
        <w:rPr>
          <w:sz w:val="34"/>
          <w:szCs w:val="34"/>
        </w:rPr>
      </w:r>
      <w:r>
        <w:rPr>
          <w:sz w:val="34"/>
          <w:szCs w:val="34"/>
        </w:rPr>
      </w:r>
      <w:r>
        <w:rPr>
          <w:sz w:val="34"/>
          <w:szCs w:val="34"/>
        </w:rPr>
      </w:r>
    </w:p>
    <w:p w14:paraId="2D342963">
      <w:pPr>
        <w:pBdr/>
        <w:spacing/>
        <w:ind/>
        <w:rPr>
          <w:sz w:val="34"/>
          <w:szCs w:val="34"/>
        </w:rPr>
      </w:pPr>
      <w:r>
        <w:rPr>
          <w:sz w:val="34"/>
          <w:szCs w:val="34"/>
          <w:highlight w:val="none"/>
        </w:rPr>
        <w:t xml:space="preserve">Columns</w:t>
      </w:r>
      <w:r>
        <w:rPr>
          <w:sz w:val="34"/>
          <w:szCs w:val="34"/>
          <w:highlight w:val="none"/>
        </w:rPr>
      </w:r>
      <w:r>
        <w:rPr>
          <w:sz w:val="34"/>
          <w:szCs w:val="34"/>
          <w:highlight w:val="none"/>
        </w:rPr>
      </w:r>
    </w:p>
    <w:p>
      <w:pPr>
        <w:pBdr/>
        <w:spacing/>
        <w:ind/>
        <w:rPr>
          <w:highlight w:val="none"/>
        </w:rPr>
      </w:pPr>
      <w:r>
        <w:t xml:space="preserve">1. Order ID – Unique identifier for each sales transaction (numeric or alphanumeric).</w:t>
      </w:r>
    </w:p>
    <w:p>
      <w:pPr>
        <w:pBdr/>
        <w:spacing/>
        <w:ind/>
        <w:rPr/>
      </w:pPr>
      <w:r>
        <w:t xml:space="preserve">2. Order Date – Date when the order was placed (dd/mm/yyyy).</w:t>
      </w:r>
    </w:p>
    <w:p>
      <w:pPr>
        <w:pBdr/>
        <w:spacing/>
        <w:ind/>
        <w:rPr/>
      </w:pPr>
      <w:r>
        <w:t xml:space="preserve">3. Region – Geographic region where the sale occurred (e.g., North, South, East, West).</w:t>
      </w:r>
    </w:p>
    <w:p>
      <w:pPr>
        <w:pBdr/>
        <w:spacing/>
        <w:ind/>
        <w:rPr/>
      </w:pPr>
      <w:r>
        <w:t xml:space="preserve">4. Country – Country of the sale.</w:t>
      </w:r>
    </w:p>
    <w:p>
      <w:pPr>
        <w:pBdr/>
        <w:spacing/>
        <w:ind/>
        <w:rPr/>
      </w:pPr>
      <w:r>
        <w:t xml:space="preserve">5. State/City – Location details of the sale.</w:t>
      </w:r>
    </w:p>
    <w:p>
      <w:pPr>
        <w:pBdr/>
        <w:spacing/>
        <w:ind/>
        <w:rPr/>
      </w:pPr>
      <w:r>
        <w:t xml:space="preserve">6. Customer Name – Name of the customer.</w:t>
      </w:r>
    </w:p>
    <w:p>
      <w:pPr>
        <w:pBdr/>
        <w:spacing/>
        <w:ind/>
        <w:rPr/>
      </w:pPr>
      <w:r>
        <w:t xml:space="preserve">7. Segment – Customer segment (Consumer, Corporate, Home Office).</w:t>
      </w:r>
    </w:p>
    <w:p>
      <w:pPr>
        <w:pBdr/>
        <w:spacing/>
        <w:ind/>
        <w:rPr/>
      </w:pPr>
      <w:r>
        <w:t xml:space="preserve">8. Product Category – Category of the product (Furniture, Technology, Office Supplies).</w:t>
      </w:r>
    </w:p>
    <w:p>
      <w:pPr>
        <w:pBdr/>
        <w:spacing/>
        <w:ind/>
        <w:rPr/>
      </w:pPr>
      <w:r>
        <w:t xml:space="preserve">9. Product Name – Name of the product sold.</w:t>
      </w:r>
    </w:p>
    <w:p>
      <w:pPr>
        <w:pBdr/>
        <w:spacing/>
        <w:ind/>
        <w:rPr/>
      </w:pPr>
      <w:r>
        <w:t xml:space="preserve">10. Sales Amount – Total sales value for the transaction (numeric).</w:t>
      </w:r>
    </w:p>
    <w:p>
      <w:pPr>
        <w:pBdr/>
        <w:spacing/>
        <w:ind/>
        <w:rPr/>
      </w:pPr>
      <w:r>
        <w:t xml:space="preserve">11. Quantity – Number of items sold (numeric).</w:t>
      </w:r>
    </w:p>
    <w:p>
      <w:pPr>
        <w:pBdr/>
        <w:spacing/>
        <w:ind/>
        <w:rPr/>
      </w:pPr>
      <w:r>
        <w:t xml:space="preserve">12. Discount – Discount applied to the sale (numeric/percentage).</w:t>
      </w:r>
    </w:p>
    <w:p>
      <w:pPr>
        <w:pBdr/>
        <w:spacing/>
        <w:ind/>
        <w:rPr/>
      </w:pPr>
      <w:r>
        <w:t xml:space="preserve">13. Profit – Profit earned from the transaction (numeric).</w:t>
      </w:r>
    </w:p>
    <w:p>
      <w:pPr>
        <w:pBdr/>
        <w:spacing/>
        <w:ind/>
        <w:rPr/>
      </w:pPr>
      <w:r>
        <w:t xml:space="preserve">14. Shipping Cost – Cost incurred for shipping (numeric).</w:t>
      </w:r>
    </w:p>
    <w:p>
      <w:pPr>
        <w:pBdr/>
        <w:spacing/>
        <w:ind/>
        <w:rPr/>
      </w:pPr>
      <w:r>
        <w:t xml:space="preserve">15. Payment Mode – Mode of payment (Card, Cash, Online, etc.).</w:t>
      </w:r>
    </w:p>
    <w:p w14:paraId="1CA625F4">
      <w:pPr>
        <w:pBdr/>
        <w:spacing/>
        <w:ind/>
        <w:rPr/>
      </w:pPr>
    </w:p>
    <w:p w14:paraId="4BBD438C">
      <w:pPr>
        <w:pBdr/>
        <w:spacing/>
        <w:ind/>
        <w:rPr>
          <w:sz w:val="34"/>
          <w:szCs w:val="34"/>
        </w:rPr>
      </w:pPr>
      <w:r>
        <w:rPr>
          <w:sz w:val="34"/>
          <w:szCs w:val="34"/>
          <w:highlight w:val="none"/>
        </w:rPr>
        <w:t xml:space="preserve">KPI’s</w:t>
      </w:r>
      <w:r>
        <w:rPr>
          <w:highlight w:val="none"/>
        </w:rPr>
      </w:r>
      <w:r>
        <w:rPr>
          <w:sz w:val="34"/>
          <w:szCs w:val="34"/>
        </w:rPr>
      </w:r>
    </w:p>
    <w:p>
      <w:pPr>
        <w:pBdr/>
        <w:spacing/>
        <w:ind/>
        <w:rPr>
          <w:highlight w:val="none"/>
        </w:rPr>
      </w:pPr>
      <w:r>
        <w:t xml:space="preserve">1. Total Sales</w:t>
      </w:r>
    </w:p>
    <w:p>
      <w:pPr>
        <w:pBdr/>
        <w:spacing/>
        <w:ind/>
        <w:rPr/>
      </w:pPr>
      <w:r>
        <w:t xml:space="preserve">2. Total Profit</w:t>
      </w:r>
    </w:p>
    <w:p>
      <w:pPr>
        <w:pBdr/>
        <w:spacing/>
        <w:ind/>
        <w:rPr/>
      </w:pPr>
      <w:r>
        <w:t xml:space="preserve">3. Total Quantity Sold</w:t>
      </w:r>
    </w:p>
    <w:p>
      <w:pPr>
        <w:pBdr/>
        <w:spacing/>
        <w:ind/>
        <w:rPr/>
      </w:pPr>
      <w:r>
        <w:t xml:space="preserve">4. Average Sales per Order</w:t>
      </w:r>
    </w:p>
    <w:p>
      <w:pPr>
        <w:pBdr/>
        <w:spacing/>
        <w:ind/>
        <w:rPr/>
      </w:pPr>
      <w:r>
        <w:t xml:space="preserve">5. Profit Margin</w:t>
      </w:r>
    </w:p>
    <w:p>
      <w:pPr>
        <w:pBdr/>
        <w:spacing/>
        <w:ind/>
        <w:rPr/>
      </w:pPr>
      <w:r>
        <w:t xml:space="preserve">6. Total Discount Given</w:t>
      </w:r>
    </w:p>
    <w:p w14:paraId="004686B2">
      <w:pPr>
        <w:pBdr/>
        <w:spacing/>
        <w:ind/>
        <w:rPr/>
      </w:pPr>
      <w:r>
        <w:rPr>
          <w:highlight w:val="none"/>
        </w:rPr>
      </w:r>
      <w:r>
        <w:rPr>
          <w:highlight w:val="none"/>
        </w:rPr>
      </w:r>
      <w:r>
        <w:rPr>
          <w:highlight w:val="none"/>
        </w:rPr>
      </w:r>
    </w:p>
    <w:p w14:paraId="0DFE8F44">
      <w:pPr>
        <w:pBdr/>
        <w:spacing/>
        <w:ind/>
        <w:rPr>
          <w:sz w:val="34"/>
          <w:szCs w:val="34"/>
          <w:highlight w:val="none"/>
        </w:rPr>
      </w:pPr>
      <w:r>
        <w:rPr>
          <w:sz w:val="34"/>
          <w:szCs w:val="34"/>
          <w:highlight w:val="none"/>
        </w:rPr>
        <w:t xml:space="preserve">Charts</w:t>
      </w:r>
      <w:r>
        <w:rPr>
          <w:highlight w:val="none"/>
        </w:rPr>
      </w:r>
      <w:r>
        <w:rPr>
          <w:sz w:val="34"/>
          <w:szCs w:val="34"/>
          <w:highlight w:val="none"/>
        </w:rPr>
      </w:r>
    </w:p>
    <w:p>
      <w:pPr>
        <w:pBdr/>
        <w:spacing/>
        <w:ind/>
        <w:rPr>
          <w:highlight w:val="none"/>
        </w:rPr>
      </w:pPr>
      <w:r>
        <w:t xml:space="preserve">1. Region-wise Sales</w:t>
      </w:r>
    </w:p>
    <w:p>
      <w:pPr>
        <w:pBdr/>
        <w:spacing/>
        <w:ind/>
        <w:rPr/>
      </w:pPr>
      <w:r>
        <w:t xml:space="preserve">2. Region-wise Profit</w:t>
      </w:r>
    </w:p>
    <w:p>
      <w:pPr>
        <w:pBdr/>
        <w:spacing/>
        <w:ind/>
        <w:rPr/>
      </w:pPr>
      <w:r>
        <w:t xml:space="preserve">3. Product Category-wise Sales</w:t>
      </w:r>
    </w:p>
    <w:p>
      <w:pPr>
        <w:pBdr/>
        <w:spacing/>
        <w:ind/>
        <w:rPr/>
      </w:pPr>
      <w:r>
        <w:t xml:space="preserve">4. Product-wise Profit</w:t>
      </w:r>
    </w:p>
    <w:p>
      <w:pPr>
        <w:pBdr/>
        <w:spacing/>
        <w:ind/>
        <w:rPr/>
      </w:pPr>
      <w:r>
        <w:t xml:space="preserve">5. Monthly Sales Trend</w:t>
      </w:r>
    </w:p>
    <w:p>
      <w:pPr>
        <w:pBdr/>
        <w:spacing/>
        <w:ind/>
        <w:rPr/>
      </w:pPr>
      <w:r>
        <w:t xml:space="preserve">6. Segment-wise Sales</w:t>
      </w:r>
    </w:p>
    <w:p>
      <w:pPr>
        <w:pBdr/>
        <w:spacing/>
        <w:ind/>
        <w:rPr/>
      </w:pPr>
      <w:r>
        <w:t xml:space="preserve">7. Payment Mode-wise Sales</w:t>
      </w:r>
    </w:p>
    <w:p>
      <w:pPr>
        <w:pBdr/>
        <w:spacing/>
        <w:ind/>
        <w:rPr/>
      </w:pPr>
      <w:r>
        <w:t xml:space="preserve">8. Top 10 Products by Sales</w:t>
      </w:r>
    </w:p>
    <w:p>
      <w:pPr>
        <w:pBdr/>
        <w:spacing/>
        <w:ind/>
        <w:rPr/>
      </w:pPr>
      <w:r>
        <w:t xml:space="preserve">9. Discount vs Profit Analysis</w:t>
      </w:r>
    </w:p>
    <w:p>
      <w:pPr>
        <w:pBdr/>
        <w:spacing/>
        <w:ind/>
        <w:rPr/>
      </w:pPr>
      <w:r>
        <w:t xml:space="preserve">10. Quantity Sold by Category</w:t>
      </w:r>
    </w:p>
    <w:p w14:paraId="76EB2B28">
      <w:pPr>
        <w:pBdr/>
        <w:spacing/>
        <w:ind/>
        <w:rPr/>
      </w:pPr>
      <w:r>
        <w:rPr>
          <w:highlight w:val="none"/>
        </w:rPr>
      </w:r>
      <w:r>
        <w:rPr>
          <w:highlight w:val="none"/>
        </w:rPr>
      </w:r>
      <w:r>
        <w:rPr>
          <w:highlight w:val="none"/>
        </w:rPr>
      </w:r>
    </w:p>
    <w:p w14:paraId="2F990C1C">
      <w:pPr>
        <w:pBdr/>
        <w:spacing/>
        <w:ind/>
        <w:rPr>
          <w:b/>
          <w:bCs/>
          <w:sz w:val="36"/>
          <w:szCs w:val="36"/>
          <w:highlight w:val="none"/>
        </w:rPr>
      </w:pPr>
      <w:r>
        <w:rPr>
          <w:b/>
          <w:bCs/>
          <w:sz w:val="36"/>
          <w:szCs w:val="36"/>
          <w:highlight w:val="none"/>
        </w:rPr>
        <w:t xml:space="preserve">Data Transformation</w:t>
      </w:r>
      <w:r>
        <w:rPr>
          <w:b/>
          <w:bCs/>
          <w:sz w:val="36"/>
          <w:szCs w:val="36"/>
          <w:highlight w:val="none"/>
        </w:rPr>
      </w:r>
      <w:r>
        <w:rPr>
          <w:b/>
          <w:bCs/>
          <w:sz w:val="36"/>
          <w:szCs w:val="36"/>
          <w:highlight w:val="none"/>
        </w:rPr>
      </w:r>
    </w:p>
    <w:p>
      <w:pPr>
        <w:pBdr/>
        <w:spacing/>
        <w:ind/>
        <w:rPr>
          <w:highlight w:val="none"/>
        </w:rPr>
      </w:pPr>
      <w:r>
        <w:t xml:space="preserve">The dataset was reviewed for data quality and consistency. No major missing or duplicate values were found.</w:t>
      </w:r>
    </w:p>
    <w:p>
      <w:pPr>
        <w:pBdr/>
        <w:spacing/>
        <w:ind/>
        <w:rPr/>
      </w:pPr>
      <w:r>
        <w:t xml:space="preserve">1. Date columns were standardized into (dd/mm/yyyy) format for consistency.</w:t>
      </w:r>
    </w:p>
    <w:p>
      <w:pPr>
        <w:pBdr/>
        <w:spacing/>
        <w:ind/>
        <w:rPr/>
      </w:pPr>
      <w:r>
        <w:t xml:space="preserve">2. Numeric fields such as Sales, Profit, Quantity, and Shipping Cost were ensured to be in proper numeric format.</w:t>
      </w:r>
    </w:p>
    <w:p>
      <w:pPr>
        <w:pBdr/>
        <w:spacing/>
        <w:ind/>
        <w:rPr/>
      </w:pPr>
      <w:r>
        <w:t xml:space="preserve">3. Derived columns such as Profit Margin were calculated using the formula: Profit / Sales.</w:t>
      </w:r>
    </w:p>
    <w:p>
      <w:pPr>
        <w:pBdr/>
        <w:spacing/>
        <w:ind/>
        <w:rPr/>
      </w:pPr>
      <w:r>
        <w:t xml:space="preserve">4. Categorical columns like Region, Segment, and Product Category were cleaned to remove inconsistencies.</w:t>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b/>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left w:val="none"/>
          <w:bottom w:val="none"/>
          <w:right w:val="single" w:color="000000" w:themeColor="accent1" w:themeTint="80" w:sz="4" w:space="0"/>
        </w:tcBorders>
        <w:shd w:color="ffffff"/>
      </w:tcPr>
    </w:tblStylePr>
    <w:tblStylePr w:type="firstRow">
      <w:rPr>
        <w:rFonts w:ascii="Arial" w:hAnsi="Arial"/>
        <w:b/>
        <w:color w:val="3e6da5" w:themeColor="accent1" w:themeTint="80" w:themeShade="95"/>
        <w:sz w:val="22"/>
      </w:rPr>
      <w:pPr>
        <w:pBdr/>
        <w:spacing/>
        <w:ind/>
      </w:pPr>
      <w:tblPr>
        <w:tblBorders/>
      </w:tblPr>
      <w:tcPr>
        <w:tcBorders>
          <w:top w:val="none"/>
          <w:left w:val="none"/>
          <w:bottom w:val="single" w:color="000000" w:themeColor="accent1" w:themeTint="80" w:sz="4" w:space="0"/>
          <w:right w:val="none"/>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left w:val="single" w:color="000000" w:themeColor="accent1" w:themeTint="80" w:sz="4" w:space="0"/>
          <w:bottom w:val="none"/>
          <w:right w:val="none"/>
        </w:tcBorders>
        <w:shd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b/>
        <w:color w:val="9f3b38"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b/>
        <w:color w:val="9f3b38"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tcBorders>
          <w:top w:val="none"/>
          <w:left w:val="none"/>
          <w:bottom w:val="none"/>
          <w:right w:val="single" w:color="000000" w:themeColor="accent3" w:themeTint="FE" w:sz="4" w:space="0"/>
        </w:tcBorders>
        <w:shd w:color="ffffff"/>
      </w:tcPr>
    </w:tblStylePr>
    <w:tblStylePr w:type="firstRow">
      <w:rPr>
        <w:rFonts w:ascii="Arial" w:hAnsi="Arial"/>
        <w:b/>
        <w:color w:val="5d732f" w:themeColor="accent3" w:themeTint="FE" w:themeShade="95"/>
        <w:sz w:val="22"/>
      </w:rPr>
      <w:pPr>
        <w:pBdr/>
        <w:spacing/>
        <w:ind/>
      </w:pPr>
      <w:tblPr>
        <w:tblBorders/>
      </w:tblPr>
      <w:tcPr>
        <w:tcBorders>
          <w:top w:val="none"/>
          <w:left w:val="none"/>
          <w:bottom w:val="single" w:color="000000" w:themeColor="accent3" w:themeTint="FE" w:sz="4" w:space="0"/>
          <w:right w:val="none"/>
        </w:tcBorders>
        <w:shd w:val="clear" w:color="ffffff" w:themeColor="light1" w:fill="ffffff" w:themeFill="light1"/>
      </w:tcPr>
    </w:tblStylePr>
    <w:tblStylePr w:type="lastCol">
      <w:rPr>
        <w:rFonts w:ascii="Arial" w:hAnsi="Arial"/>
        <w:i/>
        <w:color w:val="5d732f" w:themeColor="accent3" w:themeTint="FE" w:themeShade="95"/>
        <w:sz w:val="22"/>
      </w:rPr>
      <w:pPr>
        <w:pBdr/>
        <w:spacing/>
        <w:ind/>
      </w:pPr>
      <w:tblPr>
        <w:tblBorders/>
      </w:tblPr>
      <w:tcPr>
        <w:tcBorders>
          <w:top w:val="none"/>
          <w:left w:val="single" w:color="000000" w:themeColor="accent3" w:themeTint="FE" w:sz="4" w:space="0"/>
          <w:bottom w:val="none"/>
          <w:right w:val="none"/>
        </w:tcBorders>
        <w:shd w:color="ffffff"/>
      </w:tcPr>
    </w:tblStylePr>
    <w:tblStylePr w:type="lastRow">
      <w:rPr>
        <w:rFonts w:ascii="Arial" w:hAnsi="Arial"/>
        <w:b/>
        <w:color w:val="5d732f" w:themeColor="accent3" w:themeTint="FE" w:themeShade="95"/>
        <w:sz w:val="22"/>
      </w:rPr>
      <w:pPr>
        <w:pBdr/>
        <w:spacing/>
        <w:ind/>
      </w:pPr>
      <w:tblPr>
        <w:tblBorders/>
      </w:tblPr>
      <w:tcPr>
        <w:tcBorders>
          <w:top w:val="single" w:color="000000" w:themeColor="accent3" w:themeTint="FE"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b/>
        <w:color w:val="674f84"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b/>
        <w:color w:val="674f84"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left w:val="none"/>
          <w:bottom w:val="none"/>
          <w:right w:val="single" w:color="000000" w:themeColor="accent5" w:themeTint="90" w:sz="4" w:space="0"/>
        </w:tcBorders>
        <w:shd w:color="ffffff"/>
      </w:tcPr>
    </w:tblStylePr>
    <w:tblStylePr w:type="firstRow">
      <w:rPr>
        <w:rFonts w:ascii="Arial" w:hAnsi="Arial"/>
        <w:b/>
        <w:color w:val="266879" w:themeColor="accent5" w:themeShade="95"/>
        <w:sz w:val="22"/>
      </w:rPr>
      <w:pPr>
        <w:pBdr/>
        <w:spacing/>
        <w:ind/>
      </w:pPr>
      <w:tblPr>
        <w:tblBorders/>
      </w:tblPr>
      <w:tcPr>
        <w:tcBorders>
          <w:top w:val="none"/>
          <w:left w:val="none"/>
          <w:bottom w:val="single" w:color="000000" w:themeColor="accent5" w:themeTint="90" w:sz="4" w:space="0"/>
          <w:right w:val="none"/>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left w:val="single" w:color="000000" w:themeColor="accent5" w:themeTint="90" w:sz="4" w:space="0"/>
          <w:bottom w:val="none"/>
          <w:right w:val="none"/>
        </w:tcBorders>
        <w:shd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left w:val="none"/>
          <w:bottom w:val="none"/>
          <w:right w:val="single" w:color="000000" w:themeColor="accent6" w:themeTint="90" w:sz="4" w:space="0"/>
        </w:tcBorders>
        <w:shd w:color="ffffff"/>
      </w:tcPr>
    </w:tblStylePr>
    <w:tblStylePr w:type="firstRow">
      <w:rPr>
        <w:rFonts w:ascii="Arial" w:hAnsi="Arial"/>
        <w:b/>
        <w:color w:val="b25408" w:themeColor="accent6" w:themeShade="95"/>
        <w:sz w:val="22"/>
      </w:rPr>
      <w:pPr>
        <w:pBdr/>
        <w:spacing/>
        <w:ind/>
      </w:pPr>
      <w:tblPr>
        <w:tblBorders/>
      </w:tblPr>
      <w:tcPr>
        <w:tcBorders>
          <w:top w:val="none"/>
          <w:left w:val="none"/>
          <w:bottom w:val="single" w:color="000000" w:themeColor="accent6" w:themeTint="90" w:sz="4" w:space="0"/>
          <w:right w:val="none"/>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left w:val="single" w:color="000000" w:themeColor="accent6" w:themeTint="90" w:sz="4" w:space="0"/>
          <w:bottom w:val="none"/>
          <w:right w:val="none"/>
        </w:tcBorders>
        <w:shd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left w:val="none"/>
          <w:bottom w:val="none"/>
          <w:right w:val="single" w:color="000000" w:themeColor="text1" w:themeTint="80" w:sz="4" w:space="0"/>
        </w:tcBorders>
        <w:shd w:color="ffffff"/>
      </w:tcPr>
    </w:tblStylePr>
    <w:tblStylePr w:type="firstRow">
      <w:rPr>
        <w:rFonts w:ascii="Arial" w:hAnsi="Arial"/>
        <w:i/>
        <w:color w:val="4a4a4a" w:themeColor="text1" w:themeTint="80" w:themeShade="95"/>
        <w:sz w:val="22"/>
      </w:rPr>
      <w:pPr>
        <w:pBdr/>
        <w:spacing/>
        <w:ind/>
      </w:pPr>
      <w:tblPr>
        <w:tblBorders/>
      </w:tblPr>
      <w:tcPr>
        <w:tcBorders>
          <w:top w:val="none"/>
          <w:left w:val="none"/>
          <w:bottom w:val="single" w:color="000000" w:themeColor="text1" w:themeTint="80" w:sz="4" w:space="0"/>
          <w:right w:val="none"/>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left w:val="single" w:color="000000" w:themeColor="text1" w:themeTint="80" w:sz="4" w:space="0"/>
          <w:bottom w:val="none"/>
          <w:right w:val="none"/>
        </w:tcBorders>
        <w:shd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left w:val="none"/>
          <w:bottom w:val="none"/>
          <w:right w:val="single" w:color="000000" w:themeColor="accent1" w:sz="4" w:space="0"/>
        </w:tcBorders>
        <w:shd w:color="ffffff"/>
      </w:tcPr>
    </w:tblStylePr>
    <w:tblStylePr w:type="firstRow">
      <w:rPr>
        <w:rFonts w:ascii="Arial" w:hAnsi="Arial"/>
        <w:i/>
        <w:color w:val="2b4b72" w:themeColor="accent1" w:themeShade="95"/>
        <w:sz w:val="22"/>
      </w:rPr>
      <w:pPr>
        <w:pBdr/>
        <w:spacing/>
        <w:ind/>
      </w:pPr>
      <w:tblPr>
        <w:tblBorders/>
      </w:tblPr>
      <w:tcPr>
        <w:tcBorders>
          <w:top w:val="none"/>
          <w:left w:val="none"/>
          <w:bottom w:val="single" w:color="000000" w:themeColor="accent1" w:sz="4" w:space="0"/>
          <w:right w:val="none"/>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left w:val="single" w:color="000000" w:themeColor="accent1" w:sz="4" w:space="0"/>
          <w:bottom w:val="none"/>
          <w:right w:val="none"/>
        </w:tcBorders>
        <w:shd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left w:val="none"/>
          <w:bottom w:val="none"/>
          <w:right w:val="single" w:color="000000" w:themeColor="accent2" w:themeTint="97" w:sz="4" w:space="0"/>
        </w:tcBorders>
        <w:shd w:color="ffffff"/>
      </w:tcPr>
    </w:tblStylePr>
    <w:tblStylePr w:type="firstRow">
      <w:rPr>
        <w:rFonts w:ascii="Arial" w:hAnsi="Arial"/>
        <w:i/>
        <w:color w:val="9f3b38" w:themeColor="accent2" w:themeTint="97" w:themeShade="95"/>
        <w:sz w:val="22"/>
      </w:rPr>
      <w:pPr>
        <w:pBdr/>
        <w:spacing/>
        <w:ind/>
      </w:pPr>
      <w:tblPr>
        <w:tblBorders/>
      </w:tblPr>
      <w:tcPr>
        <w:tcBorders>
          <w:top w:val="none"/>
          <w:left w:val="none"/>
          <w:bottom w:val="single" w:color="000000" w:themeColor="accent2" w:themeTint="97" w:sz="4" w:space="0"/>
          <w:right w:val="none"/>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left w:val="single" w:color="000000" w:themeColor="accent2" w:themeTint="97" w:sz="4" w:space="0"/>
          <w:bottom w:val="none"/>
          <w:right w:val="none"/>
        </w:tcBorders>
        <w:shd w:color="ffffff"/>
      </w:tcPr>
    </w:tblStylePr>
    <w:tblStylePr w:type="lastRow">
      <w:rPr>
        <w:rFonts w:ascii="Arial" w:hAnsi="Arial"/>
        <w:i/>
        <w:color w:val="9f3b38" w:themeColor="accent2" w:themeTint="97" w:themeShade="95"/>
        <w:sz w:val="22"/>
      </w:rPr>
      <w:pPr>
        <w:pBdr/>
        <w:spacing/>
        <w:ind/>
      </w:pPr>
      <w:tblPr>
        <w:tblBorders/>
      </w:tblPr>
      <w:tcPr>
        <w:tcBorders>
          <w:top w:val="single" w:color="000000" w:themeColor="accent2" w:themeTint="97"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tcBorders>
          <w:top w:val="none"/>
          <w:left w:val="none"/>
          <w:bottom w:val="none"/>
          <w:right w:val="single" w:color="000000" w:themeColor="accent3" w:themeTint="98" w:sz="4" w:space="0"/>
        </w:tcBorders>
        <w:shd w:color="ffffff"/>
      </w:tcPr>
    </w:tblStylePr>
    <w:tblStylePr w:type="firstRow">
      <w:rPr>
        <w:rFonts w:ascii="Arial" w:hAnsi="Arial"/>
        <w:i/>
        <w:color w:val="7c9a3f" w:themeColor="accent3" w:themeTint="98" w:themeShade="95"/>
        <w:sz w:val="22"/>
      </w:rPr>
      <w:pPr>
        <w:pBdr/>
        <w:spacing/>
        <w:ind/>
      </w:pPr>
      <w:tblPr>
        <w:tblBorders/>
      </w:tblPr>
      <w:tcPr>
        <w:tcBorders>
          <w:top w:val="none"/>
          <w:left w:val="none"/>
          <w:bottom w:val="single" w:color="000000" w:themeColor="accent3" w:themeTint="98" w:sz="4" w:space="0"/>
          <w:right w:val="none"/>
        </w:tcBorders>
        <w:shd w:val="clear" w:color="ffffff" w:themeColor="light1" w:fill="ffffff" w:themeFill="light1"/>
      </w:tcPr>
    </w:tblStylePr>
    <w:tblStylePr w:type="lastCol">
      <w:rPr>
        <w:rFonts w:ascii="Arial" w:hAnsi="Arial"/>
        <w:i/>
        <w:color w:val="7c9a3f" w:themeColor="accent3" w:themeTint="98" w:themeShade="95"/>
        <w:sz w:val="22"/>
      </w:rPr>
      <w:pPr>
        <w:pBdr/>
        <w:spacing/>
        <w:ind/>
      </w:pPr>
      <w:tblPr>
        <w:tblBorders/>
      </w:tblPr>
      <w:tcPr>
        <w:tcBorders>
          <w:top w:val="none"/>
          <w:left w:val="single" w:color="000000" w:themeColor="accent3" w:themeTint="98" w:sz="4" w:space="0"/>
          <w:bottom w:val="none"/>
          <w:right w:val="none"/>
        </w:tcBorders>
        <w:shd w:color="ffffff"/>
      </w:tcPr>
    </w:tblStylePr>
    <w:tblStylePr w:type="lastRow">
      <w:rPr>
        <w:rFonts w:ascii="Arial" w:hAnsi="Arial"/>
        <w:i/>
        <w:color w:val="7c9a3f" w:themeColor="accent3" w:themeTint="98" w:themeShade="95"/>
        <w:sz w:val="22"/>
      </w:rPr>
      <w:pPr>
        <w:pBdr/>
        <w:spacing/>
        <w:ind/>
      </w:pPr>
      <w:tblPr>
        <w:tblBorders/>
      </w:tblPr>
      <w:tcPr>
        <w:tcBorders>
          <w:top w:val="single" w:color="000000" w:themeColor="accent3"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left w:val="none"/>
          <w:bottom w:val="none"/>
          <w:right w:val="single" w:color="000000" w:themeColor="accent4" w:themeTint="9A" w:sz="4" w:space="0"/>
        </w:tcBorders>
        <w:shd w:color="ffffff"/>
      </w:tcPr>
    </w:tblStylePr>
    <w:tblStylePr w:type="firstRow">
      <w:rPr>
        <w:rFonts w:ascii="Arial" w:hAnsi="Arial"/>
        <w:i/>
        <w:color w:val="674f84" w:themeColor="accent4" w:themeTint="9A" w:themeShade="95"/>
        <w:sz w:val="22"/>
      </w:rPr>
      <w:pPr>
        <w:pBdr/>
        <w:spacing/>
        <w:ind/>
      </w:pPr>
      <w:tblPr>
        <w:tblBorders/>
      </w:tblPr>
      <w:tcPr>
        <w:tcBorders>
          <w:top w:val="none"/>
          <w:left w:val="none"/>
          <w:bottom w:val="single" w:color="000000" w:themeColor="accent4" w:themeTint="9A" w:sz="4" w:space="0"/>
          <w:right w:val="none"/>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left w:val="single" w:color="000000" w:themeColor="accent4" w:themeTint="9A" w:sz="4" w:space="0"/>
          <w:bottom w:val="none"/>
          <w:right w:val="none"/>
        </w:tcBorders>
        <w:shd w:color="ffffff"/>
      </w:tcPr>
    </w:tblStylePr>
    <w:tblStylePr w:type="lastRow">
      <w:rPr>
        <w:rFonts w:ascii="Arial" w:hAnsi="Arial"/>
        <w:i/>
        <w:color w:val="674f84" w:themeColor="accent4" w:themeTint="9A" w:themeShade="95"/>
        <w:sz w:val="22"/>
      </w:rPr>
      <w:pPr>
        <w:pBdr/>
        <w:spacing/>
        <w:ind/>
      </w:pPr>
      <w:tblPr>
        <w:tblBorders/>
      </w:tblPr>
      <w:tcPr>
        <w:tcBorders>
          <w:top w:val="single" w:color="000000" w:themeColor="accent4"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tcBorders>
          <w:top w:val="none"/>
          <w:left w:val="none"/>
          <w:bottom w:val="none"/>
          <w:right w:val="single" w:color="000000" w:themeColor="accent5" w:themeTint="9A" w:sz="4" w:space="0"/>
        </w:tcBorders>
        <w:shd w:color="ffffff"/>
      </w:tcPr>
    </w:tblStylePr>
    <w:tblStylePr w:type="firstRow">
      <w:rPr>
        <w:rFonts w:ascii="Arial" w:hAnsi="Arial"/>
        <w:i/>
        <w:color w:val="348ba3" w:themeColor="accent5" w:themeTint="9A" w:themeShade="95"/>
        <w:sz w:val="22"/>
      </w:rPr>
      <w:pPr>
        <w:pBdr/>
        <w:spacing/>
        <w:ind/>
      </w:pPr>
      <w:tblPr>
        <w:tblBorders/>
      </w:tblPr>
      <w:tcPr>
        <w:tcBorders>
          <w:top w:val="none"/>
          <w:left w:val="none"/>
          <w:bottom w:val="single" w:color="000000" w:themeColor="accent5" w:themeTint="9A" w:sz="4" w:space="0"/>
          <w:right w:val="none"/>
        </w:tcBorders>
        <w:shd w:val="clear" w:color="ffffff" w:themeColor="light1" w:fill="ffffff" w:themeFill="light1"/>
      </w:tcPr>
    </w:tblStylePr>
    <w:tblStylePr w:type="lastCol">
      <w:rPr>
        <w:rFonts w:ascii="Arial" w:hAnsi="Arial"/>
        <w:i/>
        <w:color w:val="348ba3" w:themeColor="accent5" w:themeTint="9A" w:themeShade="95"/>
        <w:sz w:val="22"/>
      </w:rPr>
      <w:pPr>
        <w:pBdr/>
        <w:spacing/>
        <w:ind/>
      </w:pPr>
      <w:tblPr>
        <w:tblBorders/>
      </w:tblPr>
      <w:tcPr>
        <w:tcBorders>
          <w:top w:val="none"/>
          <w:left w:val="single" w:color="000000" w:themeColor="accent5" w:themeTint="9A" w:sz="4" w:space="0"/>
          <w:bottom w:val="none"/>
          <w:right w:val="none"/>
        </w:tcBorders>
        <w:shd w:color="ffffff"/>
      </w:tcPr>
    </w:tblStylePr>
    <w:tblStylePr w:type="lastRow">
      <w:rPr>
        <w:rFonts w:ascii="Arial" w:hAnsi="Arial"/>
        <w:i/>
        <w:color w:val="348ba3" w:themeColor="accent5" w:themeTint="9A" w:themeShade="95"/>
        <w:sz w:val="22"/>
      </w:rPr>
      <w:pPr>
        <w:pBdr/>
        <w:spacing/>
        <w:ind/>
      </w:pPr>
      <w:tblPr>
        <w:tblBorders/>
      </w:tblPr>
      <w:tcPr>
        <w:tcBorders>
          <w:top w:val="single" w:color="000000" w:themeColor="accent5" w:themeTint="9A"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tcBorders>
          <w:top w:val="none"/>
          <w:left w:val="none"/>
          <w:bottom w:val="none"/>
          <w:right w:val="single" w:color="000000" w:themeColor="accent6" w:themeTint="98" w:sz="4" w:space="0"/>
        </w:tcBorders>
        <w:shd w:color="ffffff"/>
      </w:tcPr>
    </w:tblStylePr>
    <w:tblStylePr w:type="firstRow">
      <w:rPr>
        <w:rFonts w:ascii="Arial" w:hAnsi="Arial"/>
        <w:i/>
        <w:color w:val="dd690a" w:themeColor="accent6" w:themeTint="98" w:themeShade="95"/>
        <w:sz w:val="22"/>
      </w:rPr>
      <w:pPr>
        <w:pBdr/>
        <w:spacing/>
        <w:ind/>
      </w:pPr>
      <w:tblPr>
        <w:tblBorders/>
      </w:tblPr>
      <w:tcPr>
        <w:tcBorders>
          <w:top w:val="none"/>
          <w:left w:val="none"/>
          <w:bottom w:val="single" w:color="000000" w:themeColor="accent6" w:themeTint="98" w:sz="4" w:space="0"/>
          <w:right w:val="none"/>
        </w:tcBorders>
        <w:shd w:val="clear" w:color="ffffff" w:themeColor="light1" w:fill="ffffff" w:themeFill="light1"/>
      </w:tcPr>
    </w:tblStylePr>
    <w:tblStylePr w:type="lastCol">
      <w:rPr>
        <w:rFonts w:ascii="Arial" w:hAnsi="Arial"/>
        <w:i/>
        <w:color w:val="dd690a" w:themeColor="accent6" w:themeTint="98" w:themeShade="95"/>
        <w:sz w:val="22"/>
      </w:rPr>
      <w:pPr>
        <w:pBdr/>
        <w:spacing/>
        <w:ind/>
      </w:pPr>
      <w:tblPr>
        <w:tblBorders/>
      </w:tblPr>
      <w:tcPr>
        <w:tcBorders>
          <w:top w:val="none"/>
          <w:left w:val="single" w:color="000000" w:themeColor="accent6" w:themeTint="98" w:sz="4" w:space="0"/>
          <w:bottom w:val="none"/>
          <w:right w:val="none"/>
        </w:tcBorders>
        <w:shd w:color="ffffff"/>
      </w:tcPr>
    </w:tblStylePr>
    <w:tblStylePr w:type="lastRow">
      <w:rPr>
        <w:rFonts w:ascii="Arial" w:hAnsi="Arial"/>
        <w:i/>
        <w:color w:val="dd690a" w:themeColor="accent6" w:themeTint="98" w:themeShade="95"/>
        <w:sz w:val="22"/>
      </w:rPr>
      <w:pPr>
        <w:pBdr/>
        <w:spacing/>
        <w:ind/>
      </w:pPr>
      <w:tblPr>
        <w:tblBorders/>
      </w:tblPr>
      <w:tcPr>
        <w:tcBorders>
          <w:top w:val="single" w:color="000000" w:themeColor="accent6" w:themeTint="98" w:sz="4" w:space="0"/>
          <w:left w:val="none"/>
          <w:bottom w:val="none"/>
          <w:right w:val="none"/>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c0c0c0" w:themeFill="text1" w:themeFillTint="3F"/>
      </w:tcPr>
    </w:tblStylePr>
    <w:tblStylePr w:type="band1Vert">
      <w:pPr>
        <w:pBdr/>
        <w:spacing/>
        <w:ind/>
      </w:pPr>
      <w:tblPr>
        <w:tblBorders/>
      </w:tblPr>
      <w:tcPr>
        <w:tcBorders>
          <w:left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1Vert">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1Vert">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1Vert">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1Vert">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1Vert">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1Vert">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000000" w:themeFill="tex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4f81bd" w:themeFill="accen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c0504d" w:themeFill="accent2"/>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9bbb59" w:themeFill="accent3"/>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8064a2" w:themeFill="accent4"/>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4bacc6" w:themeFill="accent5"/>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f79646" w:themeFill="accent6"/>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tcBorders/>
        <w:shd w:val="clear" w:color="auto" w:fill="c0c0c0" w:themeFill="text1" w:themeFillTint="3F"/>
      </w:tcPr>
    </w:tblStylePr>
    <w:tblStylePr w:type="band1Vert">
      <w:pPr>
        <w:pBdr/>
        <w:spacing/>
        <w:ind/>
      </w:pPr>
      <w:tblPr>
        <w:tblBorders/>
      </w:tblPr>
      <w:tcPr>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shd w:val="clear" w:color="auto" w:fill="000000" w:themeFill="tex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tcBorders/>
        <w:shd w:val="clear" w:color="auto" w:fill="d3dfee" w:themeFill="accent1" w:themeFillTint="3F"/>
      </w:tcPr>
    </w:tblStylePr>
    <w:tblStylePr w:type="band1Vert">
      <w:pPr>
        <w:pBdr/>
        <w:spacing/>
        <w:ind/>
      </w:pPr>
      <w:tblPr>
        <w:tblBorders/>
      </w:tblPr>
      <w:tcPr>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shd w:val="clear" w:color="auto" w:fill="4f81bd" w:themeFill="accen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tcBorders/>
        <w:shd w:val="clear" w:color="auto" w:fill="efd3d2" w:themeFill="accent2" w:themeFillTint="3F"/>
      </w:tcPr>
    </w:tblStylePr>
    <w:tblStylePr w:type="band1Vert">
      <w:pPr>
        <w:pBdr/>
        <w:spacing/>
        <w:ind/>
      </w:pPr>
      <w:tblPr>
        <w:tblBorders/>
      </w:tblPr>
      <w:tcPr>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shd w:val="clear" w:color="auto" w:fill="c0504d" w:themeFill="accent2"/>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tcBorders/>
        <w:shd w:val="clear" w:color="auto" w:fill="e6eed5" w:themeFill="accent3" w:themeFillTint="3F"/>
      </w:tcPr>
    </w:tblStylePr>
    <w:tblStylePr w:type="band1Vert">
      <w:pPr>
        <w:pBdr/>
        <w:spacing/>
        <w:ind/>
      </w:pPr>
      <w:tblPr>
        <w:tblBorders/>
      </w:tblPr>
      <w:tcPr>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shd w:val="clear" w:color="auto" w:fill="9bbb59" w:themeFill="accent3"/>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tcBorders/>
        <w:shd w:val="clear" w:color="auto" w:fill="dfd8e8" w:themeFill="accent4" w:themeFillTint="3F"/>
      </w:tcPr>
    </w:tblStylePr>
    <w:tblStylePr w:type="band1Vert">
      <w:pPr>
        <w:pBdr/>
        <w:spacing/>
        <w:ind/>
      </w:pPr>
      <w:tblPr>
        <w:tblBorders/>
      </w:tblPr>
      <w:tcPr>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shd w:val="clear" w:color="auto" w:fill="8064a2" w:themeFill="accent4"/>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tcBorders/>
        <w:shd w:val="clear" w:color="auto" w:fill="d2eaf1" w:themeFill="accent5" w:themeFillTint="3F"/>
      </w:tcPr>
    </w:tblStylePr>
    <w:tblStylePr w:type="band1Vert">
      <w:pPr>
        <w:pBdr/>
        <w:spacing/>
        <w:ind/>
      </w:pPr>
      <w:tblPr>
        <w:tblBorders/>
      </w:tblPr>
      <w:tcPr>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shd w:val="clear" w:color="auto" w:fill="4bacc6" w:themeFill="accent5"/>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tcBorders/>
        <w:shd w:val="clear" w:color="auto" w:fill="fde4d0" w:themeFill="accent6" w:themeFillTint="3F"/>
      </w:tcPr>
    </w:tblStylePr>
    <w:tblStylePr w:type="band1Vert">
      <w:pPr>
        <w:pBdr/>
        <w:spacing/>
        <w:ind/>
      </w:pPr>
      <w:tblPr>
        <w:tblBorders/>
      </w:tblPr>
      <w:tcPr>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shd w:val="clear" w:color="auto" w:fill="f79646" w:themeFill="accent6"/>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000000" w:themeFill="text1"/>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000000" w:themeFill="text1"/>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000000" w:themeFill="text1"/>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4f81bd" w:themeFill="accent1"/>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4f81bd" w:themeFill="accent1"/>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4f81bd" w:themeFill="accent1"/>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c0504d" w:themeFill="accent2"/>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c0504d" w:themeFill="accent2"/>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c0504d" w:themeFill="accent2"/>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9bbb59" w:themeFill="accent3"/>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9bbb59" w:themeFill="accent3"/>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9bbb59" w:themeFill="accent3"/>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8064a2" w:themeFill="accent4"/>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8064a2" w:themeFill="accent4"/>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8064a2" w:themeFill="accent4"/>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4bacc6" w:themeFill="accent5"/>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4bacc6" w:themeFill="accent5"/>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4bacc6" w:themeFill="accent5"/>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f79646" w:themeFill="accent6"/>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f79646" w:themeFill="accent6"/>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f79646" w:themeFill="accent6"/>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tcBorders/>
        <w:shd w:val="clear" w:color="auto" w:fill="c0c0c0" w:themeFill="text1" w:themeFillTint="3F"/>
      </w:tcPr>
    </w:tblStylePr>
    <w:tblStylePr w:type="band1Vert">
      <w:pPr>
        <w:pBdr/>
        <w:spacing/>
        <w:ind/>
      </w:pPr>
      <w:tblPr>
        <w:tblBorders/>
      </w:tblPr>
      <w:tcPr>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tcBorders/>
        <w:shd w:val="clear" w:color="auto" w:fill="d3dfee" w:themeFill="accent1" w:themeFillTint="3F"/>
      </w:tcPr>
    </w:tblStylePr>
    <w:tblStylePr w:type="band1Vert">
      <w:pPr>
        <w:pBdr/>
        <w:spacing/>
        <w:ind/>
      </w:pPr>
      <w:tblPr>
        <w:tblBorders/>
      </w:tblPr>
      <w:tcPr>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tcBorders/>
        <w:shd w:val="clear" w:color="auto" w:fill="efd3d2" w:themeFill="accent2" w:themeFillTint="3F"/>
      </w:tcPr>
    </w:tblStylePr>
    <w:tblStylePr w:type="band1Vert">
      <w:pPr>
        <w:pBdr/>
        <w:spacing/>
        <w:ind/>
      </w:pPr>
      <w:tblPr>
        <w:tblBorders/>
      </w:tblPr>
      <w:tcPr>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tcBorders/>
        <w:shd w:val="clear" w:color="auto" w:fill="e6eed5" w:themeFill="accent3" w:themeFillTint="3F"/>
      </w:tcPr>
    </w:tblStylePr>
    <w:tblStylePr w:type="band1Vert">
      <w:pPr>
        <w:pBdr/>
        <w:spacing/>
        <w:ind/>
      </w:pPr>
      <w:tblPr>
        <w:tblBorders/>
      </w:tblPr>
      <w:tcPr>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tcBorders/>
        <w:shd w:val="clear" w:color="auto" w:fill="dfd8e8" w:themeFill="accent4" w:themeFillTint="3F"/>
      </w:tcPr>
    </w:tblStylePr>
    <w:tblStylePr w:type="band1Vert">
      <w:pPr>
        <w:pBdr/>
        <w:spacing/>
        <w:ind/>
      </w:pPr>
      <w:tblPr>
        <w:tblBorders/>
      </w:tblPr>
      <w:tcPr>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tcBorders/>
        <w:shd w:val="clear" w:color="auto" w:fill="d2eaf1" w:themeFill="accent5" w:themeFillTint="3F"/>
      </w:tcPr>
    </w:tblStylePr>
    <w:tblStylePr w:type="band1Vert">
      <w:pPr>
        <w:pBdr/>
        <w:spacing/>
        <w:ind/>
      </w:pPr>
      <w:tblPr>
        <w:tblBorders/>
      </w:tblPr>
      <w:tcPr>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tcBorders/>
        <w:shd w:val="clear" w:color="auto" w:fill="fde4d0" w:themeFill="accent6" w:themeFillTint="3F"/>
      </w:tcPr>
    </w:tblStylePr>
    <w:tblStylePr w:type="band1Vert">
      <w:pPr>
        <w:pBdr/>
        <w:spacing/>
        <w:ind/>
      </w:pPr>
      <w:tblPr>
        <w:tblBorders/>
      </w:tblPr>
      <w:tcPr>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c0c0c0" w:themeFill="text1" w:themeFillTint="3F"/>
      </w:tcPr>
    </w:tblStylePr>
    <w:tblStylePr w:type="band1Vert">
      <w:pPr>
        <w:pBdr/>
        <w:spacing/>
        <w:ind/>
      </w:pPr>
      <w:tblPr>
        <w:tblBorders/>
      </w:tblPr>
      <w:tcPr>
        <w:tcBorders>
          <w:left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000000" w:themeColor="text1"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000000" w:themeColor="text1"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000000" w:themeColor="text1"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000000" w:themeColor="text1"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3dfee" w:themeFill="accent1" w:themeFillTint="3F"/>
      </w:tcPr>
    </w:tblStylePr>
    <w:tblStylePr w:type="band1Vert">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4f81bd" w:themeColor="accent1"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4f81bd" w:themeColor="accent1"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4f81bd" w:themeColor="accent1"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4f81bd" w:themeColor="accent1"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efd3d2" w:themeFill="accent2" w:themeFillTint="3F"/>
      </w:tcPr>
    </w:tblStylePr>
    <w:tblStylePr w:type="band1Vert">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c0504d" w:themeColor="accent2"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c0504d" w:themeColor="accent2"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c0504d" w:themeColor="accent2"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e6eed5" w:themeFill="accent3" w:themeFillTint="3F"/>
      </w:tcPr>
    </w:tblStylePr>
    <w:tblStylePr w:type="band1Vert">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9bbb59" w:themeColor="accent3"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9bbb59" w:themeColor="accent3"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9bbb59" w:themeColor="accent3"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fd8e8" w:themeFill="accent4" w:themeFillTint="3F"/>
      </w:tcPr>
    </w:tblStylePr>
    <w:tblStylePr w:type="band1Vert">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8064a2" w:themeColor="accent4"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8064a2" w:themeColor="accent4"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8064a2" w:themeColor="accent4"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2eaf1" w:themeFill="accent5" w:themeFillTint="3F"/>
      </w:tcPr>
    </w:tblStylePr>
    <w:tblStylePr w:type="band1Vert">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4bacc6" w:themeColor="accent5"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4bacc6" w:themeColor="accent5"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4bacc6" w:themeColor="accent5"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fde4d0" w:themeFill="accent6" w:themeFillTint="3F"/>
      </w:tcPr>
    </w:tblStylePr>
    <w:tblStylePr w:type="band1Vert">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79646" w:themeColor="accent6"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f79646" w:themeColor="accent6"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f79646" w:themeColor="accent6"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tcBorders/>
      <w:shd w:val="clear" w:color="auto" w:fill="c0c0c0" w:themeFill="text1" w:themeFillTint="3F"/>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tcBorders/>
      <w:shd w:val="clear" w:color="auto" w:fill="d3dfee" w:themeFill="accent1" w:themeFillTint="3F"/>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tcBorders/>
      <w:shd w:val="clear" w:color="auto" w:fill="efd3d2" w:themeFill="accent2" w:themeFillTint="3F"/>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tcBorders/>
      <w:shd w:val="clear" w:color="auto" w:fill="e6eed5" w:themeFill="accent3" w:themeFillTint="3F"/>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tcBorders/>
      <w:shd w:val="clear" w:color="auto" w:fill="dfd8e8" w:themeFill="accent4" w:themeFillTint="3F"/>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tcBorders/>
      <w:shd w:val="clear" w:color="auto" w:fill="d2eaf1" w:themeFill="accent5" w:themeFillTint="3F"/>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tcBorders/>
      <w:shd w:val="clear" w:color="auto" w:fill="fde4d0" w:themeFill="accent6" w:themeFillTint="3F"/>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shd w:val="clear" w:color="auto" w:fill="c0c0c0" w:themeFill="text1" w:themeFillTint="3F"/>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6e6e6" w:themeFill="text1"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cccccc" w:themeFill="text1"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shd w:val="clear" w:color="auto" w:fill="d3dfee" w:themeFill="accent1" w:themeFillTint="3F"/>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df2f8" w:themeFill="accent1"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be5f1" w:themeFill="accent1"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shd w:val="clear" w:color="auto" w:fill="efd3d2" w:themeFill="accent2" w:themeFillTint="3F"/>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8eded" w:themeFill="accent2"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2dbdb" w:themeFill="accent2"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shd w:val="clear" w:color="auto" w:fill="e6eed5" w:themeFill="accent3" w:themeFillTint="3F"/>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5f8ee" w:themeFill="accent3"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af1dd" w:themeFill="accent3"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shd w:val="clear" w:color="auto" w:fill="dfd8e8" w:themeFill="accent4" w:themeFillTint="3F"/>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2eff6" w:themeFill="accent4"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5dfec" w:themeFill="accent4"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shd w:val="clear" w:color="auto" w:fill="d2eaf1" w:themeFill="accent5" w:themeFillTint="3F"/>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df6f9" w:themeFill="accent5"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aeef3" w:themeFill="accent5"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shd w:val="clear" w:color="auto" w:fill="fde4d0" w:themeFill="accent6" w:themeFillTint="3F"/>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ef4ec" w:themeFill="accent6"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de9d9" w:themeFill="accent6"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c0c0c0" w:themeFill="text1"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000000" w:themeFill="text1"/>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000000" w:themeFill="text1"/>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000000" w:themeFill="text1"/>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3dfee" w:themeFill="accent1"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4f81bd" w:themeFill="accent1"/>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f81bd" w:themeFill="accent1"/>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4f81bd" w:themeFill="accent1"/>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efd3d2" w:themeFill="accent2"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c0504d" w:themeFill="accent2"/>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c0504d" w:themeFill="accent2"/>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c0504d" w:themeFill="accent2"/>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e6eed5" w:themeFill="accent3"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9bbb59" w:themeFill="accent3"/>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9bbb59" w:themeFill="accent3"/>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9bbb59" w:themeFill="accent3"/>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fd8e8" w:themeFill="accent4"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8064a2" w:themeFill="accent4"/>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8064a2" w:themeFill="accent4"/>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8064a2" w:themeFill="accent4"/>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2eaf1" w:themeFill="accent5"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4bacc6" w:themeFill="accent5"/>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bacc6" w:themeFill="accent5"/>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4bacc6" w:themeFill="accent5"/>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fde4d0" w:themeFill="accent6"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f79646" w:themeFill="accent6"/>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79646" w:themeFill="accent6"/>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f79646" w:themeFill="accent6"/>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000000" w:themeFill="text1"/>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000000" w:themeFill="text1"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000000" w:themeFill="text1"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000000" w:themeFill="text1"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4f81bd" w:themeFill="accent1"/>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365f91" w:themeFill="accent1"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365f91" w:themeFill="accent1"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243f60" w:themeFill="accent1"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c0504d" w:themeFill="accent2"/>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943634" w:themeFill="accent2"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943634" w:themeFill="accent2"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622423" w:themeFill="accent2"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9bbb59" w:themeFill="accent3"/>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76923c" w:themeFill="accent3"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76923c" w:themeFill="accent3"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4e6128" w:themeFill="accent3"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8064a2" w:themeFill="accent4"/>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5f497a" w:themeFill="accent4"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5f497a" w:themeFill="accent4"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3f3151" w:themeFill="accent4"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4bacc6" w:themeFill="accent5"/>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31849b" w:themeFill="accent5"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31849b" w:themeFill="accent5"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205867" w:themeFill="accent5"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f79646" w:themeFill="accent6"/>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e36c0a" w:themeFill="accent6"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e36c0a" w:themeFill="accent6"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974706" w:themeFill="accent6"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tcBorders/>
      <w:shd w:val="clear" w:color="auto" w:fill="e6e6e6" w:themeFill="text1" w:themeFillTint="19"/>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999999" w:themeFill="text1"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000000" w:themeFill="text1"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tcBorders/>
      <w:shd w:val="clear" w:color="auto" w:fill="edf2f8" w:themeFill="accent1" w:themeFillTint="19"/>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b8cce4" w:themeFill="accent1"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2c4c74" w:themeFill="accent1"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tcBorders/>
      <w:shd w:val="clear" w:color="auto" w:fill="f8eded" w:themeFill="accent2" w:themeFillTint="19"/>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e5b8b7" w:themeFill="accent2"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772c2a" w:themeFill="accent2"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tcBorders/>
      <w:shd w:val="clear" w:color="auto" w:fill="f5f8ee" w:themeFill="accent3" w:themeFillTint="19"/>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d6e3bc" w:themeFill="accent3"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firstRow">
      <w:rPr>
        <w:b/>
        <w:bCs/>
      </w:rPr>
      <w:pPr>
        <w:pBdr/>
        <w:spacing/>
        <w:ind/>
      </w:pPr>
      <w:tblPr>
        <w:tblBorders/>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5e7530" w:themeFill="accent3" w:themeFillShade="99"/>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tcBorders/>
      <w:shd w:val="clear" w:color="auto" w:fill="f2eff6" w:themeFill="accent4" w:themeFillTint="19"/>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ccc0d9" w:themeFill="accent4"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firstRow">
      <w:rPr>
        <w:b/>
        <w:bCs/>
      </w:rPr>
      <w:pPr>
        <w:pBdr/>
        <w:spacing/>
        <w:ind/>
      </w:pPr>
      <w:tblPr>
        <w:tblBorders/>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4c3b62" w:themeFill="accent4"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tcBorders/>
      <w:shd w:val="clear" w:color="auto" w:fill="edf6f9" w:themeFill="accent5" w:themeFillTint="19"/>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b6dde8" w:themeFill="accent5"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firstRow">
      <w:rPr>
        <w:b/>
        <w:bCs/>
      </w:rPr>
      <w:pPr>
        <w:pBdr/>
        <w:spacing/>
        <w:ind/>
      </w:pPr>
      <w:tblPr>
        <w:tblBorders/>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276a7c" w:themeFill="accent5"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tcBorders/>
      <w:shd w:val="clear" w:color="auto" w:fill="fef4ec" w:themeFill="accent6" w:themeFillTint="19"/>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d4b4" w:themeFill="accent6"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firstRow">
      <w:rPr>
        <w:b/>
        <w:bCs/>
      </w:rPr>
      <w:pPr>
        <w:pBdr/>
        <w:spacing/>
        <w:ind/>
      </w:pPr>
      <w:tblPr>
        <w:tblBorders/>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b65608" w:themeFill="accent6"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6e6e6" w:themeFill="text1" w:themeFillTint="19"/>
    </w:tcPr>
    <w:tblStylePr w:type="band1Horz">
      <w:pPr>
        <w:pBdr/>
        <w:spacing/>
        <w:ind/>
      </w:pPr>
      <w:tblPr>
        <w:tblBorders/>
      </w:tblPr>
      <w:tcPr>
        <w:tcBorders/>
        <w:shd w:val="clear" w:color="auto" w:fill="cccccc" w:themeFill="text1"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df2f8" w:themeFill="accent1" w:themeFillTint="19"/>
    </w:tcPr>
    <w:tblStylePr w:type="band1Horz">
      <w:pPr>
        <w:pBdr/>
        <w:spacing/>
        <w:ind/>
      </w:pPr>
      <w:tblPr>
        <w:tblBorders/>
      </w:tblPr>
      <w:tcPr>
        <w:tcBorders/>
        <w:shd w:val="clear" w:color="auto" w:fill="dbe5f1" w:themeFill="accent1"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8eded" w:themeFill="accent2" w:themeFillTint="19"/>
    </w:tcPr>
    <w:tblStylePr w:type="band1Horz">
      <w:pPr>
        <w:pBdr/>
        <w:spacing/>
        <w:ind/>
      </w:pPr>
      <w:tblPr>
        <w:tblBorders/>
      </w:tblPr>
      <w:tcPr>
        <w:tcBorders/>
        <w:shd w:val="clear" w:color="auto" w:fill="f2dbdb" w:themeFill="accent2"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5f8ee" w:themeFill="accent3" w:themeFillTint="19"/>
    </w:tcPr>
    <w:tblStylePr w:type="band1Horz">
      <w:pPr>
        <w:pBdr/>
        <w:spacing/>
        <w:ind/>
      </w:pPr>
      <w:tblPr>
        <w:tblBorders/>
      </w:tblPr>
      <w:tcPr>
        <w:tcBorders/>
        <w:shd w:val="clear" w:color="auto" w:fill="eaf1dd" w:themeFill="accent3"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664e82" w:themeFill="accent4" w:themeFillShade="CC"/>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2eff6" w:themeFill="accent4" w:themeFillTint="19"/>
    </w:tcPr>
    <w:tblStylePr w:type="band1Horz">
      <w:pPr>
        <w:pBdr/>
        <w:spacing/>
        <w:ind/>
      </w:pPr>
      <w:tblPr>
        <w:tblBorders/>
      </w:tblPr>
      <w:tcPr>
        <w:tcBorders/>
        <w:shd w:val="clear" w:color="auto" w:fill="e5dfec" w:themeFill="accent4"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7e9c40" w:themeFill="accent3" w:themeFillShade="CC"/>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df6f9" w:themeFill="accent5" w:themeFillTint="19"/>
    </w:tcPr>
    <w:tblStylePr w:type="band1Horz">
      <w:pPr>
        <w:pBdr/>
        <w:spacing/>
        <w:ind/>
      </w:pPr>
      <w:tblPr>
        <w:tblBorders/>
      </w:tblPr>
      <w:tcPr>
        <w:tcBorders/>
        <w:shd w:val="clear" w:color="auto" w:fill="daeef3" w:themeFill="accent5"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f2730a" w:themeFill="accent6" w:themeFillShade="CC"/>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ef4ec" w:themeFill="accent6" w:themeFillTint="19"/>
    </w:tcPr>
    <w:tblStylePr w:type="band1Horz">
      <w:pPr>
        <w:pBdr/>
        <w:spacing/>
        <w:ind/>
      </w:pPr>
      <w:tblPr>
        <w:tblBorders/>
      </w:tblPr>
      <w:tcPr>
        <w:tcBorders/>
        <w:shd w:val="clear" w:color="auto" w:fill="fde9d9" w:themeFill="accent6"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348da5" w:themeFill="accent5" w:themeFillShade="CC"/>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cccccc" w:themeFill="text1" w:themeFillTint="33"/>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000000" w:themeFill="text1" w:themeFillShade="BF"/>
      </w:tcPr>
    </w:tblStylePr>
    <w:tblStylePr w:type="firstRow">
      <w:rPr>
        <w:b/>
        <w:bCs/>
      </w:rPr>
      <w:pPr>
        <w:pBdr/>
        <w:spacing/>
        <w:ind/>
      </w:pPr>
      <w:tblPr>
        <w:tblBorders/>
      </w:tblPr>
      <w:tcPr>
        <w:tcBorders/>
        <w:shd w:val="clear" w:color="auto" w:fill="999999" w:themeFill="text1" w:themeFillTint="66"/>
      </w:tcPr>
    </w:tblStylePr>
    <w:tblStylePr w:type="lastCol">
      <w:rPr>
        <w:color w:val="ffffff" w:themeColor="background1"/>
      </w:rPr>
      <w:pPr>
        <w:pBdr/>
        <w:spacing/>
        <w:ind/>
      </w:pPr>
      <w:tblPr>
        <w:tblBorders/>
      </w:tblPr>
      <w:tcPr>
        <w:tcBorders/>
        <w:shd w:val="clear" w:color="auto" w:fill="000000" w:themeFill="text1" w:themeFillShade="BF"/>
      </w:tcPr>
    </w:tblStylePr>
    <w:tblStylePr w:type="lastRow">
      <w:rPr>
        <w:b/>
        <w:bCs/>
        <w:color w:val="000000" w:themeColor="text1"/>
      </w:rPr>
      <w:pPr>
        <w:pBdr/>
        <w:spacing/>
        <w:ind/>
      </w:pPr>
      <w:tblPr>
        <w:tblBorders/>
      </w:tblPr>
      <w:tcPr>
        <w:tcBorders/>
        <w:shd w:val="clear" w:color="auto" w:fill="999999" w:themeFill="text1"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dbe5f1" w:themeFill="accent1" w:themeFillTint="33"/>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365f91" w:themeFill="accent1" w:themeFillShade="BF"/>
      </w:tcPr>
    </w:tblStylePr>
    <w:tblStylePr w:type="firstRow">
      <w:rPr>
        <w:b/>
        <w:bCs/>
      </w:rPr>
      <w:pPr>
        <w:pBdr/>
        <w:spacing/>
        <w:ind/>
      </w:pPr>
      <w:tblPr>
        <w:tblBorders/>
      </w:tblPr>
      <w:tcPr>
        <w:tcBorders/>
        <w:shd w:val="clear" w:color="auto" w:fill="b8cce4" w:themeFill="accent1" w:themeFillTint="66"/>
      </w:tcPr>
    </w:tblStylePr>
    <w:tblStylePr w:type="lastCol">
      <w:rPr>
        <w:color w:val="ffffff" w:themeColor="background1"/>
      </w:rPr>
      <w:pPr>
        <w:pBdr/>
        <w:spacing/>
        <w:ind/>
      </w:pPr>
      <w:tblPr>
        <w:tblBorders/>
      </w:tblPr>
      <w:tcPr>
        <w:tcBorders/>
        <w:shd w:val="clear" w:color="auto" w:fill="365f91" w:themeFill="accent1" w:themeFillShade="BF"/>
      </w:tcPr>
    </w:tblStylePr>
    <w:tblStylePr w:type="lastRow">
      <w:rPr>
        <w:b/>
        <w:bCs/>
        <w:color w:val="000000" w:themeColor="text1"/>
      </w:rPr>
      <w:pPr>
        <w:pBdr/>
        <w:spacing/>
        <w:ind/>
      </w:pPr>
      <w:tblPr>
        <w:tblBorders/>
      </w:tblPr>
      <w:tcPr>
        <w:tcBorders/>
        <w:shd w:val="clear" w:color="auto" w:fill="b8cce4" w:themeFill="accent1"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f2dbdb" w:themeFill="accent2" w:themeFillTint="33"/>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943634" w:themeFill="accent2" w:themeFillShade="BF"/>
      </w:tcPr>
    </w:tblStylePr>
    <w:tblStylePr w:type="firstRow">
      <w:rPr>
        <w:b/>
        <w:bCs/>
      </w:rPr>
      <w:pPr>
        <w:pBdr/>
        <w:spacing/>
        <w:ind/>
      </w:pPr>
      <w:tblPr>
        <w:tblBorders/>
      </w:tblPr>
      <w:tcPr>
        <w:tcBorders/>
        <w:shd w:val="clear" w:color="auto" w:fill="e5b8b7" w:themeFill="accent2" w:themeFillTint="66"/>
      </w:tcPr>
    </w:tblStylePr>
    <w:tblStylePr w:type="lastCol">
      <w:rPr>
        <w:color w:val="ffffff" w:themeColor="background1"/>
      </w:rPr>
      <w:pPr>
        <w:pBdr/>
        <w:spacing/>
        <w:ind/>
      </w:pPr>
      <w:tblPr>
        <w:tblBorders/>
      </w:tblPr>
      <w:tcPr>
        <w:tcBorders/>
        <w:shd w:val="clear" w:color="auto" w:fill="943634" w:themeFill="accent2" w:themeFillShade="BF"/>
      </w:tcPr>
    </w:tblStylePr>
    <w:tblStylePr w:type="lastRow">
      <w:rPr>
        <w:b/>
        <w:bCs/>
        <w:color w:val="000000" w:themeColor="text1"/>
      </w:rPr>
      <w:pPr>
        <w:pBdr/>
        <w:spacing/>
        <w:ind/>
      </w:pPr>
      <w:tblPr>
        <w:tblBorders/>
      </w:tblPr>
      <w:tcPr>
        <w:tcBorders/>
        <w:shd w:val="clear" w:color="auto" w:fill="e5b8b7" w:themeFill="accent2"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eaf1dd" w:themeFill="accent3" w:themeFillTint="33"/>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76923c" w:themeFill="accent3" w:themeFillShade="BF"/>
      </w:tcPr>
    </w:tblStylePr>
    <w:tblStylePr w:type="firstRow">
      <w:rPr>
        <w:b/>
        <w:bCs/>
      </w:rPr>
      <w:pPr>
        <w:pBdr/>
        <w:spacing/>
        <w:ind/>
      </w:pPr>
      <w:tblPr>
        <w:tblBorders/>
      </w:tblPr>
      <w:tcPr>
        <w:tcBorders/>
        <w:shd w:val="clear" w:color="auto" w:fill="d6e3bc" w:themeFill="accent3" w:themeFillTint="66"/>
      </w:tcPr>
    </w:tblStylePr>
    <w:tblStylePr w:type="lastCol">
      <w:rPr>
        <w:color w:val="ffffff" w:themeColor="background1"/>
      </w:rPr>
      <w:pPr>
        <w:pBdr/>
        <w:spacing/>
        <w:ind/>
      </w:pPr>
      <w:tblPr>
        <w:tblBorders/>
      </w:tblPr>
      <w:tcPr>
        <w:tcBorders/>
        <w:shd w:val="clear" w:color="auto" w:fill="76923c" w:themeFill="accent3" w:themeFillShade="BF"/>
      </w:tcPr>
    </w:tblStylePr>
    <w:tblStylePr w:type="lastRow">
      <w:rPr>
        <w:b/>
        <w:bCs/>
        <w:color w:val="000000" w:themeColor="text1"/>
      </w:rPr>
      <w:pPr>
        <w:pBdr/>
        <w:spacing/>
        <w:ind/>
      </w:pPr>
      <w:tblPr>
        <w:tblBorders/>
      </w:tblPr>
      <w:tcPr>
        <w:tcBorders/>
        <w:shd w:val="clear" w:color="auto" w:fill="d6e3bc" w:themeFill="accent3"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e5dfec" w:themeFill="accent4" w:themeFillTint="33"/>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5f497a" w:themeFill="accent4" w:themeFillShade="BF"/>
      </w:tcPr>
    </w:tblStylePr>
    <w:tblStylePr w:type="firstRow">
      <w:rPr>
        <w:b/>
        <w:bCs/>
      </w:rPr>
      <w:pPr>
        <w:pBdr/>
        <w:spacing/>
        <w:ind/>
      </w:pPr>
      <w:tblPr>
        <w:tblBorders/>
      </w:tblPr>
      <w:tcPr>
        <w:tcBorders/>
        <w:shd w:val="clear" w:color="auto" w:fill="ccc0d9" w:themeFill="accent4" w:themeFillTint="66"/>
      </w:tcPr>
    </w:tblStylePr>
    <w:tblStylePr w:type="lastCol">
      <w:rPr>
        <w:color w:val="ffffff" w:themeColor="background1"/>
      </w:rPr>
      <w:pPr>
        <w:pBdr/>
        <w:spacing/>
        <w:ind/>
      </w:pPr>
      <w:tblPr>
        <w:tblBorders/>
      </w:tblPr>
      <w:tcPr>
        <w:tcBorders/>
        <w:shd w:val="clear" w:color="auto" w:fill="5f497a" w:themeFill="accent4" w:themeFillShade="BF"/>
      </w:tcPr>
    </w:tblStylePr>
    <w:tblStylePr w:type="lastRow">
      <w:rPr>
        <w:b/>
        <w:bCs/>
        <w:color w:val="000000" w:themeColor="text1"/>
      </w:rPr>
      <w:pPr>
        <w:pBdr/>
        <w:spacing/>
        <w:ind/>
      </w:pPr>
      <w:tblPr>
        <w:tblBorders/>
      </w:tblPr>
      <w:tcPr>
        <w:tcBorders/>
        <w:shd w:val="clear" w:color="auto" w:fill="ccc0d9" w:themeFill="accent4"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daeef3" w:themeFill="accent5" w:themeFillTint="33"/>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31849b" w:themeFill="accent5" w:themeFillShade="BF"/>
      </w:tcPr>
    </w:tblStylePr>
    <w:tblStylePr w:type="firstRow">
      <w:rPr>
        <w:b/>
        <w:bCs/>
      </w:rPr>
      <w:pPr>
        <w:pBdr/>
        <w:spacing/>
        <w:ind/>
      </w:pPr>
      <w:tblPr>
        <w:tblBorders/>
      </w:tblPr>
      <w:tcPr>
        <w:tcBorders/>
        <w:shd w:val="clear" w:color="auto" w:fill="b6dde8" w:themeFill="accent5" w:themeFillTint="66"/>
      </w:tcPr>
    </w:tblStylePr>
    <w:tblStylePr w:type="lastCol">
      <w:rPr>
        <w:color w:val="ffffff" w:themeColor="background1"/>
      </w:rPr>
      <w:pPr>
        <w:pBdr/>
        <w:spacing/>
        <w:ind/>
      </w:pPr>
      <w:tblPr>
        <w:tblBorders/>
      </w:tblPr>
      <w:tcPr>
        <w:tcBorders/>
        <w:shd w:val="clear" w:color="auto" w:fill="31849b" w:themeFill="accent5" w:themeFillShade="BF"/>
      </w:tcPr>
    </w:tblStylePr>
    <w:tblStylePr w:type="lastRow">
      <w:rPr>
        <w:b/>
        <w:bCs/>
        <w:color w:val="000000" w:themeColor="text1"/>
      </w:rPr>
      <w:pPr>
        <w:pBdr/>
        <w:spacing/>
        <w:ind/>
      </w:pPr>
      <w:tblPr>
        <w:tblBorders/>
      </w:tblPr>
      <w:tcPr>
        <w:tcBorders/>
        <w:shd w:val="clear" w:color="auto" w:fill="b6dde8" w:themeFill="accent5"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fde9d9" w:themeFill="accent6" w:themeFillTint="33"/>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e36c0a" w:themeFill="accent6" w:themeFillShade="BF"/>
      </w:tcPr>
    </w:tblStylePr>
    <w:tblStylePr w:type="firstRow">
      <w:rPr>
        <w:b/>
        <w:bCs/>
      </w:rPr>
      <w:pPr>
        <w:pBdr/>
        <w:spacing/>
        <w:ind/>
      </w:pPr>
      <w:tblPr>
        <w:tblBorders/>
      </w:tblPr>
      <w:tcPr>
        <w:tcBorders/>
        <w:shd w:val="clear" w:color="auto" w:fill="fbd4b4" w:themeFill="accent6" w:themeFillTint="66"/>
      </w:tcPr>
    </w:tblStylePr>
    <w:tblStylePr w:type="lastCol">
      <w:rPr>
        <w:color w:val="ffffff" w:themeColor="background1"/>
      </w:rPr>
      <w:pPr>
        <w:pBdr/>
        <w:spacing/>
        <w:ind/>
      </w:pPr>
      <w:tblPr>
        <w:tblBorders/>
      </w:tblPr>
      <w:tcPr>
        <w:tcBorders/>
        <w:shd w:val="clear" w:color="auto" w:fill="e36c0a" w:themeFill="accent6" w:themeFillShade="BF"/>
      </w:tcPr>
    </w:tblStylePr>
    <w:tblStylePr w:type="lastRow">
      <w:rPr>
        <w:b/>
        <w:bCs/>
        <w:color w:val="000000" w:themeColor="text1"/>
      </w:rPr>
      <w:pPr>
        <w:pBdr/>
        <w:spacing/>
        <w:ind/>
      </w:pPr>
      <w:tblPr>
        <w:tblBorders/>
      </w:tblPr>
      <w:tcPr>
        <w:tcBorders/>
        <w:shd w:val="clear" w:color="auto" w:fill="fbd4b4" w:themeFill="accent6"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2026-04-24T14:20:35Z</dcterms:modified>
  <cp:category/>
</cp:coreProperties>
</file>