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AA5A6" w14:textId="0BD34657" w:rsidR="00A1237A" w:rsidRDefault="00040F73">
      <w:pPr>
        <w:rPr>
          <w:rFonts w:ascii="Times New Roman" w:hAnsi="Times New Roman" w:cs="Times New Roman"/>
          <w:b/>
          <w:bCs/>
          <w:sz w:val="44"/>
          <w:szCs w:val="44"/>
          <w:lang w:val="en-US"/>
        </w:rPr>
      </w:pPr>
      <w:r w:rsidRPr="00040F73">
        <w:rPr>
          <w:rFonts w:ascii="Times New Roman" w:hAnsi="Times New Roman" w:cs="Times New Roman"/>
          <w:b/>
          <w:bCs/>
          <w:sz w:val="44"/>
          <w:szCs w:val="44"/>
          <w:lang w:val="en-US"/>
        </w:rPr>
        <w:t>Vrinda Store Data Analysis Report Summary and Insights</w:t>
      </w:r>
    </w:p>
    <w:p w14:paraId="2953B406" w14:textId="77777777" w:rsidR="00040F73" w:rsidRDefault="00040F73">
      <w:pPr>
        <w:rPr>
          <w:rFonts w:ascii="Times New Roman" w:hAnsi="Times New Roman" w:cs="Times New Roman"/>
          <w:b/>
          <w:bCs/>
          <w:sz w:val="44"/>
          <w:szCs w:val="44"/>
          <w:lang w:val="en-US"/>
        </w:rPr>
      </w:pPr>
    </w:p>
    <w:p w14:paraId="0168652D" w14:textId="1245D825" w:rsidR="00040F73" w:rsidRPr="00342BA9" w:rsidRDefault="00040F73" w:rsidP="00040F73">
      <w:pPr>
        <w:rPr>
          <w:rFonts w:ascii="Times New Roman" w:hAnsi="Times New Roman" w:cs="Times New Roman"/>
          <w:b/>
          <w:bCs/>
          <w:sz w:val="32"/>
          <w:szCs w:val="32"/>
          <w:lang w:val="en-US"/>
        </w:rPr>
      </w:pPr>
      <w:r w:rsidRPr="00342BA9">
        <w:rPr>
          <w:rFonts w:ascii="Times New Roman" w:hAnsi="Times New Roman" w:cs="Times New Roman"/>
          <w:b/>
          <w:bCs/>
          <w:sz w:val="32"/>
          <w:szCs w:val="32"/>
          <w:lang w:val="en-US"/>
        </w:rPr>
        <w:t>Summary:</w:t>
      </w:r>
    </w:p>
    <w:p w14:paraId="61A5F595" w14:textId="77777777" w:rsidR="00040F73" w:rsidRPr="00342BA9" w:rsidRDefault="00040F73" w:rsidP="00040F73">
      <w:pPr>
        <w:rPr>
          <w:rFonts w:ascii="Times New Roman" w:hAnsi="Times New Roman" w:cs="Times New Roman"/>
          <w:sz w:val="28"/>
          <w:szCs w:val="28"/>
        </w:rPr>
      </w:pPr>
      <w:r w:rsidRPr="00040F73">
        <w:rPr>
          <w:rFonts w:ascii="Times New Roman" w:hAnsi="Times New Roman" w:cs="Times New Roman"/>
          <w:sz w:val="28"/>
          <w:szCs w:val="28"/>
        </w:rPr>
        <w:t>This annual report presents a comprehensive overview of Vrinda Tore’s sales and order performance in 2022, broken down by month, state, channel, gender, age group, and product category. It highlights performance metrics like total sales, order status, and customer demographics, helping the business understand trends and target areas for improvement or growth.</w:t>
      </w:r>
    </w:p>
    <w:p w14:paraId="465ECB7A" w14:textId="77777777" w:rsidR="00040F73" w:rsidRDefault="00040F73" w:rsidP="00040F73">
      <w:pPr>
        <w:rPr>
          <w:rFonts w:ascii="Times New Roman" w:hAnsi="Times New Roman" w:cs="Times New Roman"/>
          <w:sz w:val="32"/>
          <w:szCs w:val="32"/>
        </w:rPr>
      </w:pPr>
    </w:p>
    <w:p w14:paraId="465E8C32" w14:textId="3E8F6B4D" w:rsidR="00040F73" w:rsidRPr="00342BA9" w:rsidRDefault="00040F73" w:rsidP="00040F73">
      <w:pPr>
        <w:rPr>
          <w:rFonts w:ascii="Times New Roman" w:hAnsi="Times New Roman" w:cs="Times New Roman"/>
          <w:b/>
          <w:bCs/>
          <w:sz w:val="32"/>
          <w:szCs w:val="32"/>
        </w:rPr>
      </w:pPr>
      <w:r w:rsidRPr="00342BA9">
        <w:rPr>
          <w:rFonts w:ascii="Times New Roman" w:hAnsi="Times New Roman" w:cs="Times New Roman"/>
          <w:b/>
          <w:bCs/>
          <w:sz w:val="32"/>
          <w:szCs w:val="32"/>
        </w:rPr>
        <w:t>Insights:</w:t>
      </w:r>
    </w:p>
    <w:p w14:paraId="4E666C15" w14:textId="52AA3952" w:rsidR="00040F73" w:rsidRPr="00342BA9" w:rsidRDefault="00040F73" w:rsidP="00040F73">
      <w:pPr>
        <w:rPr>
          <w:rFonts w:ascii="Times New Roman" w:hAnsi="Times New Roman" w:cs="Times New Roman"/>
          <w:b/>
          <w:bCs/>
          <w:sz w:val="28"/>
          <w:szCs w:val="28"/>
        </w:rPr>
      </w:pPr>
      <w:r w:rsidRPr="00342BA9">
        <w:rPr>
          <w:rFonts w:ascii="Times New Roman" w:hAnsi="Times New Roman" w:cs="Times New Roman"/>
          <w:b/>
          <w:bCs/>
          <w:sz w:val="28"/>
          <w:szCs w:val="28"/>
        </w:rPr>
        <w:t>1.</w:t>
      </w:r>
      <w:r w:rsidRPr="00342BA9">
        <w:rPr>
          <w:rFonts w:ascii="Times New Roman" w:hAnsi="Times New Roman" w:cs="Times New Roman"/>
          <w:b/>
          <w:bCs/>
          <w:sz w:val="28"/>
          <w:szCs w:val="28"/>
        </w:rPr>
        <w:t>Sales Trends (Orders vs Sales per Month)</w:t>
      </w:r>
    </w:p>
    <w:p w14:paraId="4A4D5219" w14:textId="58B2C1EB" w:rsidR="00040F73" w:rsidRPr="00040F73" w:rsidRDefault="00040F73" w:rsidP="00040F73">
      <w:pPr>
        <w:numPr>
          <w:ilvl w:val="0"/>
          <w:numId w:val="2"/>
        </w:numPr>
        <w:rPr>
          <w:rFonts w:ascii="Times New Roman" w:hAnsi="Times New Roman" w:cs="Times New Roman"/>
          <w:sz w:val="28"/>
          <w:szCs w:val="28"/>
        </w:rPr>
      </w:pPr>
      <w:r w:rsidRPr="00040F73">
        <w:rPr>
          <w:rFonts w:ascii="Times New Roman" w:hAnsi="Times New Roman" w:cs="Times New Roman"/>
          <w:sz w:val="28"/>
          <w:szCs w:val="28"/>
        </w:rPr>
        <w:t xml:space="preserve">Peak sales occurred in </w:t>
      </w:r>
      <w:r w:rsidRPr="00342BA9">
        <w:rPr>
          <w:rFonts w:ascii="Times New Roman" w:hAnsi="Times New Roman" w:cs="Times New Roman"/>
          <w:sz w:val="28"/>
          <w:szCs w:val="28"/>
        </w:rPr>
        <w:t xml:space="preserve">March, </w:t>
      </w:r>
      <w:r w:rsidRPr="00040F73">
        <w:rPr>
          <w:rFonts w:ascii="Times New Roman" w:hAnsi="Times New Roman" w:cs="Times New Roman"/>
          <w:sz w:val="28"/>
          <w:szCs w:val="28"/>
        </w:rPr>
        <w:t>followed by a steady decline toward year-end.</w:t>
      </w:r>
    </w:p>
    <w:p w14:paraId="13535536" w14:textId="77777777" w:rsidR="00040F73" w:rsidRPr="00040F73" w:rsidRDefault="00040F73" w:rsidP="00040F73">
      <w:pPr>
        <w:numPr>
          <w:ilvl w:val="0"/>
          <w:numId w:val="2"/>
        </w:numPr>
        <w:rPr>
          <w:rFonts w:ascii="Times New Roman" w:hAnsi="Times New Roman" w:cs="Times New Roman"/>
          <w:sz w:val="28"/>
          <w:szCs w:val="28"/>
        </w:rPr>
      </w:pPr>
      <w:r w:rsidRPr="00040F73">
        <w:rPr>
          <w:rFonts w:ascii="Times New Roman" w:hAnsi="Times New Roman" w:cs="Times New Roman"/>
          <w:sz w:val="28"/>
          <w:szCs w:val="28"/>
        </w:rPr>
        <w:t>Both order volume and revenue are highest in Q1, suggesting strong seasonal or promotional campaigns early in the year.</w:t>
      </w:r>
    </w:p>
    <w:p w14:paraId="7EF8C112" w14:textId="48BBAF97" w:rsidR="00040F73" w:rsidRPr="00040F73" w:rsidRDefault="00040F73" w:rsidP="00040F73">
      <w:pPr>
        <w:rPr>
          <w:rFonts w:ascii="Times New Roman" w:hAnsi="Times New Roman" w:cs="Times New Roman"/>
          <w:b/>
          <w:bCs/>
          <w:sz w:val="28"/>
          <w:szCs w:val="28"/>
        </w:rPr>
      </w:pPr>
      <w:r w:rsidRPr="00040F73">
        <w:rPr>
          <w:rFonts w:ascii="Times New Roman" w:hAnsi="Times New Roman" w:cs="Times New Roman"/>
          <w:b/>
          <w:bCs/>
          <w:sz w:val="28"/>
          <w:szCs w:val="28"/>
        </w:rPr>
        <w:t>2. Top 5 Performing States</w:t>
      </w:r>
    </w:p>
    <w:p w14:paraId="2813C22E" w14:textId="77777777" w:rsidR="00040F73" w:rsidRPr="00040F73" w:rsidRDefault="00040F73" w:rsidP="00040F73">
      <w:pPr>
        <w:numPr>
          <w:ilvl w:val="0"/>
          <w:numId w:val="3"/>
        </w:numPr>
        <w:rPr>
          <w:rFonts w:ascii="Times New Roman" w:hAnsi="Times New Roman" w:cs="Times New Roman"/>
          <w:sz w:val="28"/>
          <w:szCs w:val="28"/>
        </w:rPr>
      </w:pPr>
      <w:r w:rsidRPr="00040F73">
        <w:rPr>
          <w:rFonts w:ascii="Times New Roman" w:hAnsi="Times New Roman" w:cs="Times New Roman"/>
          <w:sz w:val="28"/>
          <w:szCs w:val="28"/>
        </w:rPr>
        <w:t>Maharashtra (3.0M) and Karnataka (2.6M) lead in total sales.</w:t>
      </w:r>
    </w:p>
    <w:p w14:paraId="190D3541" w14:textId="77777777" w:rsidR="00040F73" w:rsidRPr="00040F73" w:rsidRDefault="00040F73" w:rsidP="00040F73">
      <w:pPr>
        <w:numPr>
          <w:ilvl w:val="0"/>
          <w:numId w:val="3"/>
        </w:numPr>
        <w:rPr>
          <w:rFonts w:ascii="Times New Roman" w:hAnsi="Times New Roman" w:cs="Times New Roman"/>
          <w:sz w:val="28"/>
          <w:szCs w:val="28"/>
        </w:rPr>
      </w:pPr>
      <w:r w:rsidRPr="00040F73">
        <w:rPr>
          <w:rFonts w:ascii="Times New Roman" w:hAnsi="Times New Roman" w:cs="Times New Roman"/>
          <w:sz w:val="28"/>
          <w:szCs w:val="28"/>
        </w:rPr>
        <w:t>Uttar Pradesh (2.1M) ranks third, showing significant northern market potential.</w:t>
      </w:r>
    </w:p>
    <w:p w14:paraId="2AC0D096" w14:textId="7A96163A" w:rsidR="00040F73" w:rsidRPr="00040F73" w:rsidRDefault="00040F73" w:rsidP="00040F73">
      <w:pPr>
        <w:rPr>
          <w:rFonts w:ascii="Times New Roman" w:hAnsi="Times New Roman" w:cs="Times New Roman"/>
          <w:b/>
          <w:bCs/>
          <w:sz w:val="28"/>
          <w:szCs w:val="28"/>
        </w:rPr>
      </w:pPr>
      <w:r w:rsidRPr="00040F73">
        <w:rPr>
          <w:rFonts w:ascii="Times New Roman" w:hAnsi="Times New Roman" w:cs="Times New Roman"/>
          <w:b/>
          <w:bCs/>
          <w:sz w:val="28"/>
          <w:szCs w:val="28"/>
        </w:rPr>
        <w:t>3. Order Status</w:t>
      </w:r>
    </w:p>
    <w:p w14:paraId="420ED964" w14:textId="77777777" w:rsidR="00040F73" w:rsidRPr="00040F73" w:rsidRDefault="00040F73" w:rsidP="00040F73">
      <w:pPr>
        <w:numPr>
          <w:ilvl w:val="0"/>
          <w:numId w:val="4"/>
        </w:numPr>
        <w:rPr>
          <w:rFonts w:ascii="Times New Roman" w:hAnsi="Times New Roman" w:cs="Times New Roman"/>
          <w:sz w:val="28"/>
          <w:szCs w:val="28"/>
        </w:rPr>
      </w:pPr>
      <w:r w:rsidRPr="00040F73">
        <w:rPr>
          <w:rFonts w:ascii="Times New Roman" w:hAnsi="Times New Roman" w:cs="Times New Roman"/>
          <w:sz w:val="28"/>
          <w:szCs w:val="28"/>
        </w:rPr>
        <w:t>92% of orders were delivered successfully.</w:t>
      </w:r>
    </w:p>
    <w:p w14:paraId="4EB6B56F" w14:textId="77777777" w:rsidR="00040F73" w:rsidRPr="00040F73" w:rsidRDefault="00040F73" w:rsidP="00040F73">
      <w:pPr>
        <w:numPr>
          <w:ilvl w:val="0"/>
          <w:numId w:val="4"/>
        </w:numPr>
        <w:rPr>
          <w:rFonts w:ascii="Times New Roman" w:hAnsi="Times New Roman" w:cs="Times New Roman"/>
          <w:sz w:val="28"/>
          <w:szCs w:val="28"/>
        </w:rPr>
      </w:pPr>
      <w:r w:rsidRPr="00040F73">
        <w:rPr>
          <w:rFonts w:ascii="Times New Roman" w:hAnsi="Times New Roman" w:cs="Times New Roman"/>
          <w:sz w:val="28"/>
          <w:szCs w:val="28"/>
        </w:rPr>
        <w:t>Only 8% accounted for issues: returns (3%), cancellations (3%), and refunds (2%), indicating good operational efficiency.</w:t>
      </w:r>
    </w:p>
    <w:p w14:paraId="525B3093" w14:textId="2B08596E" w:rsidR="00040F73" w:rsidRPr="00040F73" w:rsidRDefault="00040F73" w:rsidP="00040F73">
      <w:pPr>
        <w:rPr>
          <w:rFonts w:ascii="Times New Roman" w:hAnsi="Times New Roman" w:cs="Times New Roman"/>
          <w:b/>
          <w:bCs/>
          <w:sz w:val="28"/>
          <w:szCs w:val="28"/>
        </w:rPr>
      </w:pPr>
      <w:r w:rsidRPr="00040F73">
        <w:rPr>
          <w:rFonts w:ascii="Times New Roman" w:hAnsi="Times New Roman" w:cs="Times New Roman"/>
          <w:b/>
          <w:bCs/>
          <w:sz w:val="28"/>
          <w:szCs w:val="28"/>
        </w:rPr>
        <w:t>4. Gender-Based Insights</w:t>
      </w:r>
    </w:p>
    <w:p w14:paraId="0F635BA9" w14:textId="77777777" w:rsidR="00040F73" w:rsidRPr="00040F73" w:rsidRDefault="00040F73" w:rsidP="00040F73">
      <w:pPr>
        <w:numPr>
          <w:ilvl w:val="0"/>
          <w:numId w:val="5"/>
        </w:numPr>
        <w:rPr>
          <w:rFonts w:ascii="Times New Roman" w:hAnsi="Times New Roman" w:cs="Times New Roman"/>
          <w:sz w:val="28"/>
          <w:szCs w:val="28"/>
        </w:rPr>
      </w:pPr>
      <w:r w:rsidRPr="00040F73">
        <w:rPr>
          <w:rFonts w:ascii="Times New Roman" w:hAnsi="Times New Roman" w:cs="Times New Roman"/>
          <w:sz w:val="28"/>
          <w:szCs w:val="28"/>
        </w:rPr>
        <w:t>Women account for 64% of total sales, versus 36% for men.</w:t>
      </w:r>
    </w:p>
    <w:p w14:paraId="71C01737" w14:textId="77777777" w:rsidR="00040F73" w:rsidRPr="00040F73" w:rsidRDefault="00040F73" w:rsidP="00040F73">
      <w:pPr>
        <w:numPr>
          <w:ilvl w:val="0"/>
          <w:numId w:val="5"/>
        </w:numPr>
        <w:rPr>
          <w:rFonts w:ascii="Times New Roman" w:hAnsi="Times New Roman" w:cs="Times New Roman"/>
          <w:sz w:val="28"/>
          <w:szCs w:val="28"/>
        </w:rPr>
      </w:pPr>
      <w:r w:rsidRPr="00040F73">
        <w:rPr>
          <w:rFonts w:ascii="Times New Roman" w:hAnsi="Times New Roman" w:cs="Times New Roman"/>
          <w:sz w:val="28"/>
          <w:szCs w:val="28"/>
        </w:rPr>
        <w:t>Across all age groups (adult, senior, teenager), female customers consistently placed more orders, especially adults (34.59%).</w:t>
      </w:r>
    </w:p>
    <w:p w14:paraId="71479B5A" w14:textId="252DE044" w:rsidR="00040F73" w:rsidRPr="00040F73" w:rsidRDefault="00040F73" w:rsidP="00040F73">
      <w:pPr>
        <w:rPr>
          <w:rFonts w:ascii="Times New Roman" w:hAnsi="Times New Roman" w:cs="Times New Roman"/>
          <w:b/>
          <w:bCs/>
          <w:sz w:val="28"/>
          <w:szCs w:val="28"/>
        </w:rPr>
      </w:pPr>
      <w:r w:rsidRPr="00040F73">
        <w:rPr>
          <w:rFonts w:ascii="Times New Roman" w:hAnsi="Times New Roman" w:cs="Times New Roman"/>
          <w:b/>
          <w:bCs/>
          <w:sz w:val="28"/>
          <w:szCs w:val="28"/>
        </w:rPr>
        <w:t>5. Channel Performance</w:t>
      </w:r>
    </w:p>
    <w:p w14:paraId="631FCDFE" w14:textId="77777777" w:rsidR="00040F73" w:rsidRPr="00040F73" w:rsidRDefault="00040F73" w:rsidP="00040F73">
      <w:pPr>
        <w:numPr>
          <w:ilvl w:val="0"/>
          <w:numId w:val="6"/>
        </w:numPr>
        <w:rPr>
          <w:rFonts w:ascii="Times New Roman" w:hAnsi="Times New Roman" w:cs="Times New Roman"/>
          <w:sz w:val="28"/>
          <w:szCs w:val="28"/>
        </w:rPr>
      </w:pPr>
      <w:r w:rsidRPr="00040F73">
        <w:rPr>
          <w:rFonts w:ascii="Times New Roman" w:hAnsi="Times New Roman" w:cs="Times New Roman"/>
          <w:sz w:val="28"/>
          <w:szCs w:val="28"/>
        </w:rPr>
        <w:lastRenderedPageBreak/>
        <w:t>Amazon (35%), Myntra (23%), and Flipkart (22%) are the top-selling platforms.</w:t>
      </w:r>
    </w:p>
    <w:p w14:paraId="562E84AE" w14:textId="77777777" w:rsidR="00040F73" w:rsidRPr="00342BA9" w:rsidRDefault="00040F73" w:rsidP="00040F73">
      <w:pPr>
        <w:numPr>
          <w:ilvl w:val="0"/>
          <w:numId w:val="6"/>
        </w:numPr>
        <w:rPr>
          <w:rFonts w:ascii="Times New Roman" w:hAnsi="Times New Roman" w:cs="Times New Roman"/>
          <w:sz w:val="28"/>
          <w:szCs w:val="28"/>
        </w:rPr>
      </w:pPr>
      <w:r w:rsidRPr="00040F73">
        <w:rPr>
          <w:rFonts w:ascii="Times New Roman" w:hAnsi="Times New Roman" w:cs="Times New Roman"/>
          <w:sz w:val="28"/>
          <w:szCs w:val="28"/>
        </w:rPr>
        <w:t xml:space="preserve">Other platforms like </w:t>
      </w:r>
      <w:proofErr w:type="spellStart"/>
      <w:r w:rsidRPr="00040F73">
        <w:rPr>
          <w:rFonts w:ascii="Times New Roman" w:hAnsi="Times New Roman" w:cs="Times New Roman"/>
          <w:sz w:val="28"/>
          <w:szCs w:val="28"/>
        </w:rPr>
        <w:t>Meesho</w:t>
      </w:r>
      <w:proofErr w:type="spellEnd"/>
      <w:r w:rsidRPr="00040F73">
        <w:rPr>
          <w:rFonts w:ascii="Times New Roman" w:hAnsi="Times New Roman" w:cs="Times New Roman"/>
          <w:sz w:val="28"/>
          <w:szCs w:val="28"/>
        </w:rPr>
        <w:t>, Nalli, and Ajio contribute smaller but still relevant portions.</w:t>
      </w:r>
    </w:p>
    <w:p w14:paraId="5C3555DF" w14:textId="77777777" w:rsidR="00040F73" w:rsidRDefault="00040F73" w:rsidP="00040F73">
      <w:pPr>
        <w:rPr>
          <w:rFonts w:ascii="Times New Roman" w:hAnsi="Times New Roman" w:cs="Times New Roman"/>
          <w:sz w:val="32"/>
          <w:szCs w:val="32"/>
        </w:rPr>
      </w:pPr>
    </w:p>
    <w:p w14:paraId="027ECA16" w14:textId="77777777" w:rsidR="00040F73" w:rsidRPr="00040F73" w:rsidRDefault="00040F73" w:rsidP="00040F73">
      <w:pPr>
        <w:rPr>
          <w:rFonts w:ascii="Times New Roman" w:hAnsi="Times New Roman" w:cs="Times New Roman"/>
          <w:b/>
          <w:bCs/>
          <w:sz w:val="32"/>
          <w:szCs w:val="32"/>
        </w:rPr>
      </w:pPr>
      <w:r w:rsidRPr="00040F73">
        <w:rPr>
          <w:rFonts w:ascii="Times New Roman" w:hAnsi="Times New Roman" w:cs="Times New Roman"/>
          <w:b/>
          <w:bCs/>
          <w:sz w:val="32"/>
          <w:szCs w:val="32"/>
        </w:rPr>
        <w:t>Business Implications &amp; Recommendations</w:t>
      </w:r>
    </w:p>
    <w:p w14:paraId="551B59AD" w14:textId="77777777" w:rsidR="00040F73" w:rsidRPr="00040F73" w:rsidRDefault="00040F73" w:rsidP="00040F73">
      <w:pPr>
        <w:numPr>
          <w:ilvl w:val="0"/>
          <w:numId w:val="8"/>
        </w:numPr>
        <w:rPr>
          <w:rFonts w:ascii="Times New Roman" w:hAnsi="Times New Roman" w:cs="Times New Roman"/>
          <w:sz w:val="28"/>
          <w:szCs w:val="28"/>
        </w:rPr>
      </w:pPr>
      <w:r w:rsidRPr="00040F73">
        <w:rPr>
          <w:rFonts w:ascii="Times New Roman" w:hAnsi="Times New Roman" w:cs="Times New Roman"/>
          <w:sz w:val="28"/>
          <w:szCs w:val="28"/>
        </w:rPr>
        <w:t>Focus marketing campaigns in Q1 and top-performing states like Maharashtra and Karnataka.</w:t>
      </w:r>
    </w:p>
    <w:p w14:paraId="154C17B9" w14:textId="77777777" w:rsidR="00040F73" w:rsidRPr="00040F73" w:rsidRDefault="00040F73" w:rsidP="00040F73">
      <w:pPr>
        <w:numPr>
          <w:ilvl w:val="0"/>
          <w:numId w:val="8"/>
        </w:numPr>
        <w:rPr>
          <w:rFonts w:ascii="Times New Roman" w:hAnsi="Times New Roman" w:cs="Times New Roman"/>
          <w:sz w:val="28"/>
          <w:szCs w:val="28"/>
        </w:rPr>
      </w:pPr>
      <w:r w:rsidRPr="00040F73">
        <w:rPr>
          <w:rFonts w:ascii="Times New Roman" w:hAnsi="Times New Roman" w:cs="Times New Roman"/>
          <w:sz w:val="28"/>
          <w:szCs w:val="28"/>
        </w:rPr>
        <w:t>Target women, especially adults, for product promotions and loyalty programs.</w:t>
      </w:r>
    </w:p>
    <w:p w14:paraId="2336BE78" w14:textId="77777777" w:rsidR="00040F73" w:rsidRPr="00040F73" w:rsidRDefault="00040F73" w:rsidP="00040F73">
      <w:pPr>
        <w:numPr>
          <w:ilvl w:val="0"/>
          <w:numId w:val="8"/>
        </w:numPr>
        <w:rPr>
          <w:rFonts w:ascii="Times New Roman" w:hAnsi="Times New Roman" w:cs="Times New Roman"/>
          <w:sz w:val="28"/>
          <w:szCs w:val="28"/>
        </w:rPr>
      </w:pPr>
      <w:r w:rsidRPr="00040F73">
        <w:rPr>
          <w:rFonts w:ascii="Times New Roman" w:hAnsi="Times New Roman" w:cs="Times New Roman"/>
          <w:sz w:val="28"/>
          <w:szCs w:val="28"/>
        </w:rPr>
        <w:t>Explore growth on platforms like Nalli and Ajio, or consider partnerships for better visibility.</w:t>
      </w:r>
    </w:p>
    <w:p w14:paraId="0635C628" w14:textId="77777777" w:rsidR="00040F73" w:rsidRPr="00040F73" w:rsidRDefault="00040F73" w:rsidP="00040F73">
      <w:pPr>
        <w:numPr>
          <w:ilvl w:val="0"/>
          <w:numId w:val="8"/>
        </w:numPr>
        <w:rPr>
          <w:rFonts w:ascii="Times New Roman" w:hAnsi="Times New Roman" w:cs="Times New Roman"/>
          <w:sz w:val="28"/>
          <w:szCs w:val="28"/>
        </w:rPr>
      </w:pPr>
      <w:r w:rsidRPr="00040F73">
        <w:rPr>
          <w:rFonts w:ascii="Times New Roman" w:hAnsi="Times New Roman" w:cs="Times New Roman"/>
          <w:sz w:val="28"/>
          <w:szCs w:val="28"/>
        </w:rPr>
        <w:t>Maintain/improve delivery efficiency to keep the 92% success</w:t>
      </w:r>
      <w:r w:rsidRPr="00040F73">
        <w:rPr>
          <w:rFonts w:ascii="Times New Roman" w:hAnsi="Times New Roman" w:cs="Times New Roman"/>
          <w:b/>
          <w:bCs/>
          <w:sz w:val="28"/>
          <w:szCs w:val="28"/>
        </w:rPr>
        <w:t xml:space="preserve"> </w:t>
      </w:r>
      <w:r w:rsidRPr="00040F73">
        <w:rPr>
          <w:rFonts w:ascii="Times New Roman" w:hAnsi="Times New Roman" w:cs="Times New Roman"/>
          <w:sz w:val="28"/>
          <w:szCs w:val="28"/>
        </w:rPr>
        <w:t>rate or higher.</w:t>
      </w:r>
    </w:p>
    <w:p w14:paraId="0D7DA24A" w14:textId="77777777" w:rsidR="00040F73" w:rsidRPr="00040F73" w:rsidRDefault="00040F73" w:rsidP="00040F73">
      <w:pPr>
        <w:rPr>
          <w:rFonts w:ascii="Times New Roman" w:hAnsi="Times New Roman" w:cs="Times New Roman"/>
          <w:sz w:val="32"/>
          <w:szCs w:val="32"/>
        </w:rPr>
      </w:pPr>
    </w:p>
    <w:p w14:paraId="32E155E1" w14:textId="77777777" w:rsidR="00040F73" w:rsidRPr="00040F73" w:rsidRDefault="00040F73" w:rsidP="00040F73">
      <w:pPr>
        <w:rPr>
          <w:rFonts w:ascii="Times New Roman" w:hAnsi="Times New Roman" w:cs="Times New Roman"/>
          <w:b/>
          <w:bCs/>
          <w:sz w:val="36"/>
          <w:szCs w:val="36"/>
        </w:rPr>
      </w:pPr>
    </w:p>
    <w:p w14:paraId="39B1ABC2" w14:textId="77777777" w:rsidR="00040F73" w:rsidRPr="00040F73" w:rsidRDefault="00040F73" w:rsidP="00040F73">
      <w:pPr>
        <w:rPr>
          <w:rFonts w:ascii="Times New Roman" w:hAnsi="Times New Roman" w:cs="Times New Roman"/>
          <w:b/>
          <w:bCs/>
          <w:sz w:val="36"/>
          <w:szCs w:val="36"/>
          <w:lang w:val="en-US"/>
        </w:rPr>
      </w:pPr>
    </w:p>
    <w:p w14:paraId="3B6F0A5B" w14:textId="77777777" w:rsidR="00040F73" w:rsidRDefault="00040F73">
      <w:pPr>
        <w:rPr>
          <w:rFonts w:ascii="Times New Roman" w:hAnsi="Times New Roman" w:cs="Times New Roman"/>
          <w:b/>
          <w:bCs/>
          <w:sz w:val="52"/>
          <w:szCs w:val="52"/>
          <w:lang w:val="en-US"/>
        </w:rPr>
      </w:pPr>
    </w:p>
    <w:p w14:paraId="79A2536F" w14:textId="77777777" w:rsidR="00040F73" w:rsidRPr="00040F73" w:rsidRDefault="00040F73">
      <w:pPr>
        <w:rPr>
          <w:rFonts w:ascii="Times New Roman" w:hAnsi="Times New Roman" w:cs="Times New Roman"/>
          <w:b/>
          <w:bCs/>
          <w:sz w:val="52"/>
          <w:szCs w:val="52"/>
          <w:lang w:val="en-US"/>
        </w:rPr>
      </w:pPr>
    </w:p>
    <w:sectPr w:rsidR="00040F73" w:rsidRPr="00040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8035D"/>
    <w:multiLevelType w:val="multilevel"/>
    <w:tmpl w:val="475A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B3DCF"/>
    <w:multiLevelType w:val="multilevel"/>
    <w:tmpl w:val="C348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416F1"/>
    <w:multiLevelType w:val="hybridMultilevel"/>
    <w:tmpl w:val="A90A8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280B08"/>
    <w:multiLevelType w:val="hybridMultilevel"/>
    <w:tmpl w:val="D51C1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1B260A"/>
    <w:multiLevelType w:val="multilevel"/>
    <w:tmpl w:val="FDCC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B5F2C"/>
    <w:multiLevelType w:val="multilevel"/>
    <w:tmpl w:val="AF8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67445D"/>
    <w:multiLevelType w:val="multilevel"/>
    <w:tmpl w:val="DEE0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8C5B6F"/>
    <w:multiLevelType w:val="multilevel"/>
    <w:tmpl w:val="E89C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897378">
    <w:abstractNumId w:val="2"/>
  </w:num>
  <w:num w:numId="2" w16cid:durableId="741949890">
    <w:abstractNumId w:val="7"/>
  </w:num>
  <w:num w:numId="3" w16cid:durableId="1719815008">
    <w:abstractNumId w:val="6"/>
  </w:num>
  <w:num w:numId="4" w16cid:durableId="1644888955">
    <w:abstractNumId w:val="5"/>
  </w:num>
  <w:num w:numId="5" w16cid:durableId="1972131985">
    <w:abstractNumId w:val="1"/>
  </w:num>
  <w:num w:numId="6" w16cid:durableId="626131387">
    <w:abstractNumId w:val="0"/>
  </w:num>
  <w:num w:numId="7" w16cid:durableId="1811285424">
    <w:abstractNumId w:val="3"/>
  </w:num>
  <w:num w:numId="8" w16cid:durableId="9871305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F73"/>
    <w:rsid w:val="00040F73"/>
    <w:rsid w:val="000E48B1"/>
    <w:rsid w:val="00342BA9"/>
    <w:rsid w:val="00600B97"/>
    <w:rsid w:val="00A1237A"/>
    <w:rsid w:val="00CF4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F5ECCC"/>
  <w15:chartTrackingRefBased/>
  <w15:docId w15:val="{037F00FF-2F8B-41BF-BA8E-647399234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F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0F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0F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0F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0F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0F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F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F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F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F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0F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0F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0F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0F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0F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F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F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F73"/>
    <w:rPr>
      <w:rFonts w:eastAsiaTheme="majorEastAsia" w:cstheme="majorBidi"/>
      <w:color w:val="272727" w:themeColor="text1" w:themeTint="D8"/>
    </w:rPr>
  </w:style>
  <w:style w:type="paragraph" w:styleId="Title">
    <w:name w:val="Title"/>
    <w:basedOn w:val="Normal"/>
    <w:next w:val="Normal"/>
    <w:link w:val="TitleChar"/>
    <w:uiPriority w:val="10"/>
    <w:qFormat/>
    <w:rsid w:val="00040F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F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F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F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F73"/>
    <w:pPr>
      <w:spacing w:before="160"/>
      <w:jc w:val="center"/>
    </w:pPr>
    <w:rPr>
      <w:i/>
      <w:iCs/>
      <w:color w:val="404040" w:themeColor="text1" w:themeTint="BF"/>
    </w:rPr>
  </w:style>
  <w:style w:type="character" w:customStyle="1" w:styleId="QuoteChar">
    <w:name w:val="Quote Char"/>
    <w:basedOn w:val="DefaultParagraphFont"/>
    <w:link w:val="Quote"/>
    <w:uiPriority w:val="29"/>
    <w:rsid w:val="00040F73"/>
    <w:rPr>
      <w:i/>
      <w:iCs/>
      <w:color w:val="404040" w:themeColor="text1" w:themeTint="BF"/>
    </w:rPr>
  </w:style>
  <w:style w:type="paragraph" w:styleId="ListParagraph">
    <w:name w:val="List Paragraph"/>
    <w:basedOn w:val="Normal"/>
    <w:uiPriority w:val="34"/>
    <w:qFormat/>
    <w:rsid w:val="00040F73"/>
    <w:pPr>
      <w:ind w:left="720"/>
      <w:contextualSpacing/>
    </w:pPr>
  </w:style>
  <w:style w:type="character" w:styleId="IntenseEmphasis">
    <w:name w:val="Intense Emphasis"/>
    <w:basedOn w:val="DefaultParagraphFont"/>
    <w:uiPriority w:val="21"/>
    <w:qFormat/>
    <w:rsid w:val="00040F73"/>
    <w:rPr>
      <w:i/>
      <w:iCs/>
      <w:color w:val="2F5496" w:themeColor="accent1" w:themeShade="BF"/>
    </w:rPr>
  </w:style>
  <w:style w:type="paragraph" w:styleId="IntenseQuote">
    <w:name w:val="Intense Quote"/>
    <w:basedOn w:val="Normal"/>
    <w:next w:val="Normal"/>
    <w:link w:val="IntenseQuoteChar"/>
    <w:uiPriority w:val="30"/>
    <w:qFormat/>
    <w:rsid w:val="00040F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0F73"/>
    <w:rPr>
      <w:i/>
      <w:iCs/>
      <w:color w:val="2F5496" w:themeColor="accent1" w:themeShade="BF"/>
    </w:rPr>
  </w:style>
  <w:style w:type="character" w:styleId="IntenseReference">
    <w:name w:val="Intense Reference"/>
    <w:basedOn w:val="DefaultParagraphFont"/>
    <w:uiPriority w:val="32"/>
    <w:qFormat/>
    <w:rsid w:val="00040F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981945">
      <w:bodyDiv w:val="1"/>
      <w:marLeft w:val="0"/>
      <w:marRight w:val="0"/>
      <w:marTop w:val="0"/>
      <w:marBottom w:val="0"/>
      <w:divBdr>
        <w:top w:val="none" w:sz="0" w:space="0" w:color="auto"/>
        <w:left w:val="none" w:sz="0" w:space="0" w:color="auto"/>
        <w:bottom w:val="none" w:sz="0" w:space="0" w:color="auto"/>
        <w:right w:val="none" w:sz="0" w:space="0" w:color="auto"/>
      </w:divBdr>
    </w:div>
    <w:div w:id="383019276">
      <w:bodyDiv w:val="1"/>
      <w:marLeft w:val="0"/>
      <w:marRight w:val="0"/>
      <w:marTop w:val="0"/>
      <w:marBottom w:val="0"/>
      <w:divBdr>
        <w:top w:val="none" w:sz="0" w:space="0" w:color="auto"/>
        <w:left w:val="none" w:sz="0" w:space="0" w:color="auto"/>
        <w:bottom w:val="none" w:sz="0" w:space="0" w:color="auto"/>
        <w:right w:val="none" w:sz="0" w:space="0" w:color="auto"/>
      </w:divBdr>
    </w:div>
    <w:div w:id="529269735">
      <w:bodyDiv w:val="1"/>
      <w:marLeft w:val="0"/>
      <w:marRight w:val="0"/>
      <w:marTop w:val="0"/>
      <w:marBottom w:val="0"/>
      <w:divBdr>
        <w:top w:val="none" w:sz="0" w:space="0" w:color="auto"/>
        <w:left w:val="none" w:sz="0" w:space="0" w:color="auto"/>
        <w:bottom w:val="none" w:sz="0" w:space="0" w:color="auto"/>
        <w:right w:val="none" w:sz="0" w:space="0" w:color="auto"/>
      </w:divBdr>
    </w:div>
    <w:div w:id="603655120">
      <w:bodyDiv w:val="1"/>
      <w:marLeft w:val="0"/>
      <w:marRight w:val="0"/>
      <w:marTop w:val="0"/>
      <w:marBottom w:val="0"/>
      <w:divBdr>
        <w:top w:val="none" w:sz="0" w:space="0" w:color="auto"/>
        <w:left w:val="none" w:sz="0" w:space="0" w:color="auto"/>
        <w:bottom w:val="none" w:sz="0" w:space="0" w:color="auto"/>
        <w:right w:val="none" w:sz="0" w:space="0" w:color="auto"/>
      </w:divBdr>
    </w:div>
    <w:div w:id="1172767464">
      <w:bodyDiv w:val="1"/>
      <w:marLeft w:val="0"/>
      <w:marRight w:val="0"/>
      <w:marTop w:val="0"/>
      <w:marBottom w:val="0"/>
      <w:divBdr>
        <w:top w:val="none" w:sz="0" w:space="0" w:color="auto"/>
        <w:left w:val="none" w:sz="0" w:space="0" w:color="auto"/>
        <w:bottom w:val="none" w:sz="0" w:space="0" w:color="auto"/>
        <w:right w:val="none" w:sz="0" w:space="0" w:color="auto"/>
      </w:divBdr>
    </w:div>
    <w:div w:id="125370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257</Words>
  <Characters>1568</Characters>
  <Application>Microsoft Office Word</Application>
  <DocSecurity>0</DocSecurity>
  <Lines>47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manatkar</dc:creator>
  <cp:keywords/>
  <dc:description/>
  <cp:lastModifiedBy>atharv manatkar</cp:lastModifiedBy>
  <cp:revision>1</cp:revision>
  <dcterms:created xsi:type="dcterms:W3CDTF">2025-06-29T15:20:00Z</dcterms:created>
  <dcterms:modified xsi:type="dcterms:W3CDTF">2025-06-29T15:39:00Z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8f62fae9-a341-4489-be13-e131aaf34999</vt:lpwstr>
  </property>
</Properties>
</file>