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F47BC" w14:textId="77777777" w:rsidR="006E7854" w:rsidRPr="006E7854" w:rsidRDefault="006E7854" w:rsidP="006E7854">
      <w:pPr>
        <w:rPr>
          <w:b/>
          <w:bCs/>
          <w:sz w:val="32"/>
          <w:szCs w:val="32"/>
        </w:rPr>
      </w:pPr>
      <w:r w:rsidRPr="006E7854">
        <w:rPr>
          <w:b/>
          <w:bCs/>
          <w:sz w:val="32"/>
          <w:szCs w:val="32"/>
        </w:rPr>
        <w:t>Literature Survey</w:t>
      </w:r>
    </w:p>
    <w:p w14:paraId="5C2FB303" w14:textId="77777777" w:rsidR="006E7854" w:rsidRPr="006E7854" w:rsidRDefault="006E7854" w:rsidP="006E7854">
      <w:pPr>
        <w:rPr>
          <w:b/>
          <w:bCs/>
          <w:sz w:val="28"/>
          <w:szCs w:val="28"/>
        </w:rPr>
      </w:pPr>
      <w:r w:rsidRPr="006E7854">
        <w:rPr>
          <w:b/>
          <w:bCs/>
          <w:sz w:val="28"/>
          <w:szCs w:val="28"/>
        </w:rPr>
        <w:t>Introduction</w:t>
      </w:r>
    </w:p>
    <w:p w14:paraId="2CF37161" w14:textId="77777777" w:rsidR="006E7854" w:rsidRPr="006E7854" w:rsidRDefault="006E7854" w:rsidP="006E7854">
      <w:pPr>
        <w:rPr>
          <w:sz w:val="28"/>
          <w:szCs w:val="28"/>
        </w:rPr>
      </w:pPr>
      <w:r w:rsidRPr="006E7854">
        <w:rPr>
          <w:sz w:val="28"/>
          <w:szCs w:val="28"/>
        </w:rPr>
        <w:t>Artificial Intelligence and Data Science have become major components of modern governance systems. Governments worldwide are increasingly using machine learning models for fraud detection, healthcare analytics, law enforcement, scholarship allocation, taxation, and citizen welfare management. Although AI systems improve efficiency and automation, they also introduce several challenges related to fairness, transparency, accountability, explainability, and ethical risks.</w:t>
      </w:r>
    </w:p>
    <w:p w14:paraId="12515050" w14:textId="77777777" w:rsidR="006E7854" w:rsidRPr="006E7854" w:rsidRDefault="006E7854" w:rsidP="006E7854">
      <w:pPr>
        <w:rPr>
          <w:sz w:val="28"/>
          <w:szCs w:val="28"/>
        </w:rPr>
      </w:pPr>
      <w:r w:rsidRPr="006E7854">
        <w:rPr>
          <w:sz w:val="28"/>
          <w:szCs w:val="28"/>
        </w:rPr>
        <w:t>Researchers and organizations have proposed the concept of Responsible AI to ensure that AI systems remain trustworthy, fair, transparent, and aligned with ethical principles. Responsible AI monitoring systems continuously evaluate deployed machine learning models to identify bias, drift, performance degradation, and unfair outcomes.</w:t>
      </w:r>
    </w:p>
    <w:p w14:paraId="5482B7C5" w14:textId="77777777" w:rsidR="006E7854" w:rsidRPr="006E7854" w:rsidRDefault="006E7854" w:rsidP="006E7854">
      <w:pPr>
        <w:rPr>
          <w:b/>
          <w:bCs/>
          <w:sz w:val="28"/>
          <w:szCs w:val="28"/>
        </w:rPr>
      </w:pPr>
      <w:r w:rsidRPr="006E7854">
        <w:rPr>
          <w:b/>
          <w:bCs/>
          <w:sz w:val="28"/>
          <w:szCs w:val="28"/>
        </w:rPr>
        <w:t>Fairness and Bias Detection</w:t>
      </w:r>
    </w:p>
    <w:p w14:paraId="35D0EEF0" w14:textId="77777777" w:rsidR="006E7854" w:rsidRPr="006E7854" w:rsidRDefault="006E7854" w:rsidP="006E7854">
      <w:pPr>
        <w:rPr>
          <w:sz w:val="28"/>
          <w:szCs w:val="28"/>
        </w:rPr>
      </w:pPr>
      <w:r w:rsidRPr="006E7854">
        <w:rPr>
          <w:sz w:val="28"/>
          <w:szCs w:val="28"/>
        </w:rPr>
        <w:t>Bias in AI systems occurs when machine learning models generate unfair outcomes for certain groups based on gender, race, income, or social background. Researchers have developed multiple fairness metrics to evaluate AI fairness.</w:t>
      </w:r>
    </w:p>
    <w:p w14:paraId="2B6B3605" w14:textId="77777777" w:rsidR="006E7854" w:rsidRPr="006E7854" w:rsidRDefault="006E7854" w:rsidP="006E7854">
      <w:pPr>
        <w:rPr>
          <w:sz w:val="28"/>
          <w:szCs w:val="28"/>
        </w:rPr>
      </w:pPr>
      <w:r w:rsidRPr="006E7854">
        <w:rPr>
          <w:sz w:val="28"/>
          <w:szCs w:val="28"/>
        </w:rPr>
        <w:t xml:space="preserve">Demographic Parity and Equal Opportunity are widely used fairness metrics for measuring whether predictions are distributed fairly among different demographic groups. Studies show that highly accurate models may still exhibit discriminatory </w:t>
      </w:r>
      <w:proofErr w:type="spellStart"/>
      <w:r w:rsidRPr="006E7854">
        <w:rPr>
          <w:sz w:val="28"/>
          <w:szCs w:val="28"/>
        </w:rPr>
        <w:t>behavior</w:t>
      </w:r>
      <w:proofErr w:type="spellEnd"/>
      <w:r w:rsidRPr="006E7854">
        <w:rPr>
          <w:sz w:val="28"/>
          <w:szCs w:val="28"/>
        </w:rPr>
        <w:t>. Therefore, continuous fairness monitoring is necessary in governance systems.</w:t>
      </w:r>
    </w:p>
    <w:p w14:paraId="4B042692" w14:textId="77777777" w:rsidR="006E7854" w:rsidRPr="006E7854" w:rsidRDefault="006E7854" w:rsidP="006E7854">
      <w:pPr>
        <w:rPr>
          <w:sz w:val="28"/>
          <w:szCs w:val="28"/>
        </w:rPr>
      </w:pPr>
      <w:r w:rsidRPr="006E7854">
        <w:rPr>
          <w:sz w:val="28"/>
          <w:szCs w:val="28"/>
        </w:rPr>
        <w:t xml:space="preserve">Several tools have been developed for fairness evaluation, including </w:t>
      </w:r>
      <w:proofErr w:type="spellStart"/>
      <w:r w:rsidRPr="006E7854">
        <w:rPr>
          <w:sz w:val="28"/>
          <w:szCs w:val="28"/>
        </w:rPr>
        <w:t>Fairlearn</w:t>
      </w:r>
      <w:proofErr w:type="spellEnd"/>
      <w:r w:rsidRPr="006E7854">
        <w:rPr>
          <w:sz w:val="28"/>
          <w:szCs w:val="28"/>
        </w:rPr>
        <w:t xml:space="preserve"> and IBM AI Fairness 360 (AIF360). These tools help organizations detect and reduce bias in machine learning systems.</w:t>
      </w:r>
    </w:p>
    <w:p w14:paraId="79489730" w14:textId="77777777" w:rsidR="006E7854" w:rsidRPr="006E7854" w:rsidRDefault="006E7854" w:rsidP="006E7854">
      <w:pPr>
        <w:rPr>
          <w:b/>
          <w:bCs/>
          <w:sz w:val="28"/>
          <w:szCs w:val="28"/>
        </w:rPr>
      </w:pPr>
      <w:r w:rsidRPr="006E7854">
        <w:rPr>
          <w:b/>
          <w:bCs/>
          <w:sz w:val="28"/>
          <w:szCs w:val="28"/>
        </w:rPr>
        <w:t>Explainable AI (XAI)</w:t>
      </w:r>
    </w:p>
    <w:p w14:paraId="70DCF8B5" w14:textId="77777777" w:rsidR="006E7854" w:rsidRPr="006E7854" w:rsidRDefault="006E7854" w:rsidP="006E7854">
      <w:pPr>
        <w:rPr>
          <w:sz w:val="28"/>
          <w:szCs w:val="28"/>
        </w:rPr>
      </w:pPr>
      <w:r w:rsidRPr="006E7854">
        <w:rPr>
          <w:sz w:val="28"/>
          <w:szCs w:val="28"/>
        </w:rPr>
        <w:t>Explainable AI focuses on making AI systems transparent and understandable. Traditional black-box AI models often fail to explain why predictions are generated. In governance applications, explainability is essential because citizens and authorities need to understand decision-making processes.</w:t>
      </w:r>
    </w:p>
    <w:p w14:paraId="683E23B9" w14:textId="77777777" w:rsidR="006E7854" w:rsidRPr="006E7854" w:rsidRDefault="006E7854" w:rsidP="006E7854">
      <w:pPr>
        <w:rPr>
          <w:sz w:val="28"/>
          <w:szCs w:val="28"/>
        </w:rPr>
      </w:pPr>
      <w:r w:rsidRPr="006E7854">
        <w:rPr>
          <w:sz w:val="28"/>
          <w:szCs w:val="28"/>
        </w:rPr>
        <w:lastRenderedPageBreak/>
        <w:t>Researchers introduced techniques such as SHAP (</w:t>
      </w:r>
      <w:proofErr w:type="spellStart"/>
      <w:r w:rsidRPr="006E7854">
        <w:rPr>
          <w:sz w:val="28"/>
          <w:szCs w:val="28"/>
        </w:rPr>
        <w:t>SHapley</w:t>
      </w:r>
      <w:proofErr w:type="spellEnd"/>
      <w:r w:rsidRPr="006E7854">
        <w:rPr>
          <w:sz w:val="28"/>
          <w:szCs w:val="28"/>
        </w:rPr>
        <w:t xml:space="preserve"> Additive Explanations) and LIME (Local Interpretable Model-Agnostic Explanations) for interpreting machine learning models. SHAP is widely used for feature importance analysis and prediction explanation.</w:t>
      </w:r>
    </w:p>
    <w:p w14:paraId="32ED66AB" w14:textId="77777777" w:rsidR="006E7854" w:rsidRPr="006E7854" w:rsidRDefault="006E7854" w:rsidP="006E7854">
      <w:pPr>
        <w:rPr>
          <w:sz w:val="28"/>
          <w:szCs w:val="28"/>
        </w:rPr>
      </w:pPr>
      <w:r w:rsidRPr="006E7854">
        <w:rPr>
          <w:sz w:val="28"/>
          <w:szCs w:val="28"/>
        </w:rPr>
        <w:t>Studies indicate that explainable AI improves trust, accountability, and transparency in public-sector AI systems.</w:t>
      </w:r>
    </w:p>
    <w:p w14:paraId="58888EA1" w14:textId="77777777" w:rsidR="006E7854" w:rsidRPr="006E7854" w:rsidRDefault="006E7854" w:rsidP="006E7854">
      <w:pPr>
        <w:rPr>
          <w:b/>
          <w:bCs/>
          <w:sz w:val="28"/>
          <w:szCs w:val="28"/>
        </w:rPr>
      </w:pPr>
      <w:r w:rsidRPr="006E7854">
        <w:rPr>
          <w:b/>
          <w:bCs/>
          <w:sz w:val="28"/>
          <w:szCs w:val="28"/>
        </w:rPr>
        <w:t>Drift Detection and Monitoring</w:t>
      </w:r>
    </w:p>
    <w:p w14:paraId="09D48E88" w14:textId="77777777" w:rsidR="006E7854" w:rsidRPr="006E7854" w:rsidRDefault="006E7854" w:rsidP="006E7854">
      <w:pPr>
        <w:rPr>
          <w:sz w:val="28"/>
          <w:szCs w:val="28"/>
        </w:rPr>
      </w:pPr>
      <w:r w:rsidRPr="006E7854">
        <w:rPr>
          <w:sz w:val="28"/>
          <w:szCs w:val="28"/>
        </w:rPr>
        <w:t>Machine learning models often degrade over time due to changes in data distributions and real-world conditions. This phenomenon is called model drift or data drift. Drift monitoring systems help identify whether deployed AI models remain reliable.</w:t>
      </w:r>
    </w:p>
    <w:p w14:paraId="3A6CBB4B" w14:textId="77777777" w:rsidR="006E7854" w:rsidRPr="006E7854" w:rsidRDefault="006E7854" w:rsidP="006E7854">
      <w:pPr>
        <w:rPr>
          <w:sz w:val="28"/>
          <w:szCs w:val="28"/>
        </w:rPr>
      </w:pPr>
      <w:r w:rsidRPr="006E7854">
        <w:rPr>
          <w:sz w:val="28"/>
          <w:szCs w:val="28"/>
        </w:rPr>
        <w:t xml:space="preserve">Population Stability Index (PSI) is one of the most common metrics used for drift detection. Modern monitoring platforms such as Evidently AI and </w:t>
      </w:r>
      <w:proofErr w:type="spellStart"/>
      <w:r w:rsidRPr="006E7854">
        <w:rPr>
          <w:sz w:val="28"/>
          <w:szCs w:val="28"/>
        </w:rPr>
        <w:t>WhyLabs</w:t>
      </w:r>
      <w:proofErr w:type="spellEnd"/>
      <w:r w:rsidRPr="006E7854">
        <w:rPr>
          <w:sz w:val="28"/>
          <w:szCs w:val="28"/>
        </w:rPr>
        <w:t xml:space="preserve"> provide automated drift analysis and model monitoring capabilities.</w:t>
      </w:r>
    </w:p>
    <w:p w14:paraId="7859F573" w14:textId="77777777" w:rsidR="006E7854" w:rsidRPr="006E7854" w:rsidRDefault="006E7854" w:rsidP="006E7854">
      <w:pPr>
        <w:rPr>
          <w:sz w:val="28"/>
          <w:szCs w:val="28"/>
        </w:rPr>
      </w:pPr>
      <w:r w:rsidRPr="006E7854">
        <w:rPr>
          <w:sz w:val="28"/>
          <w:szCs w:val="28"/>
        </w:rPr>
        <w:t>Research suggests that continuous monitoring significantly improves the stability and reliability of AI systems.</w:t>
      </w:r>
    </w:p>
    <w:p w14:paraId="2E2A2860" w14:textId="77777777" w:rsidR="006E7854" w:rsidRPr="006E7854" w:rsidRDefault="006E7854" w:rsidP="006E7854">
      <w:pPr>
        <w:rPr>
          <w:b/>
          <w:bCs/>
          <w:sz w:val="28"/>
          <w:szCs w:val="28"/>
        </w:rPr>
      </w:pPr>
      <w:r w:rsidRPr="006E7854">
        <w:rPr>
          <w:b/>
          <w:bCs/>
          <w:sz w:val="28"/>
          <w:szCs w:val="28"/>
        </w:rPr>
        <w:t>AI Governance and Ethical Monitoring</w:t>
      </w:r>
    </w:p>
    <w:p w14:paraId="225BBE6C" w14:textId="77777777" w:rsidR="006E7854" w:rsidRPr="006E7854" w:rsidRDefault="006E7854" w:rsidP="006E7854">
      <w:pPr>
        <w:rPr>
          <w:sz w:val="28"/>
          <w:szCs w:val="28"/>
        </w:rPr>
      </w:pPr>
      <w:r w:rsidRPr="006E7854">
        <w:rPr>
          <w:sz w:val="28"/>
          <w:szCs w:val="28"/>
        </w:rPr>
        <w:t>AI governance refers to the policies, standards, and monitoring mechanisms used to ensure ethical AI deployment. Governance frameworks focus on fairness, accountability, transparency, privacy, reliability, and security.</w:t>
      </w:r>
    </w:p>
    <w:p w14:paraId="34A4FD04" w14:textId="77777777" w:rsidR="006E7854" w:rsidRPr="006E7854" w:rsidRDefault="006E7854" w:rsidP="006E7854">
      <w:pPr>
        <w:rPr>
          <w:sz w:val="28"/>
          <w:szCs w:val="28"/>
        </w:rPr>
      </w:pPr>
      <w:r w:rsidRPr="006E7854">
        <w:rPr>
          <w:sz w:val="28"/>
          <w:szCs w:val="28"/>
        </w:rPr>
        <w:t>Organizations such as Google, Microsoft, IBM, and the World Economic Forum have proposed Responsible AI principles and governance frameworks for trustworthy AI development.</w:t>
      </w:r>
    </w:p>
    <w:p w14:paraId="388B5CBE" w14:textId="77777777" w:rsidR="006E7854" w:rsidRPr="006E7854" w:rsidRDefault="006E7854" w:rsidP="006E7854">
      <w:pPr>
        <w:rPr>
          <w:sz w:val="28"/>
          <w:szCs w:val="28"/>
        </w:rPr>
      </w:pPr>
      <w:r w:rsidRPr="006E7854">
        <w:rPr>
          <w:sz w:val="28"/>
          <w:szCs w:val="28"/>
        </w:rPr>
        <w:t xml:space="preserve">Enterprise AI platforms like </w:t>
      </w:r>
      <w:proofErr w:type="spellStart"/>
      <w:r w:rsidRPr="006E7854">
        <w:rPr>
          <w:sz w:val="28"/>
          <w:szCs w:val="28"/>
        </w:rPr>
        <w:t>Rubiscape</w:t>
      </w:r>
      <w:proofErr w:type="spellEnd"/>
      <w:r w:rsidRPr="006E7854">
        <w:rPr>
          <w:sz w:val="28"/>
          <w:szCs w:val="28"/>
        </w:rPr>
        <w:t xml:space="preserve"> provide integrated analytics and governance solutions that support monitoring, reporting, and AI lifecycle management.</w:t>
      </w:r>
    </w:p>
    <w:p w14:paraId="5571BA24" w14:textId="77777777" w:rsidR="006E7854" w:rsidRPr="006E7854" w:rsidRDefault="006E7854" w:rsidP="006E7854">
      <w:pPr>
        <w:rPr>
          <w:b/>
          <w:bCs/>
          <w:sz w:val="28"/>
          <w:szCs w:val="28"/>
        </w:rPr>
      </w:pPr>
      <w:r w:rsidRPr="006E7854">
        <w:rPr>
          <w:b/>
          <w:bCs/>
          <w:sz w:val="28"/>
          <w:szCs w:val="28"/>
        </w:rPr>
        <w:t>Research Gap</w:t>
      </w:r>
    </w:p>
    <w:p w14:paraId="06FEDE1C" w14:textId="77777777" w:rsidR="006E7854" w:rsidRPr="006E7854" w:rsidRDefault="006E7854" w:rsidP="006E7854">
      <w:pPr>
        <w:rPr>
          <w:sz w:val="28"/>
          <w:szCs w:val="28"/>
        </w:rPr>
      </w:pPr>
      <w:r w:rsidRPr="006E7854">
        <w:rPr>
          <w:sz w:val="28"/>
          <w:szCs w:val="28"/>
        </w:rPr>
        <w:t>Most existing systems focus only on prediction accuracy or individual fairness analysis. Very few systems integrate fairness monitoring, drift detection, explainability, governance indicators, and risk scoring into a single platform.</w:t>
      </w:r>
    </w:p>
    <w:p w14:paraId="7A9B8247" w14:textId="77777777" w:rsidR="006E7854" w:rsidRPr="006E7854" w:rsidRDefault="006E7854" w:rsidP="006E7854">
      <w:pPr>
        <w:rPr>
          <w:sz w:val="28"/>
          <w:szCs w:val="28"/>
        </w:rPr>
      </w:pPr>
      <w:r w:rsidRPr="006E7854">
        <w:rPr>
          <w:sz w:val="28"/>
          <w:szCs w:val="28"/>
        </w:rPr>
        <w:t xml:space="preserve">There is a strong need for governance-oriented Responsible AI platforms capable of continuously monitoring deployed AI systems. The proposed project </w:t>
      </w:r>
      <w:r w:rsidRPr="006E7854">
        <w:rPr>
          <w:sz w:val="28"/>
          <w:szCs w:val="28"/>
        </w:rPr>
        <w:lastRenderedPageBreak/>
        <w:t>addresses this gap by integrating multiple Responsible AI modules into a unified monitoring dashboard.</w:t>
      </w:r>
    </w:p>
    <w:p w14:paraId="3AE1E125" w14:textId="77777777" w:rsidR="006E7854" w:rsidRPr="006E7854" w:rsidRDefault="006E7854" w:rsidP="006E7854">
      <w:pPr>
        <w:rPr>
          <w:b/>
          <w:bCs/>
          <w:sz w:val="28"/>
          <w:szCs w:val="28"/>
        </w:rPr>
      </w:pPr>
      <w:r w:rsidRPr="006E7854">
        <w:rPr>
          <w:b/>
          <w:bCs/>
          <w:sz w:val="28"/>
          <w:szCs w:val="28"/>
        </w:rPr>
        <w:t>Conclusion</w:t>
      </w:r>
    </w:p>
    <w:p w14:paraId="06870BF5" w14:textId="77777777" w:rsidR="006E7854" w:rsidRPr="006E7854" w:rsidRDefault="006E7854" w:rsidP="006E7854">
      <w:pPr>
        <w:rPr>
          <w:sz w:val="28"/>
          <w:szCs w:val="28"/>
        </w:rPr>
      </w:pPr>
      <w:r w:rsidRPr="006E7854">
        <w:rPr>
          <w:sz w:val="28"/>
          <w:szCs w:val="28"/>
        </w:rPr>
        <w:t>The literature survey highlights the growing importance of Responsible AI in governance and public-sector systems. Existing research emphasizes fairness, explainability, transparency, and drift monitoring as critical requirements for trustworthy AI.</w:t>
      </w:r>
    </w:p>
    <w:p w14:paraId="05E25C5F" w14:textId="77777777" w:rsidR="006E7854" w:rsidRPr="006E7854" w:rsidRDefault="006E7854" w:rsidP="006E7854">
      <w:pPr>
        <w:rPr>
          <w:sz w:val="28"/>
          <w:szCs w:val="28"/>
        </w:rPr>
      </w:pPr>
      <w:r w:rsidRPr="006E7854">
        <w:rPr>
          <w:sz w:val="28"/>
          <w:szCs w:val="28"/>
        </w:rPr>
        <w:t>The proposed Responsible AI Monitoring Module aims to combine these concepts into a single governance platform capable of continuously evaluating AI systems for ethical and operational risks.</w:t>
      </w:r>
    </w:p>
    <w:p w14:paraId="0FD4C574" w14:textId="77777777" w:rsidR="009E18AC" w:rsidRPr="006E7854" w:rsidRDefault="009E18AC">
      <w:pPr>
        <w:rPr>
          <w:sz w:val="28"/>
          <w:szCs w:val="28"/>
        </w:rPr>
      </w:pPr>
    </w:p>
    <w:sectPr w:rsidR="009E18AC" w:rsidRPr="006E7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854"/>
    <w:rsid w:val="00503496"/>
    <w:rsid w:val="005F6E96"/>
    <w:rsid w:val="006E7854"/>
    <w:rsid w:val="009E1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C42C"/>
  <w15:chartTrackingRefBased/>
  <w15:docId w15:val="{6D2B9644-3804-4624-AF15-B65D309E8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8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8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8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8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854"/>
    <w:rPr>
      <w:rFonts w:eastAsiaTheme="majorEastAsia" w:cstheme="majorBidi"/>
      <w:color w:val="272727" w:themeColor="text1" w:themeTint="D8"/>
    </w:rPr>
  </w:style>
  <w:style w:type="paragraph" w:styleId="Title">
    <w:name w:val="Title"/>
    <w:basedOn w:val="Normal"/>
    <w:next w:val="Normal"/>
    <w:link w:val="TitleChar"/>
    <w:uiPriority w:val="10"/>
    <w:qFormat/>
    <w:rsid w:val="006E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854"/>
    <w:pPr>
      <w:spacing w:before="160"/>
      <w:jc w:val="center"/>
    </w:pPr>
    <w:rPr>
      <w:i/>
      <w:iCs/>
      <w:color w:val="404040" w:themeColor="text1" w:themeTint="BF"/>
    </w:rPr>
  </w:style>
  <w:style w:type="character" w:customStyle="1" w:styleId="QuoteChar">
    <w:name w:val="Quote Char"/>
    <w:basedOn w:val="DefaultParagraphFont"/>
    <w:link w:val="Quote"/>
    <w:uiPriority w:val="29"/>
    <w:rsid w:val="006E7854"/>
    <w:rPr>
      <w:i/>
      <w:iCs/>
      <w:color w:val="404040" w:themeColor="text1" w:themeTint="BF"/>
    </w:rPr>
  </w:style>
  <w:style w:type="paragraph" w:styleId="ListParagraph">
    <w:name w:val="List Paragraph"/>
    <w:basedOn w:val="Normal"/>
    <w:uiPriority w:val="34"/>
    <w:qFormat/>
    <w:rsid w:val="006E7854"/>
    <w:pPr>
      <w:ind w:left="720"/>
      <w:contextualSpacing/>
    </w:pPr>
  </w:style>
  <w:style w:type="character" w:styleId="IntenseEmphasis">
    <w:name w:val="Intense Emphasis"/>
    <w:basedOn w:val="DefaultParagraphFont"/>
    <w:uiPriority w:val="21"/>
    <w:qFormat/>
    <w:rsid w:val="006E7854"/>
    <w:rPr>
      <w:i/>
      <w:iCs/>
      <w:color w:val="2F5496" w:themeColor="accent1" w:themeShade="BF"/>
    </w:rPr>
  </w:style>
  <w:style w:type="paragraph" w:styleId="IntenseQuote">
    <w:name w:val="Intense Quote"/>
    <w:basedOn w:val="Normal"/>
    <w:next w:val="Normal"/>
    <w:link w:val="IntenseQuoteChar"/>
    <w:uiPriority w:val="30"/>
    <w:qFormat/>
    <w:rsid w:val="006E7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854"/>
    <w:rPr>
      <w:i/>
      <w:iCs/>
      <w:color w:val="2F5496" w:themeColor="accent1" w:themeShade="BF"/>
    </w:rPr>
  </w:style>
  <w:style w:type="character" w:styleId="IntenseReference">
    <w:name w:val="Intense Reference"/>
    <w:basedOn w:val="DefaultParagraphFont"/>
    <w:uiPriority w:val="32"/>
    <w:qFormat/>
    <w:rsid w:val="006E78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667</Words>
  <Characters>3805</Characters>
  <Application>Microsoft Office Word</Application>
  <DocSecurity>0</DocSecurity>
  <Lines>31</Lines>
  <Paragraphs>8</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Mandhare</dc:creator>
  <cp:keywords/>
  <dc:description/>
  <cp:lastModifiedBy>Atharv Mandhare</cp:lastModifiedBy>
  <cp:revision>1</cp:revision>
  <dcterms:created xsi:type="dcterms:W3CDTF">2026-05-18T11:56:00Z</dcterms:created>
  <dcterms:modified xsi:type="dcterms:W3CDTF">2026-05-18T11:56:00Z</dcterms:modified>
</cp:coreProperties>
</file>