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Times New Roman"/>
          <w:b/>
          <w:sz w:val="40"/>
        </w:rPr>
        <w:t>Лабораторная работа № 12</w:t>
      </w:r>
    </w:p>
    <w:p>
      <w:pPr>
        <w:spacing w:after="240"/>
      </w:pPr>
      <w:r>
        <w:rPr>
          <w:rFonts w:ascii="Times New Roman" w:hAnsi="Times New Roman"/>
          <w:b/>
          <w:sz w:val="32"/>
        </w:rPr>
        <w:t>Конфигурирование облачного приложения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DDEBF7"/>
          </w:tcPr>
          <w:p>
            <w:r>
              <w:rPr>
                <w:rFonts w:ascii="Times New Roman" w:hAnsi="Times New Roman"/>
                <w:b/>
                <w:sz w:val="21"/>
              </w:rPr>
              <w:t>Дисциплина</w:t>
            </w:r>
          </w:p>
        </w:tc>
        <w:tc>
          <w:tcPr>
            <w:tcW w:type="dxa" w:w="737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Times New Roman" w:hAnsi="Times New Roman"/>
                <w:b w:val="0"/>
                <w:sz w:val="21"/>
              </w:rPr>
              <w:t>Управление работами и разработка программного обеспечения облачных систем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DDEBF7"/>
          </w:tcPr>
          <w:p>
            <w:r>
              <w:rPr>
                <w:rFonts w:ascii="Times New Roman" w:hAnsi="Times New Roman"/>
                <w:b/>
                <w:sz w:val="21"/>
              </w:rPr>
              <w:t>Проект</w:t>
            </w:r>
          </w:p>
        </w:tc>
        <w:tc>
          <w:tcPr>
            <w:tcW w:type="dxa" w:w="737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Times New Roman" w:hAnsi="Times New Roman"/>
                <w:b w:val="0"/>
                <w:sz w:val="21"/>
              </w:rPr>
              <w:t>Cloud Application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DDEBF7"/>
          </w:tcPr>
          <w:p>
            <w:r>
              <w:rPr>
                <w:rFonts w:ascii="Times New Roman" w:hAnsi="Times New Roman"/>
                <w:b/>
                <w:sz w:val="21"/>
              </w:rPr>
              <w:t>Результат</w:t>
            </w:r>
          </w:p>
        </w:tc>
        <w:tc>
          <w:tcPr>
            <w:tcW w:type="dxa" w:w="737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Times New Roman" w:hAnsi="Times New Roman"/>
                <w:b w:val="0"/>
                <w:sz w:val="21"/>
              </w:rPr>
              <w:t>Лабораторная работа № 12 выполнена и проверена</w:t>
            </w:r>
          </w:p>
        </w:tc>
      </w:tr>
    </w:tbl>
    <w:p>
      <w:pPr>
        <w:pStyle w:val="Heading1"/>
      </w:pPr>
      <w:r>
        <w:t>Цель работы</w:t>
      </w:r>
    </w:p>
    <w:p>
      <w:r>
        <w:t>освоить конфигурирование серверного приложения с использованием переменных окружения и файла .env, научиться отделять параметры среды выполнения от программного кода и запускать одно приложение с различными настройками без изменения его основной логики.</w:t>
      </w:r>
    </w:p>
    <w:p>
      <w:pPr>
        <w:pStyle w:val="Heading1"/>
      </w:pPr>
      <w:r>
        <w:t>Выполненная работа</w:t>
      </w:r>
    </w:p>
    <w:p>
      <w:pPr>
        <w:pStyle w:val="ListBullet"/>
        <w:spacing w:after="60"/>
      </w:pPr>
      <w:r>
        <w:t>Конфигурация вынесена в класс Settings на основе pydantic-settings.</w:t>
      </w:r>
    </w:p>
    <w:p>
      <w:pPr>
        <w:pStyle w:val="ListBullet"/>
        <w:spacing w:after="60"/>
      </w:pPr>
      <w:r>
        <w:t>Созданы .env.example и локальный исключённый из Git файл .env.</w:t>
      </w:r>
    </w:p>
    <w:p>
      <w:pPr>
        <w:pStyle w:val="ListBullet"/>
        <w:spacing w:after="60"/>
      </w:pPr>
      <w:r>
        <w:t>Добавлены API_PREFIX, APP_ENV, DATABASE_URL и параметры хранилища.</w:t>
      </w:r>
    </w:p>
    <w:p>
      <w:pPr>
        <w:pStyle w:val="ListBullet"/>
        <w:spacing w:after="60"/>
      </w:pPr>
      <w:r>
        <w:t>Режим среды ограничен значениями development, testing и production.</w:t>
      </w:r>
    </w:p>
    <w:p>
      <w:pPr>
        <w:pStyle w:val="Heading1"/>
      </w:pPr>
      <w:r>
        <w:t>Результаты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835"/>
            <w:vAlign w:val="center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Проверка</w:t>
            </w:r>
          </w:p>
        </w:tc>
        <w:tc>
          <w:tcPr>
            <w:tcW w:type="dxa" w:w="4082"/>
            <w:vAlign w:val="center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Значение</w:t>
            </w:r>
          </w:p>
        </w:tc>
        <w:tc>
          <w:tcPr>
            <w:tcW w:type="dxa" w:w="2721"/>
            <w:vAlign w:val="center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Результат</w:t>
            </w:r>
          </w:p>
        </w:tc>
      </w:tr>
      <w:tr>
        <w:tc>
          <w:tcPr>
            <w:tcW w:type="dxa" w:w="28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API_PREFIX</w:t>
            </w:r>
          </w:p>
        </w:tc>
        <w:tc>
          <w:tcPr>
            <w:tcW w:type="dxa" w:w="408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/api</w:t>
            </w:r>
          </w:p>
        </w:tc>
        <w:tc>
          <w:tcPr>
            <w:tcW w:type="dxa" w:w="272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загружен</w:t>
            </w:r>
          </w:p>
        </w:tc>
      </w:tr>
      <w:tr>
        <w:tc>
          <w:tcPr>
            <w:tcW w:type="dxa" w:w="28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APP_ENV</w:t>
            </w:r>
          </w:p>
        </w:tc>
        <w:tc>
          <w:tcPr>
            <w:tcW w:type="dxa" w:w="408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development</w:t>
            </w:r>
          </w:p>
        </w:tc>
        <w:tc>
          <w:tcPr>
            <w:tcW w:type="dxa" w:w="272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валиден</w:t>
            </w:r>
          </w:p>
        </w:tc>
      </w:tr>
      <w:tr>
        <w:tc>
          <w:tcPr>
            <w:tcW w:type="dxa" w:w="28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DATABASE_URL</w:t>
            </w:r>
          </w:p>
        </w:tc>
        <w:tc>
          <w:tcPr>
            <w:tcW w:type="dxa" w:w="408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PostgreSQL</w:t>
            </w:r>
          </w:p>
        </w:tc>
        <w:tc>
          <w:tcPr>
            <w:tcW w:type="dxa" w:w="272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загружен</w:t>
            </w:r>
          </w:p>
        </w:tc>
      </w:tr>
      <w:tr>
        <w:tc>
          <w:tcPr>
            <w:tcW w:type="dxa" w:w="28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Секреты</w:t>
            </w:r>
          </w:p>
        </w:tc>
        <w:tc>
          <w:tcPr>
            <w:tcW w:type="dxa" w:w="408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.env</w:t>
            </w:r>
          </w:p>
        </w:tc>
        <w:tc>
          <w:tcPr>
            <w:tcW w:type="dxa" w:w="272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не попадают в Git</w:t>
            </w:r>
          </w:p>
        </w:tc>
      </w:tr>
    </w:tbl>
    <w:p>
      <w:r>
        <w:br w:type="page"/>
      </w:r>
    </w:p>
    <w:p>
      <w:pPr>
        <w:pStyle w:val="Heading1"/>
      </w:pPr>
      <w:r>
        <w:t>Реализация и проверка</w:t>
      </w:r>
    </w:p>
    <w:p>
      <w:r>
        <w:t>Ниже приведён ключевой фрагмент реализации или последовательность команд, использованных для выполнения задания.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9"/>
            <w:shd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  <w:insideH w:val="single" w:sz="6" w:color="BFBFBF"/>
              <w:insideV w:val="single" w:sz="6" w:color="BFBFBF"/>
            </w:tcBorders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class Settings(BaseSettings):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app_env: Literal["development", "testing", "production"]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api_prefix: str = "/api"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database_url: str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model_config = SettingsConfigDict(env_file=".env")</w:t>
            </w:r>
          </w:p>
        </w:tc>
      </w:tr>
    </w:tbl>
    <w:p>
      <w:pPr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3968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i-statu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96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8"/>
        </w:rPr>
        <w:t>Рисунок 1 — Конфигурация, загруженная приложением</w:t>
      </w:r>
    </w:p>
    <w:p>
      <w:r>
        <w:t>Проверка выполнена на локальном стенде Cloud Application. Полученный ответ соответствует ожидаемому контракту, а связанные данные сохраняются в PostgreSQL.</w:t>
      </w:r>
    </w:p>
    <w:p>
      <w:r>
        <w:br w:type="page"/>
      </w:r>
    </w:p>
    <w:p>
      <w:pPr>
        <w:pStyle w:val="Heading1"/>
      </w:pPr>
      <w:r>
        <w:t>Ответы на контрольные вопросы</w:t>
      </w:r>
    </w:p>
    <w:p>
      <w:pPr>
        <w:keepNext/>
        <w:spacing w:before="100"/>
      </w:pPr>
      <w:r>
        <w:rPr>
          <w:b/>
          <w:sz w:val="22"/>
        </w:rPr>
        <w:t>1. Что понимается под конфигурацией приложения?</w:t>
      </w:r>
    </w:p>
    <w:p>
      <w:pPr>
        <w:spacing w:after="100"/>
        <w:ind w:left="283"/>
      </w:pPr>
      <w:r>
        <w:t>Конфигурация — набор параметров, определяющих поведение приложения в конкретной среде запуска.</w:t>
      </w:r>
    </w:p>
    <w:p>
      <w:pPr>
        <w:keepNext/>
        <w:spacing w:before="100"/>
      </w:pPr>
      <w:r>
        <w:rPr>
          <w:b/>
          <w:sz w:val="22"/>
        </w:rPr>
        <w:t>2. Почему не все параметры следует жёстко записывать в исходном коде?</w:t>
      </w:r>
    </w:p>
    <w:p>
      <w:pPr>
        <w:spacing w:after="100"/>
        <w:ind w:left="283"/>
      </w:pPr>
      <w:r>
        <w:t>Жёстко заданные параметры затрудняют перенос между средами и могут привести к публикации секретов.</w:t>
      </w:r>
    </w:p>
    <w:p>
      <w:pPr>
        <w:keepNext/>
        <w:spacing w:before="100"/>
      </w:pPr>
      <w:r>
        <w:rPr>
          <w:b/>
          <w:sz w:val="22"/>
        </w:rPr>
        <w:t>3. Что такое переменная окружения?</w:t>
      </w:r>
    </w:p>
    <w:p>
      <w:pPr>
        <w:spacing w:after="100"/>
        <w:ind w:left="283"/>
      </w:pPr>
      <w:r>
        <w:t>Переменная окружения — именованное значение, которое операционная система передаёт процессу при запуске.</w:t>
      </w:r>
    </w:p>
    <w:p>
      <w:pPr>
        <w:keepNext/>
        <w:spacing w:before="100"/>
      </w:pPr>
      <w:r>
        <w:rPr>
          <w:b/>
          <w:sz w:val="22"/>
        </w:rPr>
        <w:t>4. Для чего используется файл .env?</w:t>
      </w:r>
    </w:p>
    <w:p>
      <w:pPr>
        <w:spacing w:after="100"/>
        <w:ind w:left="283"/>
      </w:pPr>
      <w:r>
        <w:t>.env удобно хранит локальные переменные окружения для разработки.</w:t>
      </w:r>
    </w:p>
    <w:p>
      <w:pPr>
        <w:keepNext/>
        <w:spacing w:before="100"/>
      </w:pPr>
      <w:r>
        <w:rPr>
          <w:b/>
          <w:sz w:val="22"/>
        </w:rPr>
        <w:t>5. Почему .env обычно не помещают в Git?</w:t>
      </w:r>
    </w:p>
    <w:p>
      <w:pPr>
        <w:spacing w:after="100"/>
        <w:ind w:left="283"/>
      </w:pPr>
      <w:r>
        <w:t>.env исключают из Git, потому что он может содержать пароли, токены и другие значения конкретной машины.</w:t>
      </w:r>
    </w:p>
    <w:p>
      <w:pPr>
        <w:pStyle w:val="Heading1"/>
      </w:pPr>
      <w:r>
        <w:t>Вывод</w:t>
      </w:r>
    </w:p>
    <w:p>
      <w:r>
        <w:t>В лабораторной работе № 12 выполнена тема «Конфигурирование облачного приложения». Реализация включена в единый проект Cloud Application, проверена запуском, автоматическими тестами и фактическими запросами. Результат сохранён в Git и готов к воспроизведению по инструкции README.</w:t>
      </w:r>
    </w:p>
    <w:sectPr w:rsidR="00FC693F" w:rsidRPr="0006063C" w:rsidSect="00034616">
      <w:footerReference w:type="default" r:id="rId9"/>
      <w:pgSz w:w="11906" w:h="16838"/>
      <w:pgMar w:top="1020" w:right="1020" w:bottom="96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00"/>
    </w:pPr>
    <w:rPr>
      <w:rFonts w:ascii="Times New Roman" w:hAnsi="Times New Roman" w:eastAsia="Times New Roman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12 Конфигурирование облачного приложения</dc:title>
  <dc:subject>Управление работами и разработка программного обеспечения облачных систем</dc:subject>
  <dc:creator/>
  <cp:keywords>Cloud Application, FastAPI, PostgreSQL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