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FAA" w:rsidRDefault="00A81132">
      <w:pPr>
        <w:pStyle w:val="Title"/>
      </w:pPr>
      <w:r>
        <w:t>University of Alberta Faculty of Engineering Research Output</w:t>
      </w:r>
    </w:p>
    <w:p w:rsidR="002E6FAA" w:rsidRDefault="00A81132">
      <w:pPr>
        <w:pStyle w:val="Author"/>
      </w:pPr>
      <w:r>
        <w:t>Alison Henry</w:t>
      </w:r>
    </w:p>
    <w:p w:rsidR="002E6FAA" w:rsidRDefault="00A81132">
      <w:pPr>
        <w:pStyle w:val="Date"/>
      </w:pPr>
      <w:r>
        <w:t>20 October 2017</w:t>
      </w:r>
    </w:p>
    <w:p w:rsidR="002E6FAA" w:rsidRDefault="00A81132">
      <w:pPr>
        <w:pStyle w:val="FirstParagraph"/>
      </w:pPr>
      <w:r>
        <w:t>A report to examine the publication output of the Univeristy of Alberta Faculty of Engineering. Searches were conducted using Web of Science, and limited to the five publication years from 2012-2016.</w:t>
      </w:r>
    </w:p>
    <w:p w:rsidR="002E6FAA" w:rsidRDefault="00A81132">
      <w:pPr>
        <w:pStyle w:val="BodyText"/>
      </w:pPr>
      <w:r>
        <w:t>Initial processing of the data was accomplished with the</w:t>
      </w:r>
      <w:r>
        <w:t xml:space="preserve"> Bibliometrix package written by Massimo Aria and Corrado Cuccurullo[1]. This allowed easy conversion of records into a data frame to facilitate further processing.</w:t>
      </w:r>
    </w:p>
    <w:p w:rsidR="002E6FAA" w:rsidRDefault="00A81132">
      <w:pPr>
        <w:pStyle w:val="BodyText"/>
      </w:pPr>
      <w:r>
        <w:t>Data was kept for article identifiers, addresses, document type, publication year and numbe</w:t>
      </w:r>
      <w:r>
        <w:t>r of citations. The address field is first split to separate co-author addresses.</w:t>
      </w:r>
    </w:p>
    <w:p w:rsidR="002E6FAA" w:rsidRDefault="00A81132">
      <w:pPr>
        <w:pStyle w:val="BodyText"/>
      </w:pPr>
      <w:r>
        <w:t>Confirm no addresses were lost in the split:</w:t>
      </w:r>
    </w:p>
    <w:p w:rsidR="002E6FAA" w:rsidRDefault="00A81132">
      <w:pPr>
        <w:pStyle w:val="SourceCode"/>
      </w:pPr>
      <w:r>
        <w:rPr>
          <w:rStyle w:val="VerbatimChar"/>
        </w:rPr>
        <w:t>## [1] "No drops"</w:t>
      </w:r>
    </w:p>
    <w:p w:rsidR="002E6FAA" w:rsidRDefault="00A81132">
      <w:pPr>
        <w:pStyle w:val="FirstParagraph"/>
      </w:pPr>
      <w:r>
        <w:t>Non-UofA addresses are then removed and departmental affiliations assigned. This was done by comparing the abbr</w:t>
      </w:r>
      <w:r>
        <w:t>eviations in the address field to a list of potential abbreviations with associated department names. Addresses without a match were assigned "Other" and removed. For a more detailed analysis, the "Other"s should be examined to identify potential Faculty o</w:t>
      </w:r>
      <w:r>
        <w:t>f Engineering affiliation. A quick skim of the list shows that most were from other U of A departments (e.g. Physics, Earth and Atmospheric Sciences), but some listed only Univ Alberta, so would need to be compared to a list of faculty members to be proper</w:t>
      </w:r>
      <w:r>
        <w:t>ly assigned.</w:t>
      </w:r>
    </w:p>
    <w:p w:rsidR="002E6FAA" w:rsidRDefault="00A81132">
      <w:pPr>
        <w:pStyle w:val="BodyText"/>
      </w:pPr>
      <w:r>
        <w:t>Whole counting is used, such that each publication is counted only once for the institution, but articles with authors from different departments will count toward the totals for each of those departments.</w:t>
      </w:r>
    </w:p>
    <w:p w:rsidR="002E6FAA" w:rsidRDefault="00A81132">
      <w:pPr>
        <w:pStyle w:val="Heading2"/>
      </w:pPr>
      <w:bookmarkStart w:id="0" w:name="results"/>
      <w:bookmarkEnd w:id="0"/>
      <w:r>
        <w:t>Results</w:t>
      </w:r>
    </w:p>
    <w:p w:rsidR="002E6FAA" w:rsidRDefault="00A81132">
      <w:pPr>
        <w:pStyle w:val="FirstParagraph"/>
      </w:pPr>
      <w:r>
        <w:t>Number of articles per year</w:t>
      </w:r>
    </w:p>
    <w:p w:rsidR="002E6FAA" w:rsidRDefault="00A81132">
      <w:pPr>
        <w:pStyle w:val="BodyText"/>
      </w:pPr>
      <w:r>
        <w:t>W</w:t>
      </w:r>
      <w:r>
        <w:t>ith BioMed:</w:t>
      </w:r>
    </w:p>
    <w:p w:rsidR="002E6FAA" w:rsidRDefault="00A81132">
      <w:pPr>
        <w:pStyle w:val="BodyText"/>
      </w:pPr>
      <w:r>
        <w:rPr>
          <w:noProof/>
          <w:lang w:val="en-CA" w:eastAsia="en-CA"/>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itA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2E6FAA" w:rsidRDefault="00A81132">
      <w:pPr>
        <w:pStyle w:val="BodyText"/>
      </w:pPr>
      <w:r>
        <w:t>Without BioMed:</w:t>
      </w:r>
    </w:p>
    <w:p w:rsidR="002E6FAA" w:rsidRDefault="00A81132">
      <w:pPr>
        <w:pStyle w:val="BodyText"/>
      </w:pPr>
      <w:bookmarkStart w:id="1" w:name="_GoBack"/>
      <w:r>
        <w:rPr>
          <w:noProof/>
          <w:lang w:val="en-CA" w:eastAsia="en-CA"/>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itA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bookmarkEnd w:id="1"/>
    </w:p>
    <w:p w:rsidR="00A81132" w:rsidRDefault="00A81132">
      <w:pPr>
        <w:pStyle w:val="BodyText"/>
      </w:pPr>
    </w:p>
    <w:tbl>
      <w:tblPr>
        <w:tblW w:w="0" w:type="pct"/>
        <w:tblLook w:val="07E0" w:firstRow="1" w:lastRow="1" w:firstColumn="1" w:lastColumn="1" w:noHBand="1" w:noVBand="1"/>
      </w:tblPr>
      <w:tblGrid>
        <w:gridCol w:w="3992"/>
        <w:gridCol w:w="748"/>
        <w:gridCol w:w="748"/>
        <w:gridCol w:w="748"/>
        <w:gridCol w:w="748"/>
        <w:gridCol w:w="748"/>
      </w:tblGrid>
      <w:tr w:rsidR="002E6FAA">
        <w:tc>
          <w:tcPr>
            <w:tcW w:w="0" w:type="auto"/>
            <w:tcBorders>
              <w:bottom w:val="single" w:sz="0" w:space="0" w:color="auto"/>
            </w:tcBorders>
            <w:vAlign w:val="bottom"/>
          </w:tcPr>
          <w:p w:rsidR="002E6FAA" w:rsidRDefault="002E6FAA"/>
        </w:tc>
        <w:tc>
          <w:tcPr>
            <w:tcW w:w="0" w:type="auto"/>
            <w:tcBorders>
              <w:bottom w:val="single" w:sz="0" w:space="0" w:color="auto"/>
            </w:tcBorders>
            <w:vAlign w:val="bottom"/>
          </w:tcPr>
          <w:p w:rsidR="002E6FAA" w:rsidRDefault="00A81132">
            <w:pPr>
              <w:pStyle w:val="Compact"/>
              <w:jc w:val="right"/>
            </w:pPr>
            <w:r>
              <w:t>2012</w:t>
            </w:r>
          </w:p>
        </w:tc>
        <w:tc>
          <w:tcPr>
            <w:tcW w:w="0" w:type="auto"/>
            <w:tcBorders>
              <w:bottom w:val="single" w:sz="0" w:space="0" w:color="auto"/>
            </w:tcBorders>
            <w:vAlign w:val="bottom"/>
          </w:tcPr>
          <w:p w:rsidR="002E6FAA" w:rsidRDefault="00A81132">
            <w:pPr>
              <w:pStyle w:val="Compact"/>
              <w:jc w:val="right"/>
            </w:pPr>
            <w:r>
              <w:t>2013</w:t>
            </w:r>
          </w:p>
        </w:tc>
        <w:tc>
          <w:tcPr>
            <w:tcW w:w="0" w:type="auto"/>
            <w:tcBorders>
              <w:bottom w:val="single" w:sz="0" w:space="0" w:color="auto"/>
            </w:tcBorders>
            <w:vAlign w:val="bottom"/>
          </w:tcPr>
          <w:p w:rsidR="002E6FAA" w:rsidRDefault="00A81132">
            <w:pPr>
              <w:pStyle w:val="Compact"/>
              <w:jc w:val="right"/>
            </w:pPr>
            <w:r>
              <w:t>2014</w:t>
            </w:r>
          </w:p>
        </w:tc>
        <w:tc>
          <w:tcPr>
            <w:tcW w:w="0" w:type="auto"/>
            <w:tcBorders>
              <w:bottom w:val="single" w:sz="0" w:space="0" w:color="auto"/>
            </w:tcBorders>
            <w:vAlign w:val="bottom"/>
          </w:tcPr>
          <w:p w:rsidR="002E6FAA" w:rsidRDefault="00A81132">
            <w:pPr>
              <w:pStyle w:val="Compact"/>
              <w:jc w:val="right"/>
            </w:pPr>
            <w:r>
              <w:t>2015</w:t>
            </w:r>
          </w:p>
        </w:tc>
        <w:tc>
          <w:tcPr>
            <w:tcW w:w="0" w:type="auto"/>
            <w:tcBorders>
              <w:bottom w:val="single" w:sz="0" w:space="0" w:color="auto"/>
            </w:tcBorders>
            <w:vAlign w:val="bottom"/>
          </w:tcPr>
          <w:p w:rsidR="002E6FAA" w:rsidRDefault="00A81132">
            <w:pPr>
              <w:pStyle w:val="Compact"/>
              <w:jc w:val="right"/>
            </w:pPr>
            <w:r>
              <w:t>2016</w:t>
            </w:r>
          </w:p>
        </w:tc>
      </w:tr>
      <w:tr w:rsidR="002E6FAA">
        <w:tc>
          <w:tcPr>
            <w:tcW w:w="0" w:type="auto"/>
          </w:tcPr>
          <w:p w:rsidR="002E6FAA" w:rsidRDefault="00A81132">
            <w:pPr>
              <w:pStyle w:val="Compact"/>
            </w:pPr>
            <w:r>
              <w:t>Biomedical Engineering</w:t>
            </w:r>
          </w:p>
        </w:tc>
        <w:tc>
          <w:tcPr>
            <w:tcW w:w="0" w:type="auto"/>
          </w:tcPr>
          <w:p w:rsidR="002E6FAA" w:rsidRDefault="00A81132">
            <w:pPr>
              <w:pStyle w:val="Compact"/>
              <w:jc w:val="right"/>
            </w:pPr>
            <w:r>
              <w:t>89</w:t>
            </w:r>
          </w:p>
        </w:tc>
        <w:tc>
          <w:tcPr>
            <w:tcW w:w="0" w:type="auto"/>
          </w:tcPr>
          <w:p w:rsidR="002E6FAA" w:rsidRDefault="00A81132">
            <w:pPr>
              <w:pStyle w:val="Compact"/>
              <w:jc w:val="right"/>
            </w:pPr>
            <w:r>
              <w:t>73</w:t>
            </w:r>
          </w:p>
        </w:tc>
        <w:tc>
          <w:tcPr>
            <w:tcW w:w="0" w:type="auto"/>
          </w:tcPr>
          <w:p w:rsidR="002E6FAA" w:rsidRDefault="00A81132">
            <w:pPr>
              <w:pStyle w:val="Compact"/>
              <w:jc w:val="right"/>
            </w:pPr>
            <w:r>
              <w:t>66</w:t>
            </w:r>
          </w:p>
        </w:tc>
        <w:tc>
          <w:tcPr>
            <w:tcW w:w="0" w:type="auto"/>
          </w:tcPr>
          <w:p w:rsidR="002E6FAA" w:rsidRDefault="00A81132">
            <w:pPr>
              <w:pStyle w:val="Compact"/>
              <w:jc w:val="right"/>
            </w:pPr>
            <w:r>
              <w:t>85</w:t>
            </w:r>
          </w:p>
        </w:tc>
        <w:tc>
          <w:tcPr>
            <w:tcW w:w="0" w:type="auto"/>
          </w:tcPr>
          <w:p w:rsidR="002E6FAA" w:rsidRDefault="00A81132">
            <w:pPr>
              <w:pStyle w:val="Compact"/>
              <w:jc w:val="right"/>
            </w:pPr>
            <w:r>
              <w:t>79</w:t>
            </w:r>
          </w:p>
        </w:tc>
      </w:tr>
      <w:tr w:rsidR="002E6FAA">
        <w:tc>
          <w:tcPr>
            <w:tcW w:w="0" w:type="auto"/>
          </w:tcPr>
          <w:p w:rsidR="002E6FAA" w:rsidRDefault="00A81132">
            <w:pPr>
              <w:pStyle w:val="Compact"/>
            </w:pPr>
            <w:r>
              <w:t>Chemical and Materials Engineering</w:t>
            </w:r>
          </w:p>
        </w:tc>
        <w:tc>
          <w:tcPr>
            <w:tcW w:w="0" w:type="auto"/>
          </w:tcPr>
          <w:p w:rsidR="002E6FAA" w:rsidRDefault="00A81132">
            <w:pPr>
              <w:pStyle w:val="Compact"/>
              <w:jc w:val="right"/>
            </w:pPr>
            <w:r>
              <w:t>506</w:t>
            </w:r>
          </w:p>
        </w:tc>
        <w:tc>
          <w:tcPr>
            <w:tcW w:w="0" w:type="auto"/>
          </w:tcPr>
          <w:p w:rsidR="002E6FAA" w:rsidRDefault="00A81132">
            <w:pPr>
              <w:pStyle w:val="Compact"/>
              <w:jc w:val="right"/>
            </w:pPr>
            <w:r>
              <w:t>567</w:t>
            </w:r>
          </w:p>
        </w:tc>
        <w:tc>
          <w:tcPr>
            <w:tcW w:w="0" w:type="auto"/>
          </w:tcPr>
          <w:p w:rsidR="002E6FAA" w:rsidRDefault="00A81132">
            <w:pPr>
              <w:pStyle w:val="Compact"/>
              <w:jc w:val="right"/>
            </w:pPr>
            <w:r>
              <w:t>589</w:t>
            </w:r>
          </w:p>
        </w:tc>
        <w:tc>
          <w:tcPr>
            <w:tcW w:w="0" w:type="auto"/>
          </w:tcPr>
          <w:p w:rsidR="002E6FAA" w:rsidRDefault="00A81132">
            <w:pPr>
              <w:pStyle w:val="Compact"/>
              <w:jc w:val="right"/>
            </w:pPr>
            <w:r>
              <w:t>637</w:t>
            </w:r>
          </w:p>
        </w:tc>
        <w:tc>
          <w:tcPr>
            <w:tcW w:w="0" w:type="auto"/>
          </w:tcPr>
          <w:p w:rsidR="002E6FAA" w:rsidRDefault="00A81132">
            <w:pPr>
              <w:pStyle w:val="Compact"/>
              <w:jc w:val="right"/>
            </w:pPr>
            <w:r>
              <w:t>696</w:t>
            </w:r>
          </w:p>
        </w:tc>
      </w:tr>
      <w:tr w:rsidR="002E6FAA">
        <w:tc>
          <w:tcPr>
            <w:tcW w:w="0" w:type="auto"/>
          </w:tcPr>
          <w:p w:rsidR="002E6FAA" w:rsidRDefault="00A81132">
            <w:pPr>
              <w:pStyle w:val="Compact"/>
            </w:pPr>
            <w:r>
              <w:t>Civil and Environmental Engineering</w:t>
            </w:r>
          </w:p>
        </w:tc>
        <w:tc>
          <w:tcPr>
            <w:tcW w:w="0" w:type="auto"/>
          </w:tcPr>
          <w:p w:rsidR="002E6FAA" w:rsidRDefault="00A81132">
            <w:pPr>
              <w:pStyle w:val="Compact"/>
              <w:jc w:val="right"/>
            </w:pPr>
            <w:r>
              <w:t>273</w:t>
            </w:r>
          </w:p>
        </w:tc>
        <w:tc>
          <w:tcPr>
            <w:tcW w:w="0" w:type="auto"/>
          </w:tcPr>
          <w:p w:rsidR="002E6FAA" w:rsidRDefault="00A81132">
            <w:pPr>
              <w:pStyle w:val="Compact"/>
              <w:jc w:val="right"/>
            </w:pPr>
            <w:r>
              <w:t>298</w:t>
            </w:r>
          </w:p>
        </w:tc>
        <w:tc>
          <w:tcPr>
            <w:tcW w:w="0" w:type="auto"/>
          </w:tcPr>
          <w:p w:rsidR="002E6FAA" w:rsidRDefault="00A81132">
            <w:pPr>
              <w:pStyle w:val="Compact"/>
              <w:jc w:val="right"/>
            </w:pPr>
            <w:r>
              <w:t>389</w:t>
            </w:r>
          </w:p>
        </w:tc>
        <w:tc>
          <w:tcPr>
            <w:tcW w:w="0" w:type="auto"/>
          </w:tcPr>
          <w:p w:rsidR="002E6FAA" w:rsidRDefault="00A81132">
            <w:pPr>
              <w:pStyle w:val="Compact"/>
              <w:jc w:val="right"/>
            </w:pPr>
            <w:r>
              <w:t>451</w:t>
            </w:r>
          </w:p>
        </w:tc>
        <w:tc>
          <w:tcPr>
            <w:tcW w:w="0" w:type="auto"/>
          </w:tcPr>
          <w:p w:rsidR="002E6FAA" w:rsidRDefault="00A81132">
            <w:pPr>
              <w:pStyle w:val="Compact"/>
              <w:jc w:val="right"/>
            </w:pPr>
            <w:r>
              <w:t>536</w:t>
            </w:r>
          </w:p>
        </w:tc>
      </w:tr>
      <w:tr w:rsidR="002E6FAA">
        <w:tc>
          <w:tcPr>
            <w:tcW w:w="0" w:type="auto"/>
          </w:tcPr>
          <w:p w:rsidR="002E6FAA" w:rsidRDefault="00A81132">
            <w:pPr>
              <w:pStyle w:val="Compact"/>
            </w:pPr>
            <w:r>
              <w:t>Electrical and Computer Engineering</w:t>
            </w:r>
          </w:p>
        </w:tc>
        <w:tc>
          <w:tcPr>
            <w:tcW w:w="0" w:type="auto"/>
          </w:tcPr>
          <w:p w:rsidR="002E6FAA" w:rsidRDefault="00A81132">
            <w:pPr>
              <w:pStyle w:val="Compact"/>
              <w:jc w:val="right"/>
            </w:pPr>
            <w:r>
              <w:t>605</w:t>
            </w:r>
          </w:p>
        </w:tc>
        <w:tc>
          <w:tcPr>
            <w:tcW w:w="0" w:type="auto"/>
          </w:tcPr>
          <w:p w:rsidR="002E6FAA" w:rsidRDefault="00A81132">
            <w:pPr>
              <w:pStyle w:val="Compact"/>
              <w:jc w:val="right"/>
            </w:pPr>
            <w:r>
              <w:t>680</w:t>
            </w:r>
          </w:p>
        </w:tc>
        <w:tc>
          <w:tcPr>
            <w:tcW w:w="0" w:type="auto"/>
          </w:tcPr>
          <w:p w:rsidR="002E6FAA" w:rsidRDefault="00A81132">
            <w:pPr>
              <w:pStyle w:val="Compact"/>
              <w:jc w:val="right"/>
            </w:pPr>
            <w:r>
              <w:t>608</w:t>
            </w:r>
          </w:p>
        </w:tc>
        <w:tc>
          <w:tcPr>
            <w:tcW w:w="0" w:type="auto"/>
          </w:tcPr>
          <w:p w:rsidR="002E6FAA" w:rsidRDefault="00A81132">
            <w:pPr>
              <w:pStyle w:val="Compact"/>
              <w:jc w:val="right"/>
            </w:pPr>
            <w:r>
              <w:t>660</w:t>
            </w:r>
          </w:p>
        </w:tc>
        <w:tc>
          <w:tcPr>
            <w:tcW w:w="0" w:type="auto"/>
          </w:tcPr>
          <w:p w:rsidR="002E6FAA" w:rsidRDefault="00A81132">
            <w:pPr>
              <w:pStyle w:val="Compact"/>
              <w:jc w:val="right"/>
            </w:pPr>
            <w:r>
              <w:t>782</w:t>
            </w:r>
          </w:p>
        </w:tc>
      </w:tr>
      <w:tr w:rsidR="002E6FAA">
        <w:tc>
          <w:tcPr>
            <w:tcW w:w="0" w:type="auto"/>
          </w:tcPr>
          <w:p w:rsidR="002E6FAA" w:rsidRDefault="00A81132">
            <w:pPr>
              <w:pStyle w:val="Compact"/>
            </w:pPr>
            <w:r>
              <w:t>Mechanical Engineering</w:t>
            </w:r>
          </w:p>
        </w:tc>
        <w:tc>
          <w:tcPr>
            <w:tcW w:w="0" w:type="auto"/>
          </w:tcPr>
          <w:p w:rsidR="002E6FAA" w:rsidRDefault="00A81132">
            <w:pPr>
              <w:pStyle w:val="Compact"/>
              <w:jc w:val="right"/>
            </w:pPr>
            <w:r>
              <w:t>343</w:t>
            </w:r>
          </w:p>
        </w:tc>
        <w:tc>
          <w:tcPr>
            <w:tcW w:w="0" w:type="auto"/>
          </w:tcPr>
          <w:p w:rsidR="002E6FAA" w:rsidRDefault="00A81132">
            <w:pPr>
              <w:pStyle w:val="Compact"/>
              <w:jc w:val="right"/>
            </w:pPr>
            <w:r>
              <w:t>305</w:t>
            </w:r>
          </w:p>
        </w:tc>
        <w:tc>
          <w:tcPr>
            <w:tcW w:w="0" w:type="auto"/>
          </w:tcPr>
          <w:p w:rsidR="002E6FAA" w:rsidRDefault="00A81132">
            <w:pPr>
              <w:pStyle w:val="Compact"/>
              <w:jc w:val="right"/>
            </w:pPr>
            <w:r>
              <w:t>342</w:t>
            </w:r>
          </w:p>
        </w:tc>
        <w:tc>
          <w:tcPr>
            <w:tcW w:w="0" w:type="auto"/>
          </w:tcPr>
          <w:p w:rsidR="002E6FAA" w:rsidRDefault="00A81132">
            <w:pPr>
              <w:pStyle w:val="Compact"/>
              <w:jc w:val="right"/>
            </w:pPr>
            <w:r>
              <w:t>384</w:t>
            </w:r>
          </w:p>
        </w:tc>
        <w:tc>
          <w:tcPr>
            <w:tcW w:w="0" w:type="auto"/>
          </w:tcPr>
          <w:p w:rsidR="002E6FAA" w:rsidRDefault="00A81132">
            <w:pPr>
              <w:pStyle w:val="Compact"/>
              <w:jc w:val="right"/>
            </w:pPr>
            <w:r>
              <w:t>412</w:t>
            </w:r>
          </w:p>
        </w:tc>
      </w:tr>
    </w:tbl>
    <w:p w:rsidR="00A81132" w:rsidRDefault="00A81132">
      <w:pPr>
        <w:pStyle w:val="BodyText"/>
      </w:pPr>
    </w:p>
    <w:p w:rsidR="002E6FAA" w:rsidRDefault="00A81132">
      <w:pPr>
        <w:pStyle w:val="BodyText"/>
      </w:pPr>
      <w:r>
        <w:t>The initial data load contained three types of publications: Articles, Book Chapters, and Conference Proceedings.</w:t>
      </w:r>
    </w:p>
    <w:p w:rsidR="00A81132" w:rsidRDefault="00A81132">
      <w:pPr>
        <w:pStyle w:val="BodyText"/>
      </w:pPr>
    </w:p>
    <w:p w:rsidR="002E6FAA" w:rsidRPr="00A81132" w:rsidRDefault="00A81132">
      <w:pPr>
        <w:pStyle w:val="BodyText"/>
        <w:rPr>
          <w:rFonts w:ascii="Arial" w:hAnsi="Arial" w:cs="Arial"/>
        </w:rPr>
      </w:pPr>
      <w:r w:rsidRPr="00A81132">
        <w:rPr>
          <w:rFonts w:ascii="Arial" w:hAnsi="Arial" w:cs="Arial"/>
        </w:rPr>
        <w:t>M</w:t>
      </w:r>
      <w:r w:rsidRPr="00A81132">
        <w:rPr>
          <w:rFonts w:ascii="Arial" w:hAnsi="Arial" w:cs="Arial"/>
        </w:rPr>
        <w:t>ean number of citations per publication</w:t>
      </w:r>
    </w:p>
    <w:tbl>
      <w:tblPr>
        <w:tblW w:w="0" w:type="pct"/>
        <w:tblLook w:val="07E0" w:firstRow="1" w:lastRow="1" w:firstColumn="1" w:lastColumn="1" w:noHBand="1" w:noVBand="1"/>
      </w:tblPr>
      <w:tblGrid>
        <w:gridCol w:w="3992"/>
        <w:gridCol w:w="1431"/>
      </w:tblGrid>
      <w:tr w:rsidR="002E6FAA">
        <w:tc>
          <w:tcPr>
            <w:tcW w:w="0" w:type="auto"/>
            <w:tcBorders>
              <w:bottom w:val="single" w:sz="0" w:space="0" w:color="auto"/>
            </w:tcBorders>
            <w:vAlign w:val="bottom"/>
          </w:tcPr>
          <w:p w:rsidR="002E6FAA" w:rsidRDefault="00A81132">
            <w:pPr>
              <w:pStyle w:val="Compact"/>
            </w:pPr>
            <w:r>
              <w:t>Department</w:t>
            </w:r>
          </w:p>
        </w:tc>
        <w:tc>
          <w:tcPr>
            <w:tcW w:w="0" w:type="auto"/>
            <w:tcBorders>
              <w:bottom w:val="single" w:sz="0" w:space="0" w:color="auto"/>
            </w:tcBorders>
            <w:vAlign w:val="bottom"/>
          </w:tcPr>
          <w:p w:rsidR="002E6FAA" w:rsidRDefault="00A81132">
            <w:pPr>
              <w:pStyle w:val="Compact"/>
              <w:jc w:val="right"/>
            </w:pPr>
            <w:r>
              <w:t>Times Cited</w:t>
            </w:r>
          </w:p>
        </w:tc>
      </w:tr>
      <w:tr w:rsidR="002E6FAA">
        <w:tc>
          <w:tcPr>
            <w:tcW w:w="0" w:type="auto"/>
          </w:tcPr>
          <w:p w:rsidR="002E6FAA" w:rsidRDefault="00A81132">
            <w:pPr>
              <w:pStyle w:val="Compact"/>
            </w:pPr>
            <w:r>
              <w:t>Biomedical Engineering</w:t>
            </w:r>
          </w:p>
        </w:tc>
        <w:tc>
          <w:tcPr>
            <w:tcW w:w="0" w:type="auto"/>
          </w:tcPr>
          <w:p w:rsidR="002E6FAA" w:rsidRDefault="00A81132">
            <w:pPr>
              <w:pStyle w:val="Compact"/>
              <w:jc w:val="right"/>
            </w:pPr>
            <w:r>
              <w:t>11.29</w:t>
            </w:r>
          </w:p>
        </w:tc>
      </w:tr>
      <w:tr w:rsidR="002E6FAA">
        <w:tc>
          <w:tcPr>
            <w:tcW w:w="0" w:type="auto"/>
          </w:tcPr>
          <w:p w:rsidR="002E6FAA" w:rsidRDefault="00A81132">
            <w:pPr>
              <w:pStyle w:val="Compact"/>
            </w:pPr>
            <w:r>
              <w:t>Chemical and Materials Engineering</w:t>
            </w:r>
          </w:p>
        </w:tc>
        <w:tc>
          <w:tcPr>
            <w:tcW w:w="0" w:type="auto"/>
          </w:tcPr>
          <w:p w:rsidR="002E6FAA" w:rsidRDefault="00A81132">
            <w:pPr>
              <w:pStyle w:val="Compact"/>
              <w:jc w:val="right"/>
            </w:pPr>
            <w:r>
              <w:t>8.22</w:t>
            </w:r>
          </w:p>
        </w:tc>
      </w:tr>
      <w:tr w:rsidR="002E6FAA">
        <w:tc>
          <w:tcPr>
            <w:tcW w:w="0" w:type="auto"/>
          </w:tcPr>
          <w:p w:rsidR="002E6FAA" w:rsidRDefault="00A81132">
            <w:pPr>
              <w:pStyle w:val="Compact"/>
            </w:pPr>
            <w:r>
              <w:t>Civil and Environmental Engineering</w:t>
            </w:r>
          </w:p>
        </w:tc>
        <w:tc>
          <w:tcPr>
            <w:tcW w:w="0" w:type="auto"/>
          </w:tcPr>
          <w:p w:rsidR="002E6FAA" w:rsidRDefault="00A81132">
            <w:pPr>
              <w:pStyle w:val="Compact"/>
              <w:jc w:val="right"/>
            </w:pPr>
            <w:r>
              <w:t>5.22</w:t>
            </w:r>
          </w:p>
        </w:tc>
      </w:tr>
      <w:tr w:rsidR="002E6FAA">
        <w:tc>
          <w:tcPr>
            <w:tcW w:w="0" w:type="auto"/>
          </w:tcPr>
          <w:p w:rsidR="002E6FAA" w:rsidRDefault="00A81132">
            <w:pPr>
              <w:pStyle w:val="Compact"/>
            </w:pPr>
            <w:r>
              <w:t>Electrical and Computer Engineering</w:t>
            </w:r>
          </w:p>
        </w:tc>
        <w:tc>
          <w:tcPr>
            <w:tcW w:w="0" w:type="auto"/>
          </w:tcPr>
          <w:p w:rsidR="002E6FAA" w:rsidRDefault="00A81132">
            <w:pPr>
              <w:pStyle w:val="Compact"/>
              <w:jc w:val="right"/>
            </w:pPr>
            <w:r>
              <w:t>7.46</w:t>
            </w:r>
          </w:p>
        </w:tc>
      </w:tr>
      <w:tr w:rsidR="002E6FAA">
        <w:tc>
          <w:tcPr>
            <w:tcW w:w="0" w:type="auto"/>
          </w:tcPr>
          <w:p w:rsidR="002E6FAA" w:rsidRDefault="00A81132">
            <w:pPr>
              <w:pStyle w:val="Compact"/>
            </w:pPr>
            <w:r>
              <w:t>Mechanical Engineering</w:t>
            </w:r>
          </w:p>
        </w:tc>
        <w:tc>
          <w:tcPr>
            <w:tcW w:w="0" w:type="auto"/>
          </w:tcPr>
          <w:p w:rsidR="002E6FAA" w:rsidRDefault="00A81132">
            <w:pPr>
              <w:pStyle w:val="Compact"/>
              <w:jc w:val="right"/>
            </w:pPr>
            <w:r>
              <w:t>6.50</w:t>
            </w:r>
          </w:p>
        </w:tc>
      </w:tr>
    </w:tbl>
    <w:p w:rsidR="00A81132" w:rsidRDefault="00A81132">
      <w:pPr>
        <w:pStyle w:val="BodyText"/>
      </w:pPr>
    </w:p>
    <w:p w:rsidR="002E6FAA" w:rsidRPr="00A81132" w:rsidRDefault="00A81132">
      <w:pPr>
        <w:pStyle w:val="BodyText"/>
        <w:rPr>
          <w:rFonts w:ascii="Arial" w:hAnsi="Arial" w:cs="Arial"/>
        </w:rPr>
      </w:pPr>
      <w:r w:rsidRPr="00A81132">
        <w:rPr>
          <w:rFonts w:ascii="Arial" w:hAnsi="Arial" w:cs="Arial"/>
        </w:rPr>
        <w:t>Mean citations per article using only document type "article"</w:t>
      </w:r>
    </w:p>
    <w:tbl>
      <w:tblPr>
        <w:tblW w:w="0" w:type="pct"/>
        <w:tblLook w:val="07E0" w:firstRow="1" w:lastRow="1" w:firstColumn="1" w:lastColumn="1" w:noHBand="1" w:noVBand="1"/>
      </w:tblPr>
      <w:tblGrid>
        <w:gridCol w:w="3992"/>
        <w:gridCol w:w="1431"/>
      </w:tblGrid>
      <w:tr w:rsidR="002E6FAA">
        <w:tc>
          <w:tcPr>
            <w:tcW w:w="0" w:type="auto"/>
            <w:tcBorders>
              <w:bottom w:val="single" w:sz="0" w:space="0" w:color="auto"/>
            </w:tcBorders>
            <w:vAlign w:val="bottom"/>
          </w:tcPr>
          <w:p w:rsidR="002E6FAA" w:rsidRDefault="00A81132">
            <w:pPr>
              <w:pStyle w:val="Compact"/>
            </w:pPr>
            <w:r>
              <w:t>Department</w:t>
            </w:r>
          </w:p>
        </w:tc>
        <w:tc>
          <w:tcPr>
            <w:tcW w:w="0" w:type="auto"/>
            <w:tcBorders>
              <w:bottom w:val="single" w:sz="0" w:space="0" w:color="auto"/>
            </w:tcBorders>
            <w:vAlign w:val="bottom"/>
          </w:tcPr>
          <w:p w:rsidR="002E6FAA" w:rsidRDefault="00A81132">
            <w:pPr>
              <w:pStyle w:val="Compact"/>
              <w:jc w:val="right"/>
            </w:pPr>
            <w:r>
              <w:t>Times Cited</w:t>
            </w:r>
          </w:p>
        </w:tc>
      </w:tr>
      <w:tr w:rsidR="002E6FAA">
        <w:tc>
          <w:tcPr>
            <w:tcW w:w="0" w:type="auto"/>
          </w:tcPr>
          <w:p w:rsidR="002E6FAA" w:rsidRDefault="00A81132">
            <w:pPr>
              <w:pStyle w:val="Compact"/>
            </w:pPr>
            <w:r>
              <w:t>Biomedical Engineering</w:t>
            </w:r>
          </w:p>
        </w:tc>
        <w:tc>
          <w:tcPr>
            <w:tcW w:w="0" w:type="auto"/>
          </w:tcPr>
          <w:p w:rsidR="002E6FAA" w:rsidRDefault="00A81132">
            <w:pPr>
              <w:pStyle w:val="Compact"/>
              <w:jc w:val="right"/>
            </w:pPr>
            <w:r>
              <w:t>12.07</w:t>
            </w:r>
          </w:p>
        </w:tc>
      </w:tr>
      <w:tr w:rsidR="002E6FAA">
        <w:tc>
          <w:tcPr>
            <w:tcW w:w="0" w:type="auto"/>
          </w:tcPr>
          <w:p w:rsidR="002E6FAA" w:rsidRDefault="00A81132">
            <w:pPr>
              <w:pStyle w:val="Compact"/>
            </w:pPr>
            <w:r>
              <w:t>Chemical and Materials Engineering</w:t>
            </w:r>
          </w:p>
        </w:tc>
        <w:tc>
          <w:tcPr>
            <w:tcW w:w="0" w:type="auto"/>
          </w:tcPr>
          <w:p w:rsidR="002E6FAA" w:rsidRDefault="00A81132">
            <w:pPr>
              <w:pStyle w:val="Compact"/>
              <w:jc w:val="right"/>
            </w:pPr>
            <w:r>
              <w:t>8.94</w:t>
            </w:r>
          </w:p>
        </w:tc>
      </w:tr>
      <w:tr w:rsidR="002E6FAA">
        <w:tc>
          <w:tcPr>
            <w:tcW w:w="0" w:type="auto"/>
          </w:tcPr>
          <w:p w:rsidR="002E6FAA" w:rsidRDefault="00A81132">
            <w:pPr>
              <w:pStyle w:val="Compact"/>
            </w:pPr>
            <w:r>
              <w:t>Civil and Environmental Engineering</w:t>
            </w:r>
          </w:p>
        </w:tc>
        <w:tc>
          <w:tcPr>
            <w:tcW w:w="0" w:type="auto"/>
          </w:tcPr>
          <w:p w:rsidR="002E6FAA" w:rsidRDefault="00A81132">
            <w:pPr>
              <w:pStyle w:val="Compact"/>
              <w:jc w:val="right"/>
            </w:pPr>
            <w:r>
              <w:t>5.76</w:t>
            </w:r>
          </w:p>
        </w:tc>
      </w:tr>
      <w:tr w:rsidR="002E6FAA">
        <w:tc>
          <w:tcPr>
            <w:tcW w:w="0" w:type="auto"/>
          </w:tcPr>
          <w:p w:rsidR="002E6FAA" w:rsidRDefault="00A81132">
            <w:pPr>
              <w:pStyle w:val="Compact"/>
            </w:pPr>
            <w:r>
              <w:t>Electrical and Computer Engineering</w:t>
            </w:r>
          </w:p>
        </w:tc>
        <w:tc>
          <w:tcPr>
            <w:tcW w:w="0" w:type="auto"/>
          </w:tcPr>
          <w:p w:rsidR="002E6FAA" w:rsidRDefault="00A81132">
            <w:pPr>
              <w:pStyle w:val="Compact"/>
              <w:jc w:val="right"/>
            </w:pPr>
            <w:r>
              <w:t>11.12</w:t>
            </w:r>
          </w:p>
        </w:tc>
      </w:tr>
      <w:tr w:rsidR="002E6FAA">
        <w:tc>
          <w:tcPr>
            <w:tcW w:w="0" w:type="auto"/>
          </w:tcPr>
          <w:p w:rsidR="002E6FAA" w:rsidRDefault="00A81132">
            <w:pPr>
              <w:pStyle w:val="Compact"/>
            </w:pPr>
            <w:r>
              <w:t>Mechanical Engineering</w:t>
            </w:r>
          </w:p>
        </w:tc>
        <w:tc>
          <w:tcPr>
            <w:tcW w:w="0" w:type="auto"/>
          </w:tcPr>
          <w:p w:rsidR="002E6FAA" w:rsidRDefault="00A81132">
            <w:pPr>
              <w:pStyle w:val="Compact"/>
              <w:jc w:val="right"/>
            </w:pPr>
            <w:r>
              <w:t>7.57</w:t>
            </w:r>
          </w:p>
        </w:tc>
      </w:tr>
    </w:tbl>
    <w:p w:rsidR="002E6FAA" w:rsidRDefault="00A81132">
      <w:pPr>
        <w:pStyle w:val="Heading1"/>
      </w:pPr>
      <w:bookmarkStart w:id="2" w:name="references"/>
      <w:bookmarkEnd w:id="2"/>
      <w:r>
        <w:t>References</w:t>
      </w:r>
    </w:p>
    <w:p w:rsidR="002E6FAA" w:rsidRDefault="00A81132">
      <w:pPr>
        <w:pStyle w:val="Bibliography"/>
      </w:pPr>
      <w:r>
        <w:t>[1] M. Aria, C. Cuccurullo, &amp;</w:t>
      </w:r>
      <w:r>
        <w:t xml:space="preserve">Nbsp;bibliometrix: An r-tool for comprehensive science mapping analysis, Journal of Informetrics. 11 (2017) 959–975. </w:t>
      </w:r>
      <w:hyperlink r:id="rId9">
        <w:r>
          <w:rPr>
            <w:rStyle w:val="Hyperlink"/>
          </w:rPr>
          <w:t>https://doi.org/10.1016/j.joi.2017.08.007</w:t>
        </w:r>
      </w:hyperlink>
      <w:r>
        <w:t>.</w:t>
      </w:r>
    </w:p>
    <w:sectPr w:rsidR="002E6FA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81132">
      <w:pPr>
        <w:spacing w:after="0"/>
      </w:pPr>
      <w:r>
        <w:separator/>
      </w:r>
    </w:p>
  </w:endnote>
  <w:endnote w:type="continuationSeparator" w:id="0">
    <w:p w:rsidR="00000000" w:rsidRDefault="00A81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6FAA" w:rsidRDefault="00A81132">
      <w:r>
        <w:separator/>
      </w:r>
    </w:p>
  </w:footnote>
  <w:footnote w:type="continuationSeparator" w:id="0">
    <w:p w:rsidR="002E6FAA" w:rsidRDefault="00A811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94BA43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4067677"/>
    <w:multiLevelType w:val="multilevel"/>
    <w:tmpl w:val="6DDE58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E6FAA"/>
    <w:rsid w:val="004E29B3"/>
    <w:rsid w:val="00590D07"/>
    <w:rsid w:val="00784D58"/>
    <w:rsid w:val="008D6863"/>
    <w:rsid w:val="00914A45"/>
    <w:rsid w:val="00A81132"/>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4B9CB0-AD59-4D88-8520-93418B22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016/j.joi.2017.08.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University of Alberta Faculty of Engineering Research Output</vt:lpstr>
    </vt:vector>
  </TitlesOfParts>
  <Company>University of Alberta</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Alberta Faculty of Engineering Research Output</dc:title>
  <dc:creator>Alison Henry</dc:creator>
  <cp:lastModifiedBy>Henry, Alison</cp:lastModifiedBy>
  <cp:revision>3</cp:revision>
  <dcterms:created xsi:type="dcterms:W3CDTF">2017-10-20T22:14:00Z</dcterms:created>
  <dcterms:modified xsi:type="dcterms:W3CDTF">2017-10-20T22:17:00Z</dcterms:modified>
</cp:coreProperties>
</file>