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48C" w:rsidRDefault="0086248C" w:rsidP="0086248C">
      <w:pPr>
        <w:pStyle w:val="NoSpacing"/>
        <w:rPr>
          <w:rFonts w:ascii="Garamond" w:hAnsi="Garamond"/>
        </w:rPr>
      </w:pPr>
      <w:r>
        <w:rPr>
          <w:rFonts w:ascii="Garamond" w:hAnsi="Garamond"/>
        </w:rPr>
        <w:t>Versions of multivariate visualizations abound, and there is no way we could touch on them all.  In this handout, we will encounter several of the most important multivariate visualizations including:</w:t>
      </w:r>
    </w:p>
    <w:p w:rsidR="0086248C" w:rsidRDefault="0086248C" w:rsidP="0086248C">
      <w:pPr>
        <w:pStyle w:val="NoSpacing"/>
        <w:rPr>
          <w:rFonts w:ascii="Garamond" w:hAnsi="Garamond"/>
        </w:rPr>
      </w:pPr>
    </w:p>
    <w:p w:rsidR="00717D19" w:rsidRDefault="00717D19" w:rsidP="00717D19">
      <w:pPr>
        <w:pStyle w:val="NoSpacing"/>
        <w:numPr>
          <w:ilvl w:val="0"/>
          <w:numId w:val="1"/>
        </w:numPr>
        <w:rPr>
          <w:rFonts w:ascii="Garamond" w:hAnsi="Garamond"/>
        </w:rPr>
      </w:pPr>
      <w:r>
        <w:rPr>
          <w:rFonts w:ascii="Garamond" w:hAnsi="Garamond"/>
        </w:rPr>
        <w:t>2-variable bar charts (aggregation)</w:t>
      </w:r>
    </w:p>
    <w:p w:rsidR="0086248C" w:rsidRDefault="0086248C" w:rsidP="0086248C">
      <w:pPr>
        <w:pStyle w:val="NoSpacing"/>
        <w:numPr>
          <w:ilvl w:val="0"/>
          <w:numId w:val="1"/>
        </w:numPr>
        <w:rPr>
          <w:rFonts w:ascii="Garamond" w:hAnsi="Garamond"/>
        </w:rPr>
      </w:pPr>
      <w:r>
        <w:rPr>
          <w:rFonts w:ascii="Garamond" w:hAnsi="Garamond"/>
        </w:rPr>
        <w:t>Time-series charts</w:t>
      </w:r>
      <w:r w:rsidR="00AA1B68">
        <w:rPr>
          <w:rFonts w:ascii="Garamond" w:hAnsi="Garamond"/>
        </w:rPr>
        <w:t xml:space="preserve"> (table calculations)</w:t>
      </w:r>
    </w:p>
    <w:p w:rsidR="0086248C" w:rsidRDefault="00717D19" w:rsidP="00485F4F">
      <w:pPr>
        <w:pStyle w:val="NoSpacing"/>
        <w:numPr>
          <w:ilvl w:val="0"/>
          <w:numId w:val="1"/>
        </w:numPr>
        <w:rPr>
          <w:rFonts w:ascii="Garamond" w:hAnsi="Garamond"/>
        </w:rPr>
      </w:pPr>
      <w:r w:rsidRPr="00BA14A1">
        <w:rPr>
          <w:rFonts w:ascii="Garamond" w:hAnsi="Garamond"/>
        </w:rPr>
        <w:t>Side-</w:t>
      </w:r>
      <w:r w:rsidR="00BA14A1">
        <w:rPr>
          <w:rFonts w:ascii="Garamond" w:hAnsi="Garamond"/>
        </w:rPr>
        <w:t>by-side and stacked bar charts and area charts</w:t>
      </w:r>
    </w:p>
    <w:p w:rsidR="00C9683B" w:rsidRPr="00F52DB7" w:rsidRDefault="00C9683B" w:rsidP="00F52DB7">
      <w:pPr>
        <w:pStyle w:val="NoSpacing"/>
        <w:ind w:left="720"/>
        <w:rPr>
          <w:rFonts w:ascii="Garamond" w:hAnsi="Garamond"/>
        </w:rPr>
      </w:pPr>
    </w:p>
    <w:p w:rsidR="00BA14A1" w:rsidRDefault="00BA14A1" w:rsidP="0086248C">
      <w:pPr>
        <w:pStyle w:val="NoSpacing"/>
        <w:rPr>
          <w:rFonts w:ascii="Garamond" w:hAnsi="Garamond"/>
        </w:rPr>
      </w:pPr>
      <w:r>
        <w:rPr>
          <w:rFonts w:ascii="Garamond" w:hAnsi="Garamond"/>
        </w:rPr>
        <w:t>Data concepts include</w:t>
      </w:r>
    </w:p>
    <w:p w:rsidR="00BA14A1" w:rsidRDefault="00BA14A1" w:rsidP="0086248C">
      <w:pPr>
        <w:pStyle w:val="NoSpacing"/>
        <w:rPr>
          <w:rFonts w:ascii="Garamond" w:hAnsi="Garamond"/>
        </w:rPr>
      </w:pPr>
    </w:p>
    <w:p w:rsidR="00BA14A1" w:rsidRDefault="00BA14A1" w:rsidP="00BA14A1">
      <w:pPr>
        <w:pStyle w:val="NoSpacing"/>
        <w:numPr>
          <w:ilvl w:val="0"/>
          <w:numId w:val="8"/>
        </w:numPr>
        <w:rPr>
          <w:rFonts w:ascii="Garamond" w:hAnsi="Garamond"/>
        </w:rPr>
      </w:pPr>
      <w:r>
        <w:rPr>
          <w:rFonts w:ascii="Garamond" w:hAnsi="Garamond"/>
        </w:rPr>
        <w:t>Aggregation</w:t>
      </w:r>
    </w:p>
    <w:p w:rsidR="00BA14A1" w:rsidRDefault="00BA14A1" w:rsidP="00BA14A1">
      <w:pPr>
        <w:pStyle w:val="NoSpacing"/>
        <w:numPr>
          <w:ilvl w:val="0"/>
          <w:numId w:val="8"/>
        </w:numPr>
        <w:rPr>
          <w:rFonts w:ascii="Garamond" w:hAnsi="Garamond"/>
        </w:rPr>
      </w:pPr>
      <w:r>
        <w:rPr>
          <w:rFonts w:ascii="Garamond" w:hAnsi="Garamond"/>
        </w:rPr>
        <w:t>Table calculation</w:t>
      </w:r>
    </w:p>
    <w:p w:rsidR="00BA14A1" w:rsidRDefault="00BA14A1" w:rsidP="00BA14A1">
      <w:pPr>
        <w:pStyle w:val="NoSpacing"/>
        <w:ind w:left="720"/>
        <w:rPr>
          <w:rFonts w:ascii="Garamond" w:hAnsi="Garamond"/>
        </w:rPr>
      </w:pPr>
    </w:p>
    <w:p w:rsidR="00C9683B" w:rsidRDefault="00C9683B" w:rsidP="0086248C">
      <w:pPr>
        <w:pStyle w:val="NoSpacing"/>
        <w:rPr>
          <w:rFonts w:ascii="Garamond" w:hAnsi="Garamond"/>
        </w:rPr>
      </w:pPr>
      <w:proofErr w:type="gramStart"/>
      <w:r>
        <w:rPr>
          <w:rFonts w:ascii="Garamond" w:hAnsi="Garamond"/>
          <w:b/>
        </w:rPr>
        <w:t>TASK :</w:t>
      </w:r>
      <w:proofErr w:type="gramEnd"/>
      <w:r>
        <w:rPr>
          <w:rFonts w:ascii="Garamond" w:hAnsi="Garamond"/>
          <w:b/>
        </w:rPr>
        <w:t xml:space="preserve"> </w:t>
      </w:r>
      <w:r>
        <w:rPr>
          <w:rFonts w:ascii="Garamond" w:hAnsi="Garamond"/>
        </w:rPr>
        <w:t>Use the World Bank data to investigate CO</w:t>
      </w:r>
      <w:r>
        <w:rPr>
          <w:rFonts w:ascii="Garamond" w:hAnsi="Garamond"/>
          <w:vertAlign w:val="subscript"/>
        </w:rPr>
        <w:t>2</w:t>
      </w:r>
      <w:r>
        <w:rPr>
          <w:rFonts w:ascii="Garamond" w:hAnsi="Garamond"/>
        </w:rPr>
        <w:t xml:space="preserve"> emissions per capita for each of the 6 regions.  </w:t>
      </w:r>
    </w:p>
    <w:p w:rsidR="00C9683B" w:rsidRDefault="00C9683B" w:rsidP="0086248C">
      <w:pPr>
        <w:pStyle w:val="NoSpacing"/>
        <w:rPr>
          <w:rFonts w:ascii="Garamond" w:hAnsi="Garamond"/>
        </w:rPr>
      </w:pPr>
    </w:p>
    <w:p w:rsidR="00C9683B" w:rsidRDefault="00D61A03" w:rsidP="0086248C">
      <w:pPr>
        <w:pStyle w:val="NoSpacing"/>
        <w:rPr>
          <w:rFonts w:ascii="Garamond" w:hAnsi="Garamond"/>
        </w:rPr>
      </w:pPr>
      <w:r>
        <w:rPr>
          <w:rFonts w:ascii="Garamond" w:hAnsi="Garamond"/>
        </w:rPr>
        <w:t>Note that this task involves the use of two fields: Region and CO</w:t>
      </w:r>
      <w:r>
        <w:rPr>
          <w:rFonts w:ascii="Garamond" w:hAnsi="Garamond"/>
          <w:vertAlign w:val="subscript"/>
        </w:rPr>
        <w:t>2</w:t>
      </w:r>
      <w:r>
        <w:rPr>
          <w:rFonts w:ascii="Garamond" w:hAnsi="Garamond"/>
        </w:rPr>
        <w:t xml:space="preserve"> emissions. </w:t>
      </w:r>
      <w:r w:rsidR="00C9683B">
        <w:rPr>
          <w:rFonts w:ascii="Garamond" w:hAnsi="Garamond"/>
        </w:rPr>
        <w:t xml:space="preserve">An immediate problem is we need to merge two of the sheets of the Excel file: the Indicators and the Regions sheets.  </w:t>
      </w:r>
    </w:p>
    <w:p w:rsidR="00C9683B" w:rsidRDefault="00C9683B" w:rsidP="0086248C">
      <w:pPr>
        <w:pStyle w:val="NoSpacing"/>
        <w:rPr>
          <w:rFonts w:ascii="Garamond" w:hAnsi="Garamond"/>
        </w:rPr>
      </w:pPr>
    </w:p>
    <w:p w:rsidR="00C9683B" w:rsidRDefault="00C9683B" w:rsidP="0086248C">
      <w:pPr>
        <w:pStyle w:val="NoSpacing"/>
        <w:rPr>
          <w:rFonts w:ascii="Garamond" w:hAnsi="Garamond"/>
        </w:rPr>
      </w:pPr>
      <w:r>
        <w:rPr>
          <w:rFonts w:ascii="Garamond" w:hAnsi="Garamond"/>
        </w:rPr>
        <w:t>On the Data Source pane, drag both sheets onto the pane:</w:t>
      </w:r>
    </w:p>
    <w:p w:rsidR="00C9683B" w:rsidRDefault="00C9683B" w:rsidP="0086248C">
      <w:pPr>
        <w:pStyle w:val="NoSpacing"/>
        <w:rPr>
          <w:rFonts w:ascii="Garamond" w:hAnsi="Garamond"/>
        </w:rPr>
      </w:pPr>
      <w:r>
        <w:rPr>
          <w:noProof/>
        </w:rPr>
        <w:drawing>
          <wp:inline distT="0" distB="0" distL="0" distR="0" wp14:anchorId="27730989" wp14:editId="09B0CBB8">
            <wp:extent cx="5114925" cy="1704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1704975"/>
                    </a:xfrm>
                    <a:prstGeom prst="rect">
                      <a:avLst/>
                    </a:prstGeom>
                  </pic:spPr>
                </pic:pic>
              </a:graphicData>
            </a:graphic>
          </wp:inline>
        </w:drawing>
      </w:r>
    </w:p>
    <w:p w:rsidR="00C9683B" w:rsidRDefault="00C9683B" w:rsidP="0086248C">
      <w:pPr>
        <w:pStyle w:val="NoSpacing"/>
        <w:rPr>
          <w:rFonts w:ascii="Garamond" w:hAnsi="Garamond"/>
        </w:rPr>
      </w:pPr>
      <w:r>
        <w:rPr>
          <w:rFonts w:ascii="Garamond" w:hAnsi="Garamond"/>
        </w:rPr>
        <w:t>Note that a Venn diagram appears.  Clicking on the join brings up the following:</w:t>
      </w:r>
    </w:p>
    <w:p w:rsidR="00C9683B" w:rsidRDefault="00C9683B" w:rsidP="0086248C">
      <w:pPr>
        <w:pStyle w:val="NoSpacing"/>
        <w:rPr>
          <w:rFonts w:ascii="Garamond" w:hAnsi="Garamond"/>
        </w:rPr>
      </w:pPr>
    </w:p>
    <w:p w:rsidR="00C9683B" w:rsidRDefault="00C9683B" w:rsidP="00C9683B">
      <w:pPr>
        <w:pStyle w:val="NoSpacing"/>
        <w:jc w:val="center"/>
        <w:rPr>
          <w:rFonts w:ascii="Garamond" w:hAnsi="Garamond"/>
        </w:rPr>
      </w:pPr>
      <w:r>
        <w:rPr>
          <w:noProof/>
        </w:rPr>
        <w:drawing>
          <wp:inline distT="0" distB="0" distL="0" distR="0" wp14:anchorId="03993C3D" wp14:editId="711BFF72">
            <wp:extent cx="3450866" cy="16239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899" cy="1627246"/>
                    </a:xfrm>
                    <a:prstGeom prst="rect">
                      <a:avLst/>
                    </a:prstGeom>
                  </pic:spPr>
                </pic:pic>
              </a:graphicData>
            </a:graphic>
          </wp:inline>
        </w:drawing>
      </w:r>
    </w:p>
    <w:p w:rsidR="00C9683B" w:rsidRDefault="00C9683B" w:rsidP="00C9683B">
      <w:pPr>
        <w:pStyle w:val="NoSpacing"/>
        <w:rPr>
          <w:rFonts w:ascii="Garamond" w:hAnsi="Garamond"/>
        </w:rPr>
      </w:pPr>
      <w:r>
        <w:rPr>
          <w:rFonts w:ascii="Garamond" w:hAnsi="Garamond"/>
        </w:rPr>
        <w:t>Note that Tableau has automatically merged the two sheets using “Country” as the column that is held in common by both data sources.  Tableau guessed right here!  If the common columns have different names (e.g. ID1 and ID2), the common column can be specified by clicking the dropdown arrows of the field names and choosing the fields held in common by both data sources.</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Note the new view on the worksheet:</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noProof/>
        </w:rPr>
        <w:drawing>
          <wp:inline distT="0" distB="0" distL="0" distR="0" wp14:anchorId="2C4D570E" wp14:editId="76C182FA">
            <wp:extent cx="3085106" cy="156198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275" cy="1567130"/>
                    </a:xfrm>
                    <a:prstGeom prst="rect">
                      <a:avLst/>
                    </a:prstGeom>
                  </pic:spPr>
                </pic:pic>
              </a:graphicData>
            </a:graphic>
          </wp:inline>
        </w:drawing>
      </w:r>
      <w:r>
        <w:rPr>
          <w:rFonts w:ascii="Garamond" w:hAnsi="Garamond"/>
        </w:rPr>
        <w:t xml:space="preserve">  </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 xml:space="preserve">There are now two sources of fields, one from each </w:t>
      </w:r>
      <w:r w:rsidR="007F7581">
        <w:rPr>
          <w:rFonts w:ascii="Garamond" w:hAnsi="Garamond"/>
        </w:rPr>
        <w:t>spread</w:t>
      </w:r>
      <w:r>
        <w:rPr>
          <w:rFonts w:ascii="Garamond" w:hAnsi="Garamond"/>
        </w:rPr>
        <w:t>sheet.</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Let’s create a view.  Here’s one take:</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noProof/>
        </w:rPr>
        <w:drawing>
          <wp:inline distT="0" distB="0" distL="0" distR="0" wp14:anchorId="0BBFE98D" wp14:editId="29805069">
            <wp:extent cx="3331597" cy="23438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4038" cy="2359652"/>
                    </a:xfrm>
                    <a:prstGeom prst="rect">
                      <a:avLst/>
                    </a:prstGeom>
                  </pic:spPr>
                </pic:pic>
              </a:graphicData>
            </a:graphic>
          </wp:inline>
        </w:drawing>
      </w:r>
    </w:p>
    <w:p w:rsidR="00C9683B" w:rsidRDefault="00C9683B" w:rsidP="00C9683B">
      <w:pPr>
        <w:pStyle w:val="NoSpacing"/>
        <w:rPr>
          <w:rFonts w:ascii="Garamond" w:hAnsi="Garamond"/>
        </w:rPr>
      </w:pPr>
      <w:r>
        <w:rPr>
          <w:rFonts w:ascii="Garamond" w:hAnsi="Garamond"/>
        </w:rPr>
        <w:t>Not so great! Note what happens if you change the order of the “Year” and “Region” pills:</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 xml:space="preserve"> </w:t>
      </w:r>
      <w:r>
        <w:rPr>
          <w:noProof/>
        </w:rPr>
        <w:drawing>
          <wp:inline distT="0" distB="0" distL="0" distR="0" wp14:anchorId="662D0688" wp14:editId="68607681">
            <wp:extent cx="3180521" cy="21577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873" cy="2167462"/>
                    </a:xfrm>
                    <a:prstGeom prst="rect">
                      <a:avLst/>
                    </a:prstGeom>
                  </pic:spPr>
                </pic:pic>
              </a:graphicData>
            </a:graphic>
          </wp:inline>
        </w:drawing>
      </w:r>
    </w:p>
    <w:p w:rsidR="00F66270" w:rsidRDefault="00C9683B" w:rsidP="00C9683B">
      <w:pPr>
        <w:pStyle w:val="NoSpacing"/>
        <w:rPr>
          <w:rFonts w:ascii="Garamond" w:hAnsi="Garamond"/>
        </w:rPr>
      </w:pPr>
      <w:r>
        <w:rPr>
          <w:rFonts w:ascii="Garamond" w:hAnsi="Garamond"/>
        </w:rPr>
        <w:lastRenderedPageBreak/>
        <w:t xml:space="preserve">Better!  </w:t>
      </w:r>
    </w:p>
    <w:p w:rsidR="00F66270" w:rsidRDefault="00F66270" w:rsidP="00C9683B">
      <w:pPr>
        <w:pStyle w:val="NoSpacing"/>
        <w:rPr>
          <w:rFonts w:ascii="Garamond" w:hAnsi="Garamond"/>
        </w:rPr>
      </w:pPr>
    </w:p>
    <w:p w:rsidR="00F66270" w:rsidRDefault="00F66270" w:rsidP="00C9683B">
      <w:pPr>
        <w:pStyle w:val="NoSpacing"/>
        <w:rPr>
          <w:rFonts w:ascii="Garamond" w:hAnsi="Garamond"/>
        </w:rPr>
      </w:pPr>
    </w:p>
    <w:p w:rsidR="00C9683B" w:rsidRDefault="00C9683B" w:rsidP="00C9683B">
      <w:pPr>
        <w:pStyle w:val="NoSpacing"/>
        <w:rPr>
          <w:rFonts w:ascii="Garamond" w:hAnsi="Garamond"/>
          <w:b/>
        </w:rPr>
      </w:pPr>
      <w:r>
        <w:rPr>
          <w:rFonts w:ascii="Garamond" w:hAnsi="Garamond"/>
        </w:rPr>
        <w:t xml:space="preserve">However, we’ve got a problem: </w:t>
      </w:r>
      <w:r>
        <w:rPr>
          <w:rFonts w:ascii="Garamond" w:hAnsi="Garamond"/>
          <w:b/>
          <w:i/>
        </w:rPr>
        <w:t>Why are we using “SUM” to aggregate CO</w:t>
      </w:r>
      <w:r>
        <w:rPr>
          <w:rFonts w:ascii="Garamond" w:hAnsi="Garamond"/>
          <w:b/>
          <w:i/>
          <w:vertAlign w:val="subscript"/>
        </w:rPr>
        <w:t>2</w:t>
      </w:r>
      <w:r>
        <w:rPr>
          <w:rFonts w:ascii="Garamond" w:hAnsi="Garamond"/>
          <w:b/>
          <w:i/>
        </w:rPr>
        <w:t xml:space="preserve"> emissions across region for each year?  Moreover, if we use “AVG” instead, we will still not get the appropriate averages! </w:t>
      </w:r>
      <w:r w:rsidR="00F66270">
        <w:rPr>
          <w:rFonts w:ascii="Garamond" w:hAnsi="Garamond"/>
          <w:b/>
        </w:rPr>
        <w:t xml:space="preserve"> Populous countries would be weighted just as heavily as non-populous countries</w:t>
      </w:r>
    </w:p>
    <w:p w:rsidR="00F66270" w:rsidRDefault="00F66270" w:rsidP="00C9683B">
      <w:pPr>
        <w:pStyle w:val="NoSpacing"/>
        <w:rPr>
          <w:rFonts w:ascii="Garamond" w:hAnsi="Garamond"/>
          <w:b/>
        </w:rPr>
      </w:pPr>
    </w:p>
    <w:p w:rsidR="00F66270" w:rsidRDefault="00F66270" w:rsidP="00C9683B">
      <w:pPr>
        <w:pStyle w:val="NoSpacing"/>
        <w:rPr>
          <w:rFonts w:ascii="Garamond" w:hAnsi="Garamond"/>
        </w:rPr>
      </w:pPr>
      <w:r>
        <w:rPr>
          <w:rFonts w:ascii="Garamond" w:hAnsi="Garamond"/>
        </w:rPr>
        <w:t>Here’s an example.  What was the aggregated CO</w:t>
      </w:r>
      <w:r>
        <w:rPr>
          <w:rFonts w:ascii="Garamond" w:hAnsi="Garamond"/>
          <w:vertAlign w:val="subscript"/>
        </w:rPr>
        <w:t>2</w:t>
      </w:r>
      <w:r>
        <w:rPr>
          <w:rFonts w:ascii="Garamond" w:hAnsi="Garamond"/>
        </w:rPr>
        <w:t xml:space="preserve"> emissions per capita of the U.S., Mexico, and Canada in 2010?  Some data:</w:t>
      </w:r>
    </w:p>
    <w:p w:rsidR="00F66270" w:rsidRDefault="00F66270" w:rsidP="00C9683B">
      <w:pPr>
        <w:pStyle w:val="NoSpacing"/>
        <w:rPr>
          <w:rFonts w:ascii="Garamond" w:hAnsi="Garamond"/>
        </w:rPr>
      </w:pPr>
    </w:p>
    <w:p w:rsidR="00F66270" w:rsidRDefault="00F66270" w:rsidP="00F66270">
      <w:pPr>
        <w:pStyle w:val="NoSpacing"/>
        <w:jc w:val="center"/>
        <w:rPr>
          <w:rFonts w:ascii="Garamond" w:hAnsi="Garamond"/>
          <w:b/>
        </w:rPr>
      </w:pPr>
      <w:r>
        <w:rPr>
          <w:noProof/>
        </w:rPr>
        <w:drawing>
          <wp:inline distT="0" distB="0" distL="0" distR="0" wp14:anchorId="023CD6A2" wp14:editId="7EB50389">
            <wp:extent cx="3784821" cy="3257130"/>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743" cy="3274274"/>
                    </a:xfrm>
                    <a:prstGeom prst="rect">
                      <a:avLst/>
                    </a:prstGeom>
                  </pic:spPr>
                </pic:pic>
              </a:graphicData>
            </a:graphic>
          </wp:inline>
        </w:drawing>
      </w:r>
    </w:p>
    <w:p w:rsidR="00F66270" w:rsidRDefault="00F66270" w:rsidP="00F66270">
      <w:pPr>
        <w:pStyle w:val="NoSpacing"/>
        <w:rPr>
          <w:rFonts w:ascii="Garamond" w:hAnsi="Garamond"/>
          <w:b/>
        </w:rPr>
      </w:pPr>
    </w:p>
    <w:p w:rsidR="00F66270" w:rsidRDefault="00F66270" w:rsidP="00F66270">
      <w:pPr>
        <w:pStyle w:val="NoSpacing"/>
        <w:rPr>
          <w:rFonts w:ascii="Garamond" w:hAnsi="Garamond"/>
        </w:rPr>
      </w:pPr>
      <w:r>
        <w:rPr>
          <w:rFonts w:ascii="Garamond" w:hAnsi="Garamond"/>
        </w:rPr>
        <w:t xml:space="preserve">It’s tempting to average 15, 4, and 17 to say the average emissions were 12 metric tons per capita!  </w:t>
      </w:r>
      <w:r>
        <w:rPr>
          <w:rFonts w:ascii="Garamond" w:hAnsi="Garamond"/>
          <w:b/>
        </w:rPr>
        <w:t xml:space="preserve">THIS IS INCORRECT.  </w:t>
      </w:r>
      <w:r>
        <w:rPr>
          <w:rFonts w:ascii="Garamond" w:hAnsi="Garamond"/>
        </w:rPr>
        <w:t>This would be weighting Canada as heavily as Mexico and the U.S., when it should be weighted at only about 10% as the U.S. since its population is much smaller.</w:t>
      </w:r>
    </w:p>
    <w:p w:rsidR="00F66270" w:rsidRDefault="00F66270" w:rsidP="00F66270">
      <w:pPr>
        <w:pStyle w:val="NoSpacing"/>
        <w:rPr>
          <w:rFonts w:ascii="Garamond" w:hAnsi="Garamond"/>
        </w:rPr>
      </w:pPr>
    </w:p>
    <w:p w:rsidR="00F66270" w:rsidRDefault="00F66270" w:rsidP="00F66270">
      <w:pPr>
        <w:pStyle w:val="NoSpacing"/>
        <w:rPr>
          <w:rFonts w:ascii="Garamond" w:hAnsi="Garamond"/>
        </w:rPr>
      </w:pPr>
      <w:r>
        <w:rPr>
          <w:rFonts w:ascii="Garamond" w:hAnsi="Garamond"/>
        </w:rPr>
        <w:t>The APPROPRIATE way to proceed would be as follows:</w:t>
      </w:r>
    </w:p>
    <w:p w:rsidR="00F66270" w:rsidRDefault="00F66270" w:rsidP="00F66270">
      <w:pPr>
        <w:pStyle w:val="NoSpacing"/>
        <w:rPr>
          <w:rFonts w:ascii="Garamond" w:hAnsi="Garamond"/>
        </w:rPr>
      </w:pPr>
    </w:p>
    <w:p w:rsidR="00F66270" w:rsidRDefault="00F66270" w:rsidP="00F66270">
      <w:pPr>
        <w:pStyle w:val="NoSpacing"/>
        <w:numPr>
          <w:ilvl w:val="0"/>
          <w:numId w:val="2"/>
        </w:numPr>
        <w:rPr>
          <w:rFonts w:ascii="Garamond" w:hAnsi="Garamond"/>
        </w:rPr>
      </w:pPr>
      <w:r>
        <w:rPr>
          <w:rFonts w:ascii="Garamond" w:hAnsi="Garamond"/>
        </w:rPr>
        <w:t>Find the TOTAL emissions for each country (15*34,005,274 for Canada; 4*118,617,542 for Mexico; 17*309,346,863 for the U.S.)</w:t>
      </w:r>
    </w:p>
    <w:p w:rsidR="00F66270" w:rsidRDefault="00F66270" w:rsidP="00F66270">
      <w:pPr>
        <w:pStyle w:val="NoSpacing"/>
        <w:numPr>
          <w:ilvl w:val="0"/>
          <w:numId w:val="2"/>
        </w:numPr>
        <w:rPr>
          <w:rFonts w:ascii="Garamond" w:hAnsi="Garamond"/>
        </w:rPr>
      </w:pPr>
      <w:r>
        <w:rPr>
          <w:rFonts w:ascii="Garamond" w:hAnsi="Garamond"/>
        </w:rPr>
        <w:t>Sum up the total emissions</w:t>
      </w:r>
    </w:p>
    <w:p w:rsidR="00F66270" w:rsidRDefault="00F66270" w:rsidP="00F66270">
      <w:pPr>
        <w:pStyle w:val="NoSpacing"/>
        <w:numPr>
          <w:ilvl w:val="0"/>
          <w:numId w:val="2"/>
        </w:numPr>
        <w:rPr>
          <w:rFonts w:ascii="Garamond" w:hAnsi="Garamond"/>
        </w:rPr>
      </w:pPr>
      <w:r>
        <w:rPr>
          <w:rFonts w:ascii="Garamond" w:hAnsi="Garamond"/>
        </w:rPr>
        <w:t>Sum up the total populations</w:t>
      </w:r>
    </w:p>
    <w:p w:rsidR="00F66270" w:rsidRDefault="00F66270" w:rsidP="00F66270">
      <w:pPr>
        <w:pStyle w:val="NoSpacing"/>
        <w:numPr>
          <w:ilvl w:val="0"/>
          <w:numId w:val="2"/>
        </w:numPr>
        <w:rPr>
          <w:rFonts w:ascii="Garamond" w:hAnsi="Garamond"/>
        </w:rPr>
      </w:pPr>
      <w:r>
        <w:rPr>
          <w:rFonts w:ascii="Garamond" w:hAnsi="Garamond"/>
        </w:rPr>
        <w:t>Divide the total emissions by the total population</w:t>
      </w:r>
    </w:p>
    <w:p w:rsidR="00F66270" w:rsidRDefault="00F66270" w:rsidP="00F66270">
      <w:pPr>
        <w:pStyle w:val="NoSpacing"/>
        <w:rPr>
          <w:rFonts w:ascii="Garamond" w:hAnsi="Garamond"/>
        </w:rPr>
      </w:pPr>
    </w:p>
    <w:p w:rsidR="00F66270" w:rsidRDefault="00F66270" w:rsidP="00F66270">
      <w:pPr>
        <w:pStyle w:val="NoSpacing"/>
        <w:rPr>
          <w:rFonts w:ascii="Garamond" w:hAnsi="Garamond"/>
        </w:rPr>
      </w:pPr>
      <w:r>
        <w:rPr>
          <w:rFonts w:ascii="Garamond" w:hAnsi="Garamond"/>
        </w:rPr>
        <w:t>Doing this yields an aggregated CO</w:t>
      </w:r>
      <w:r>
        <w:rPr>
          <w:rFonts w:ascii="Garamond" w:hAnsi="Garamond"/>
          <w:vertAlign w:val="subscript"/>
        </w:rPr>
        <w:t>2</w:t>
      </w:r>
      <w:r>
        <w:rPr>
          <w:rFonts w:ascii="Garamond" w:hAnsi="Garamond"/>
        </w:rPr>
        <w:t xml:space="preserve"> emissions of 13.5 metric tons per capita, more in line with the emissions of the U.S. given its larger population with respect to Canada and Mexico.  </w:t>
      </w:r>
    </w:p>
    <w:p w:rsidR="00F66270" w:rsidRDefault="00F66270" w:rsidP="00F66270">
      <w:pPr>
        <w:pStyle w:val="NoSpacing"/>
        <w:rPr>
          <w:rFonts w:ascii="Garamond" w:hAnsi="Garamond"/>
        </w:rPr>
      </w:pPr>
    </w:p>
    <w:p w:rsidR="00F66270" w:rsidRDefault="00F66270" w:rsidP="00F66270">
      <w:pPr>
        <w:pStyle w:val="NoSpacing"/>
        <w:rPr>
          <w:rFonts w:ascii="Garamond" w:hAnsi="Garamond"/>
        </w:rPr>
      </w:pPr>
      <w:r>
        <w:rPr>
          <w:rFonts w:ascii="Garamond" w:hAnsi="Garamond"/>
        </w:rPr>
        <w:t xml:space="preserve">We need to create a variable in Tableau that does the correct aggregation automatically when summarizing across region.  </w:t>
      </w:r>
      <w:r w:rsidR="00D61A03">
        <w:rPr>
          <w:rFonts w:ascii="Garamond" w:hAnsi="Garamond"/>
        </w:rPr>
        <w:t xml:space="preserve">First, we need to create a new field for </w:t>
      </w:r>
      <w:r w:rsidR="00D61A03">
        <w:rPr>
          <w:rFonts w:ascii="Garamond" w:hAnsi="Garamond"/>
          <w:b/>
        </w:rPr>
        <w:t>Total CO</w:t>
      </w:r>
      <w:r w:rsidR="00D61A03">
        <w:rPr>
          <w:rFonts w:ascii="Garamond" w:hAnsi="Garamond"/>
          <w:b/>
          <w:vertAlign w:val="subscript"/>
        </w:rPr>
        <w:t>2</w:t>
      </w:r>
      <w:r w:rsidR="00D61A03">
        <w:rPr>
          <w:rFonts w:ascii="Garamond" w:hAnsi="Garamond"/>
          <w:b/>
        </w:rPr>
        <w:t xml:space="preserve"> emissions.  </w:t>
      </w:r>
    </w:p>
    <w:p w:rsidR="00D61A03" w:rsidRDefault="00D61A03" w:rsidP="00F66270">
      <w:pPr>
        <w:pStyle w:val="NoSpacing"/>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 xml:space="preserve">Right-click anywhere in the data fields area.  Hover over Create </w:t>
      </w:r>
      <w:r w:rsidRPr="00D61A03">
        <w:rPr>
          <w:rFonts w:ascii="Garamond" w:hAnsi="Garamond"/>
        </w:rPr>
        <w:sym w:font="Wingdings" w:char="F0E0"/>
      </w:r>
      <w:r>
        <w:rPr>
          <w:rFonts w:ascii="Garamond" w:hAnsi="Garamond"/>
        </w:rPr>
        <w:t xml:space="preserve"> Calculated Field:</w:t>
      </w:r>
    </w:p>
    <w:p w:rsidR="00D61A03" w:rsidRDefault="00D61A03" w:rsidP="00F66270">
      <w:pPr>
        <w:pStyle w:val="NoSpacing"/>
        <w:rPr>
          <w:rFonts w:ascii="Garamond" w:hAnsi="Garamond"/>
        </w:rPr>
      </w:pPr>
    </w:p>
    <w:p w:rsidR="00D61A03" w:rsidRDefault="00D61A03" w:rsidP="00D61A03">
      <w:pPr>
        <w:pStyle w:val="NoSpacing"/>
        <w:jc w:val="center"/>
        <w:rPr>
          <w:rFonts w:ascii="Garamond" w:hAnsi="Garamond"/>
        </w:rPr>
      </w:pPr>
      <w:r>
        <w:rPr>
          <w:noProof/>
        </w:rPr>
        <w:drawing>
          <wp:inline distT="0" distB="0" distL="0" distR="0" wp14:anchorId="6DC87E21" wp14:editId="5D41EAAE">
            <wp:extent cx="2122998" cy="15148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17" t="11182" r="62676" b="58617"/>
                    <a:stretch/>
                  </pic:blipFill>
                  <pic:spPr bwMode="auto">
                    <a:xfrm>
                      <a:off x="0" y="0"/>
                      <a:ext cx="2131609" cy="1520977"/>
                    </a:xfrm>
                    <a:prstGeom prst="rect">
                      <a:avLst/>
                    </a:prstGeom>
                    <a:ln>
                      <a:noFill/>
                    </a:ln>
                    <a:extLst>
                      <a:ext uri="{53640926-AAD7-44D8-BBD7-CCE9431645EC}">
                        <a14:shadowObscured xmlns:a14="http://schemas.microsoft.com/office/drawing/2010/main"/>
                      </a:ext>
                    </a:extLst>
                  </pic:spPr>
                </pic:pic>
              </a:graphicData>
            </a:graphic>
          </wp:inline>
        </w:drawing>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Create total emissions as shown.  Note that if the expression is okay, you will see “The calculation is valid” in grey.  Click OK.</w:t>
      </w:r>
    </w:p>
    <w:p w:rsidR="00D61A03" w:rsidRPr="00D61A03" w:rsidRDefault="00D61A03" w:rsidP="00D61A03">
      <w:pPr>
        <w:pStyle w:val="NoSpacing"/>
        <w:jc w:val="center"/>
        <w:rPr>
          <w:rFonts w:ascii="Garamond" w:hAnsi="Garamond"/>
        </w:rPr>
      </w:pPr>
      <w:r>
        <w:rPr>
          <w:noProof/>
        </w:rPr>
        <mc:AlternateContent>
          <mc:Choice Requires="wps">
            <w:drawing>
              <wp:anchor distT="0" distB="0" distL="114300" distR="114300" simplePos="0" relativeHeight="251659264" behindDoc="0" locked="0" layoutInCell="1" allowOverlap="1">
                <wp:simplePos x="0" y="0"/>
                <wp:positionH relativeFrom="column">
                  <wp:posOffset>421419</wp:posOffset>
                </wp:positionH>
                <wp:positionV relativeFrom="paragraph">
                  <wp:posOffset>1776702</wp:posOffset>
                </wp:positionV>
                <wp:extent cx="1288111" cy="166978"/>
                <wp:effectExtent l="0" t="0" r="26670" b="24130"/>
                <wp:wrapNone/>
                <wp:docPr id="9" name="Oval 9"/>
                <wp:cNvGraphicFramePr/>
                <a:graphic xmlns:a="http://schemas.openxmlformats.org/drawingml/2006/main">
                  <a:graphicData uri="http://schemas.microsoft.com/office/word/2010/wordprocessingShape">
                    <wps:wsp>
                      <wps:cNvSpPr/>
                      <wps:spPr>
                        <a:xfrm>
                          <a:off x="0" y="0"/>
                          <a:ext cx="1288111" cy="1669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6BE947" id="Oval 9" o:spid="_x0000_s1026" style="position:absolute;margin-left:33.2pt;margin-top:139.9pt;width:101.45pt;height:1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" filled="f" strokecolor="#1f4d78 [1604]" strokeweight="1pt">
                <v:stroke joinstyle="miter"/>
              </v:oval>
            </w:pict>
          </mc:Fallback>
        </mc:AlternateContent>
      </w:r>
      <w:r>
        <w:rPr>
          <w:noProof/>
        </w:rPr>
        <w:drawing>
          <wp:inline distT="0" distB="0" distL="0" distR="0" wp14:anchorId="17AC44B4" wp14:editId="41B0AD58">
            <wp:extent cx="494347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2076450"/>
                    </a:xfrm>
                    <a:prstGeom prst="rect">
                      <a:avLst/>
                    </a:prstGeom>
                  </pic:spPr>
                </pic:pic>
              </a:graphicData>
            </a:graphic>
          </wp:inline>
        </w:drawing>
      </w:r>
    </w:p>
    <w:p w:rsidR="00C9683B" w:rsidRDefault="00C9683B" w:rsidP="00C9683B">
      <w:pPr>
        <w:pStyle w:val="NoSpacing"/>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 xml:space="preserve">Now create the </w:t>
      </w:r>
      <w:r>
        <w:rPr>
          <w:rFonts w:ascii="Garamond" w:hAnsi="Garamond"/>
          <w:b/>
        </w:rPr>
        <w:t xml:space="preserve">aggregated </w:t>
      </w:r>
      <w:r>
        <w:rPr>
          <w:rFonts w:ascii="Garamond" w:hAnsi="Garamond"/>
        </w:rPr>
        <w:t>version of CO</w:t>
      </w:r>
      <w:r>
        <w:rPr>
          <w:rFonts w:ascii="Garamond" w:hAnsi="Garamond"/>
          <w:vertAlign w:val="subscript"/>
        </w:rPr>
        <w:t>2</w:t>
      </w:r>
      <w:r>
        <w:rPr>
          <w:rFonts w:ascii="Garamond" w:hAnsi="Garamond"/>
        </w:rPr>
        <w:t xml:space="preserve"> per capita.  </w:t>
      </w:r>
      <w:r>
        <w:rPr>
          <w:rFonts w:ascii="Garamond" w:hAnsi="Garamond"/>
          <w:b/>
        </w:rPr>
        <w:t xml:space="preserve">VERY IMPORTANT: </w:t>
      </w:r>
      <w:r>
        <w:rPr>
          <w:rFonts w:ascii="Garamond" w:hAnsi="Garamond"/>
        </w:rPr>
        <w:t>note that we SUM over total CO</w:t>
      </w:r>
      <w:r>
        <w:rPr>
          <w:rFonts w:ascii="Garamond" w:hAnsi="Garamond"/>
          <w:vertAlign w:val="subscript"/>
        </w:rPr>
        <w:t>2</w:t>
      </w:r>
      <w:r>
        <w:rPr>
          <w:rFonts w:ascii="Garamond" w:hAnsi="Garamond"/>
        </w:rPr>
        <w:t xml:space="preserve"> and SUM or Total population, THEN divide.  This will happen anytime you summarize portions of this new, aggregated variable:</w:t>
      </w:r>
    </w:p>
    <w:p w:rsidR="00D61A03" w:rsidRDefault="00D61A03" w:rsidP="00D61A03">
      <w:pPr>
        <w:pStyle w:val="NoSpacing"/>
        <w:jc w:val="center"/>
        <w:rPr>
          <w:rFonts w:ascii="Garamond" w:hAnsi="Garamond"/>
        </w:rPr>
      </w:pPr>
      <w:r>
        <w:rPr>
          <w:noProof/>
        </w:rPr>
        <w:lastRenderedPageBreak/>
        <w:drawing>
          <wp:inline distT="0" distB="0" distL="0" distR="0" wp14:anchorId="193B8B3C" wp14:editId="373EDD31">
            <wp:extent cx="4943475" cy="2066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2066925"/>
                    </a:xfrm>
                    <a:prstGeom prst="rect">
                      <a:avLst/>
                    </a:prstGeom>
                  </pic:spPr>
                </pic:pic>
              </a:graphicData>
            </a:graphic>
          </wp:inline>
        </w:drawing>
      </w:r>
    </w:p>
    <w:p w:rsidR="00D61A03" w:rsidRDefault="00D61A03" w:rsidP="00D61A03">
      <w:pPr>
        <w:pStyle w:val="NoSpacing"/>
        <w:ind w:left="720"/>
        <w:rPr>
          <w:rFonts w:ascii="Garamond" w:hAnsi="Garamond"/>
        </w:rPr>
      </w:pPr>
    </w:p>
    <w:p w:rsidR="00D61A03" w:rsidRDefault="00D61A03" w:rsidP="00D61A03">
      <w:pPr>
        <w:pStyle w:val="NoSpacing"/>
        <w:ind w:left="720"/>
        <w:rPr>
          <w:rFonts w:ascii="Garamond" w:hAnsi="Garamond"/>
        </w:rPr>
      </w:pPr>
    </w:p>
    <w:p w:rsidR="00D61A03" w:rsidRDefault="00D61A03" w:rsidP="00D61A03">
      <w:pPr>
        <w:pStyle w:val="NoSpacing"/>
        <w:ind w:left="720"/>
        <w:rPr>
          <w:rFonts w:ascii="Garamond" w:hAnsi="Garamond"/>
        </w:rPr>
      </w:pPr>
    </w:p>
    <w:p w:rsidR="00D61A03" w:rsidRDefault="00D61A03" w:rsidP="00D61A03">
      <w:pPr>
        <w:pStyle w:val="NoSpacing"/>
        <w:ind w:left="720"/>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Note the correct, aggregated CO</w:t>
      </w:r>
      <w:r>
        <w:rPr>
          <w:rFonts w:ascii="Garamond" w:hAnsi="Garamond"/>
          <w:vertAlign w:val="subscript"/>
        </w:rPr>
        <w:t>2</w:t>
      </w:r>
      <w:r>
        <w:rPr>
          <w:rFonts w:ascii="Garamond" w:hAnsi="Garamond"/>
        </w:rPr>
        <w:t xml:space="preserve"> emissions for these three countries (different from 13.5 due to rounding):</w:t>
      </w:r>
    </w:p>
    <w:p w:rsidR="00D61A03" w:rsidRDefault="00D61A03" w:rsidP="00D61A03">
      <w:pPr>
        <w:pStyle w:val="NoSpacing"/>
        <w:rPr>
          <w:rFonts w:ascii="Garamond" w:hAnsi="Garamond"/>
        </w:rPr>
      </w:pPr>
    </w:p>
    <w:p w:rsidR="00D61A03" w:rsidRDefault="00D61A03" w:rsidP="00D61A03">
      <w:pPr>
        <w:pStyle w:val="NoSpacing"/>
        <w:jc w:val="center"/>
        <w:rPr>
          <w:rFonts w:ascii="Garamond" w:hAnsi="Garamond"/>
        </w:rPr>
      </w:pPr>
      <w:r>
        <w:rPr>
          <w:noProof/>
        </w:rPr>
        <w:drawing>
          <wp:inline distT="0" distB="0" distL="0" distR="0" wp14:anchorId="0F7AC09E" wp14:editId="7653E6D4">
            <wp:extent cx="3352800" cy="3762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3762375"/>
                    </a:xfrm>
                    <a:prstGeom prst="rect">
                      <a:avLst/>
                    </a:prstGeom>
                  </pic:spPr>
                </pic:pic>
              </a:graphicData>
            </a:graphic>
          </wp:inline>
        </w:drawing>
      </w:r>
    </w:p>
    <w:p w:rsidR="00D61A03" w:rsidRDefault="00D61A03" w:rsidP="00D61A03">
      <w:pPr>
        <w:pStyle w:val="NoSpacing"/>
        <w:jc w:val="center"/>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Compare to the INCORRECT approach of simply averaging the CO</w:t>
      </w:r>
      <w:r>
        <w:rPr>
          <w:rFonts w:ascii="Garamond" w:hAnsi="Garamond"/>
          <w:vertAlign w:val="subscript"/>
        </w:rPr>
        <w:t>2</w:t>
      </w:r>
      <w:r>
        <w:rPr>
          <w:rFonts w:ascii="Garamond" w:hAnsi="Garamond"/>
        </w:rPr>
        <w:t xml:space="preserve"> emissions for these three countries:</w:t>
      </w:r>
    </w:p>
    <w:p w:rsidR="00D61A03" w:rsidRDefault="00D61A03" w:rsidP="00D61A03">
      <w:pPr>
        <w:pStyle w:val="NoSpacing"/>
        <w:jc w:val="center"/>
        <w:rPr>
          <w:rFonts w:ascii="Garamond" w:hAnsi="Garamond"/>
        </w:rPr>
      </w:pPr>
      <w:r>
        <w:rPr>
          <w:noProof/>
        </w:rPr>
        <w:lastRenderedPageBreak/>
        <w:drawing>
          <wp:inline distT="0" distB="0" distL="0" distR="0" wp14:anchorId="06379D5A" wp14:editId="6BE80C08">
            <wp:extent cx="2250219" cy="260820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2422" cy="2610762"/>
                    </a:xfrm>
                    <a:prstGeom prst="rect">
                      <a:avLst/>
                    </a:prstGeom>
                  </pic:spPr>
                </pic:pic>
              </a:graphicData>
            </a:graphic>
          </wp:inline>
        </w:drawing>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rPr>
          <w:rFonts w:ascii="Garamond" w:hAnsi="Garamond"/>
        </w:rPr>
      </w:pPr>
      <w:r>
        <w:rPr>
          <w:rFonts w:ascii="Garamond" w:hAnsi="Garamond"/>
        </w:rPr>
        <w:t>Now that we have an appropriate defined aggregated variable, let’s try creating some views:</w:t>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506DCA">
      <w:pPr>
        <w:pStyle w:val="NoSpacing"/>
        <w:jc w:val="center"/>
        <w:rPr>
          <w:rFonts w:ascii="Garamond" w:hAnsi="Garamond"/>
        </w:rPr>
      </w:pPr>
      <w:r>
        <w:rPr>
          <w:noProof/>
        </w:rPr>
        <w:drawing>
          <wp:inline distT="0" distB="0" distL="0" distR="0" wp14:anchorId="1DAD3F29" wp14:editId="2F7B5EE4">
            <wp:extent cx="4222143" cy="2870245"/>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912" cy="2873487"/>
                    </a:xfrm>
                    <a:prstGeom prst="rect">
                      <a:avLst/>
                    </a:prstGeom>
                  </pic:spPr>
                </pic:pic>
              </a:graphicData>
            </a:graphic>
          </wp:inline>
        </w:drawing>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r>
        <w:rPr>
          <w:rFonts w:ascii="Garamond" w:hAnsi="Garamond"/>
        </w:rPr>
        <w:t xml:space="preserve">Interestingly, Oceania </w:t>
      </w:r>
      <w:r w:rsidR="00506DCA">
        <w:rPr>
          <w:rFonts w:ascii="Garamond" w:hAnsi="Garamond"/>
        </w:rPr>
        <w:t>has the highest CO</w:t>
      </w:r>
      <w:r w:rsidR="00506DCA">
        <w:rPr>
          <w:rFonts w:ascii="Garamond" w:hAnsi="Garamond"/>
          <w:vertAlign w:val="subscript"/>
        </w:rPr>
        <w:t>2</w:t>
      </w:r>
      <w:r w:rsidR="00506DCA">
        <w:rPr>
          <w:rFonts w:ascii="Garamond" w:hAnsi="Garamond"/>
        </w:rPr>
        <w:t xml:space="preserve"> emissions per capita in 2010 of all regions.  This is probably due to its small population.  Looking at total CO</w:t>
      </w:r>
      <w:r w:rsidR="00506DCA">
        <w:rPr>
          <w:rFonts w:ascii="Garamond" w:hAnsi="Garamond"/>
          <w:vertAlign w:val="subscript"/>
        </w:rPr>
        <w:t>2</w:t>
      </w:r>
      <w:r w:rsidR="00506DCA">
        <w:rPr>
          <w:rFonts w:ascii="Garamond" w:hAnsi="Garamond"/>
        </w:rPr>
        <w:t xml:space="preserve"> emissions tells quite a different</w:t>
      </w:r>
      <w:r w:rsidR="002835B7">
        <w:rPr>
          <w:rFonts w:ascii="Garamond" w:hAnsi="Garamond"/>
        </w:rPr>
        <w:t xml:space="preserve"> (and more expected)</w:t>
      </w:r>
      <w:r w:rsidR="00506DCA">
        <w:rPr>
          <w:rFonts w:ascii="Garamond" w:hAnsi="Garamond"/>
        </w:rPr>
        <w:t xml:space="preserve"> story:</w:t>
      </w:r>
    </w:p>
    <w:p w:rsidR="00506DCA" w:rsidRDefault="00506DCA" w:rsidP="00D61A03">
      <w:pPr>
        <w:pStyle w:val="NoSpacing"/>
        <w:rPr>
          <w:rFonts w:ascii="Garamond" w:hAnsi="Garamond"/>
        </w:rPr>
      </w:pPr>
    </w:p>
    <w:p w:rsidR="00506DCA" w:rsidRDefault="00506DCA" w:rsidP="00506DCA">
      <w:pPr>
        <w:pStyle w:val="NoSpacing"/>
        <w:jc w:val="center"/>
        <w:rPr>
          <w:rFonts w:ascii="Garamond" w:hAnsi="Garamond"/>
        </w:rPr>
      </w:pPr>
      <w:r>
        <w:rPr>
          <w:noProof/>
        </w:rPr>
        <w:lastRenderedPageBreak/>
        <w:drawing>
          <wp:inline distT="0" distB="0" distL="0" distR="0" wp14:anchorId="7EA124E0" wp14:editId="74B61617">
            <wp:extent cx="3721210" cy="256469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5657" cy="2567758"/>
                    </a:xfrm>
                    <a:prstGeom prst="rect">
                      <a:avLst/>
                    </a:prstGeom>
                  </pic:spPr>
                </pic:pic>
              </a:graphicData>
            </a:graphic>
          </wp:inline>
        </w:drawing>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r>
        <w:rPr>
          <w:rFonts w:ascii="Garamond" w:hAnsi="Garamond"/>
        </w:rPr>
        <w:t>We can see this phenomenon somewhat more clearly via creation of a dual axis chart.  Note how the two green pills have flat edges that meet: to get this, right-click on one of the pills and click “Dual Axis Chart:</w:t>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jc w:val="center"/>
        <w:rPr>
          <w:rFonts w:ascii="Garamond" w:hAnsi="Garamond"/>
        </w:rPr>
      </w:pPr>
      <w:r>
        <w:rPr>
          <w:noProof/>
        </w:rPr>
        <w:drawing>
          <wp:inline distT="0" distB="0" distL="0" distR="0" wp14:anchorId="430B88B9" wp14:editId="70A8CEF6">
            <wp:extent cx="1987826" cy="15314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428" b="29365"/>
                    <a:stretch/>
                  </pic:blipFill>
                  <pic:spPr bwMode="auto">
                    <a:xfrm>
                      <a:off x="0" y="0"/>
                      <a:ext cx="1991099" cy="1533999"/>
                    </a:xfrm>
                    <a:prstGeom prst="rect">
                      <a:avLst/>
                    </a:prstGeom>
                    <a:ln>
                      <a:noFill/>
                    </a:ln>
                    <a:extLst>
                      <a:ext uri="{53640926-AAD7-44D8-BBD7-CCE9431645EC}">
                        <a14:shadowObscured xmlns:a14="http://schemas.microsoft.com/office/drawing/2010/main"/>
                      </a:ext>
                    </a:extLst>
                  </pic:spPr>
                </pic:pic>
              </a:graphicData>
            </a:graphic>
          </wp:inline>
        </w:drawing>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r>
        <w:rPr>
          <w:noProof/>
        </w:rPr>
        <w:lastRenderedPageBreak/>
        <w:drawing>
          <wp:inline distT="0" distB="0" distL="0" distR="0" wp14:anchorId="53CAB08A" wp14:editId="7F57ADEA">
            <wp:extent cx="5943600" cy="4063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3365"/>
                    </a:xfrm>
                    <a:prstGeom prst="rect">
                      <a:avLst/>
                    </a:prstGeom>
                  </pic:spPr>
                </pic:pic>
              </a:graphicData>
            </a:graphic>
          </wp:inline>
        </w:drawing>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r>
        <w:rPr>
          <w:rFonts w:ascii="Garamond" w:hAnsi="Garamond"/>
        </w:rPr>
        <w:t>Note that Oceania does appear to have the largest CO</w:t>
      </w:r>
      <w:r>
        <w:rPr>
          <w:rFonts w:ascii="Garamond" w:hAnsi="Garamond"/>
          <w:vertAlign w:val="subscript"/>
        </w:rPr>
        <w:t>2</w:t>
      </w:r>
      <w:r>
        <w:rPr>
          <w:rFonts w:ascii="Garamond" w:hAnsi="Garamond"/>
        </w:rPr>
        <w:t>-to-population ratio, but this is mostly due to the fact that their population is so small.  (</w:t>
      </w:r>
      <w:r w:rsidRPr="0040457A">
        <w:rPr>
          <w:rFonts w:ascii="Garamond" w:hAnsi="Garamond"/>
          <w:b/>
        </w:rPr>
        <w:t>Note that this dual axis chart has many flaws in and of itself, but is useful as an exploratory tool here!!</w:t>
      </w:r>
      <w:r>
        <w:rPr>
          <w:rFonts w:ascii="Garamond" w:hAnsi="Garamond"/>
        </w:rPr>
        <w:t>)</w:t>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p>
    <w:p w:rsidR="000823E4" w:rsidRDefault="000823E4" w:rsidP="0040457A">
      <w:pPr>
        <w:pStyle w:val="NoSpacing"/>
        <w:rPr>
          <w:rFonts w:ascii="Garamond" w:hAnsi="Garamond"/>
        </w:rPr>
      </w:pPr>
    </w:p>
    <w:p w:rsidR="000823E4" w:rsidRDefault="000823E4" w:rsidP="0040457A">
      <w:pPr>
        <w:pStyle w:val="NoSpacing"/>
        <w:rPr>
          <w:rFonts w:ascii="Garamond" w:hAnsi="Garamond"/>
          <w:b/>
        </w:rPr>
      </w:pPr>
      <w:r>
        <w:rPr>
          <w:rFonts w:ascii="Garamond" w:hAnsi="Garamond"/>
          <w:b/>
        </w:rPr>
        <w:t xml:space="preserve">Task: Investigate </w:t>
      </w:r>
      <w:r w:rsidR="00156960">
        <w:rPr>
          <w:rFonts w:ascii="Garamond" w:hAnsi="Garamond"/>
          <w:b/>
        </w:rPr>
        <w:t>total</w:t>
      </w:r>
      <w:r>
        <w:rPr>
          <w:rFonts w:ascii="Garamond" w:hAnsi="Garamond"/>
          <w:b/>
        </w:rPr>
        <w:t xml:space="preserve"> CO</w:t>
      </w:r>
      <w:r>
        <w:rPr>
          <w:rFonts w:ascii="Garamond" w:hAnsi="Garamond"/>
          <w:b/>
          <w:vertAlign w:val="subscript"/>
        </w:rPr>
        <w:t>2</w:t>
      </w:r>
      <w:r>
        <w:rPr>
          <w:rFonts w:ascii="Garamond" w:hAnsi="Garamond"/>
          <w:b/>
        </w:rPr>
        <w:t xml:space="preserve"> emission trends over time</w:t>
      </w:r>
      <w:r w:rsidR="00156960">
        <w:rPr>
          <w:rFonts w:ascii="Garamond" w:hAnsi="Garamond"/>
          <w:b/>
        </w:rPr>
        <w:t xml:space="preserve"> by region and country</w:t>
      </w:r>
    </w:p>
    <w:p w:rsidR="000823E4" w:rsidRDefault="000823E4" w:rsidP="0040457A">
      <w:pPr>
        <w:pStyle w:val="NoSpacing"/>
        <w:rPr>
          <w:rFonts w:ascii="Garamond" w:hAnsi="Garamond"/>
          <w:b/>
        </w:rPr>
      </w:pPr>
    </w:p>
    <w:p w:rsidR="000823E4" w:rsidRDefault="000823E4" w:rsidP="0040457A">
      <w:pPr>
        <w:pStyle w:val="NoSpacing"/>
        <w:rPr>
          <w:rFonts w:ascii="Garamond" w:hAnsi="Garamond"/>
        </w:rPr>
      </w:pPr>
      <w:r>
        <w:rPr>
          <w:rFonts w:ascii="Garamond" w:hAnsi="Garamond"/>
        </w:rPr>
        <w:t>One way to visualize this</w:t>
      </w:r>
      <w:r w:rsidR="00156960">
        <w:rPr>
          <w:rFonts w:ascii="Garamond" w:hAnsi="Garamond"/>
        </w:rPr>
        <w:t xml:space="preserve"> by region alone</w:t>
      </w:r>
      <w:r>
        <w:rPr>
          <w:rFonts w:ascii="Garamond" w:hAnsi="Garamond"/>
        </w:rPr>
        <w:t xml:space="preserve"> would be to simply add “Year”</w:t>
      </w:r>
      <w:r w:rsidR="00156960">
        <w:rPr>
          <w:rFonts w:ascii="Garamond" w:hAnsi="Garamond"/>
        </w:rPr>
        <w:t xml:space="preserve"> as a pill to the Columns shelf of a previous visualization:</w:t>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noProof/>
        </w:rPr>
        <w:lastRenderedPageBreak/>
        <w:drawing>
          <wp:inline distT="0" distB="0" distL="0" distR="0" wp14:anchorId="0F7E1628" wp14:editId="184DD5A2">
            <wp:extent cx="4606506" cy="306854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1633" cy="3071959"/>
                    </a:xfrm>
                    <a:prstGeom prst="rect">
                      <a:avLst/>
                    </a:prstGeom>
                  </pic:spPr>
                </pic:pic>
              </a:graphicData>
            </a:graphic>
          </wp:inline>
        </w:drawing>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rFonts w:ascii="Garamond" w:hAnsi="Garamond"/>
        </w:rPr>
        <w:t>There are several disadvantages of this approach, including:</w:t>
      </w:r>
    </w:p>
    <w:p w:rsidR="000823E4" w:rsidRDefault="000823E4" w:rsidP="0040457A">
      <w:pPr>
        <w:pStyle w:val="NoSpacing"/>
        <w:rPr>
          <w:rFonts w:ascii="Garamond" w:hAnsi="Garamond"/>
        </w:rPr>
      </w:pPr>
    </w:p>
    <w:p w:rsidR="000823E4" w:rsidRDefault="000823E4" w:rsidP="000823E4">
      <w:pPr>
        <w:pStyle w:val="NoSpacing"/>
        <w:numPr>
          <w:ilvl w:val="0"/>
          <w:numId w:val="3"/>
        </w:numPr>
        <w:rPr>
          <w:rFonts w:ascii="Garamond" w:hAnsi="Garamond"/>
        </w:rPr>
      </w:pPr>
      <w:r>
        <w:rPr>
          <w:rFonts w:ascii="Garamond" w:hAnsi="Garamond"/>
        </w:rPr>
        <w:t>It’s very difficult to see what we actually want to see: the trend over time.</w:t>
      </w:r>
    </w:p>
    <w:p w:rsidR="000823E4" w:rsidRPr="000823E4" w:rsidRDefault="000823E4" w:rsidP="000823E4">
      <w:pPr>
        <w:pStyle w:val="NoSpacing"/>
        <w:numPr>
          <w:ilvl w:val="0"/>
          <w:numId w:val="3"/>
        </w:numPr>
        <w:rPr>
          <w:rFonts w:ascii="Garamond" w:hAnsi="Garamond"/>
        </w:rPr>
      </w:pPr>
      <w:r>
        <w:rPr>
          <w:rFonts w:ascii="Garamond" w:hAnsi="Garamond"/>
        </w:rPr>
        <w:t>It requires SCROLLING!  Scrolling = bad, in general.  You want the viewer to be able to see everything at once.</w:t>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rFonts w:ascii="Garamond" w:hAnsi="Garamond"/>
        </w:rPr>
        <w:t>One alternative:</w:t>
      </w:r>
    </w:p>
    <w:p w:rsidR="000823E4" w:rsidRDefault="000823E4" w:rsidP="0040457A">
      <w:pPr>
        <w:pStyle w:val="NoSpacing"/>
        <w:rPr>
          <w:rFonts w:ascii="Garamond" w:hAnsi="Garamond"/>
        </w:rPr>
      </w:pPr>
    </w:p>
    <w:p w:rsidR="000823E4" w:rsidRDefault="000823E4" w:rsidP="000823E4">
      <w:pPr>
        <w:pStyle w:val="NoSpacing"/>
        <w:jc w:val="center"/>
        <w:rPr>
          <w:rFonts w:ascii="Garamond" w:hAnsi="Garamond"/>
        </w:rPr>
      </w:pPr>
      <w:r>
        <w:rPr>
          <w:noProof/>
        </w:rPr>
        <w:drawing>
          <wp:inline distT="0" distB="0" distL="0" distR="0" wp14:anchorId="30F44F83" wp14:editId="0F42E5D5">
            <wp:extent cx="3813201"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797" cy="2523270"/>
                    </a:xfrm>
                    <a:prstGeom prst="rect">
                      <a:avLst/>
                    </a:prstGeom>
                  </pic:spPr>
                </pic:pic>
              </a:graphicData>
            </a:graphic>
          </wp:inline>
        </w:drawing>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rFonts w:ascii="Garamond" w:hAnsi="Garamond"/>
        </w:rPr>
        <w:t>Another alternative:</w:t>
      </w:r>
    </w:p>
    <w:p w:rsidR="000823E4" w:rsidRDefault="000823E4" w:rsidP="0040457A">
      <w:pPr>
        <w:pStyle w:val="NoSpacing"/>
        <w:rPr>
          <w:rFonts w:ascii="Garamond" w:hAnsi="Garamond"/>
        </w:rPr>
      </w:pPr>
    </w:p>
    <w:p w:rsidR="000823E4" w:rsidRDefault="000823E4" w:rsidP="000823E4">
      <w:pPr>
        <w:pStyle w:val="NoSpacing"/>
        <w:jc w:val="center"/>
        <w:rPr>
          <w:rFonts w:ascii="Garamond" w:hAnsi="Garamond"/>
        </w:rPr>
      </w:pPr>
      <w:r>
        <w:rPr>
          <w:noProof/>
        </w:rPr>
        <w:lastRenderedPageBreak/>
        <w:drawing>
          <wp:inline distT="0" distB="0" distL="0" distR="0" wp14:anchorId="2B1256BB" wp14:editId="139584C9">
            <wp:extent cx="3907766" cy="2540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372" cy="2544342"/>
                    </a:xfrm>
                    <a:prstGeom prst="rect">
                      <a:avLst/>
                    </a:prstGeom>
                  </pic:spPr>
                </pic:pic>
              </a:graphicData>
            </a:graphic>
          </wp:inline>
        </w:drawing>
      </w:r>
    </w:p>
    <w:p w:rsidR="000823E4" w:rsidRDefault="000823E4" w:rsidP="000823E4">
      <w:pPr>
        <w:pStyle w:val="NoSpacing"/>
        <w:rPr>
          <w:rFonts w:ascii="Garamond" w:hAnsi="Garamond"/>
        </w:rPr>
      </w:pPr>
    </w:p>
    <w:p w:rsidR="000823E4" w:rsidRDefault="000823E4" w:rsidP="000823E4">
      <w:pPr>
        <w:pStyle w:val="NoSpacing"/>
        <w:rPr>
          <w:rFonts w:ascii="Garamond" w:hAnsi="Garamond"/>
        </w:rPr>
      </w:pPr>
      <w:r>
        <w:rPr>
          <w:rFonts w:ascii="Garamond" w:hAnsi="Garamond"/>
        </w:rPr>
        <w:t>And another (this only changes the axis):</w:t>
      </w:r>
    </w:p>
    <w:p w:rsidR="000823E4" w:rsidRDefault="000823E4" w:rsidP="000823E4">
      <w:pPr>
        <w:pStyle w:val="NoSpacing"/>
        <w:rPr>
          <w:rFonts w:ascii="Garamond" w:hAnsi="Garamond"/>
        </w:rPr>
      </w:pPr>
    </w:p>
    <w:p w:rsidR="000823E4" w:rsidRDefault="000823E4" w:rsidP="000823E4">
      <w:pPr>
        <w:pStyle w:val="NoSpacing"/>
        <w:jc w:val="center"/>
        <w:rPr>
          <w:rFonts w:ascii="Garamond" w:hAnsi="Garamond"/>
        </w:rPr>
      </w:pPr>
      <w:r>
        <w:rPr>
          <w:noProof/>
        </w:rPr>
        <w:drawing>
          <wp:inline distT="0" distB="0" distL="0" distR="0" wp14:anchorId="51597AF0" wp14:editId="4EF687A5">
            <wp:extent cx="3148642" cy="207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6182" cy="2084901"/>
                    </a:xfrm>
                    <a:prstGeom prst="rect">
                      <a:avLst/>
                    </a:prstGeom>
                  </pic:spPr>
                </pic:pic>
              </a:graphicData>
            </a:graphic>
          </wp:inline>
        </w:drawing>
      </w:r>
    </w:p>
    <w:p w:rsidR="000823E4" w:rsidRDefault="000823E4" w:rsidP="000823E4">
      <w:pPr>
        <w:pStyle w:val="NoSpacing"/>
        <w:rPr>
          <w:rFonts w:ascii="Garamond" w:hAnsi="Garamond"/>
        </w:rPr>
      </w:pPr>
    </w:p>
    <w:p w:rsidR="000823E4" w:rsidRDefault="000823E4" w:rsidP="000823E4">
      <w:pPr>
        <w:pStyle w:val="NoSpacing"/>
        <w:rPr>
          <w:rFonts w:ascii="Garamond" w:hAnsi="Garamond"/>
        </w:rPr>
      </w:pPr>
    </w:p>
    <w:p w:rsidR="000823E4" w:rsidRDefault="000823E4" w:rsidP="000823E4">
      <w:pPr>
        <w:pStyle w:val="NoSpacing"/>
        <w:rPr>
          <w:rFonts w:ascii="Garamond" w:hAnsi="Garamond"/>
        </w:rPr>
      </w:pPr>
      <w:r>
        <w:rPr>
          <w:rFonts w:ascii="Garamond" w:hAnsi="Garamond"/>
        </w:rPr>
        <w:t>And another:</w:t>
      </w:r>
    </w:p>
    <w:p w:rsidR="007858F4" w:rsidRDefault="007858F4" w:rsidP="007858F4">
      <w:pPr>
        <w:pStyle w:val="NoSpacing"/>
        <w:jc w:val="center"/>
        <w:rPr>
          <w:rFonts w:ascii="Garamond" w:hAnsi="Garamond"/>
        </w:rPr>
      </w:pPr>
      <w:r>
        <w:rPr>
          <w:noProof/>
        </w:rPr>
        <w:drawing>
          <wp:inline distT="0" distB="0" distL="0" distR="0" wp14:anchorId="17234ECF" wp14:editId="40932275">
            <wp:extent cx="2976113" cy="199393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5209" cy="2000026"/>
                    </a:xfrm>
                    <a:prstGeom prst="rect">
                      <a:avLst/>
                    </a:prstGeom>
                  </pic:spPr>
                </pic:pic>
              </a:graphicData>
            </a:graphic>
          </wp:inline>
        </w:drawing>
      </w:r>
    </w:p>
    <w:p w:rsidR="007858F4" w:rsidRDefault="007858F4" w:rsidP="000823E4">
      <w:pPr>
        <w:pStyle w:val="NoSpacing"/>
        <w:rPr>
          <w:rFonts w:ascii="Garamond" w:hAnsi="Garamond"/>
        </w:rPr>
      </w:pPr>
      <w:r>
        <w:rPr>
          <w:rFonts w:ascii="Garamond" w:hAnsi="Garamond"/>
        </w:rPr>
        <w:lastRenderedPageBreak/>
        <w:t>The previous graph is adding some nice detail about the countries, but has the following disadvantages:</w:t>
      </w:r>
    </w:p>
    <w:p w:rsidR="007858F4" w:rsidRDefault="007858F4" w:rsidP="000823E4">
      <w:pPr>
        <w:pStyle w:val="NoSpacing"/>
        <w:rPr>
          <w:rFonts w:ascii="Garamond" w:hAnsi="Garamond"/>
        </w:rPr>
      </w:pPr>
    </w:p>
    <w:p w:rsidR="007858F4" w:rsidRDefault="007858F4" w:rsidP="007858F4">
      <w:pPr>
        <w:pStyle w:val="NoSpacing"/>
        <w:numPr>
          <w:ilvl w:val="0"/>
          <w:numId w:val="4"/>
        </w:numPr>
        <w:rPr>
          <w:rFonts w:ascii="Garamond" w:hAnsi="Garamond"/>
        </w:rPr>
      </w:pPr>
      <w:r>
        <w:rPr>
          <w:rFonts w:ascii="Garamond" w:hAnsi="Garamond"/>
        </w:rPr>
        <w:t>This graph is basically about China, the U.S., and a few other heavy emitters.  So many countries don’t emit as much as the big emitters China and the U.S. that they are all “scrunched” down at the bottom of the graph and are impossible to view.</w:t>
      </w:r>
    </w:p>
    <w:p w:rsidR="007858F4" w:rsidRDefault="007858F4" w:rsidP="007858F4">
      <w:pPr>
        <w:pStyle w:val="NoSpacing"/>
        <w:numPr>
          <w:ilvl w:val="0"/>
          <w:numId w:val="4"/>
        </w:numPr>
        <w:rPr>
          <w:rFonts w:ascii="Garamond" w:hAnsi="Garamond"/>
        </w:rPr>
      </w:pPr>
      <w:r>
        <w:rPr>
          <w:rFonts w:ascii="Garamond" w:hAnsi="Garamond"/>
        </w:rPr>
        <w:t>This g</w:t>
      </w:r>
      <w:r w:rsidR="00156960">
        <w:rPr>
          <w:rFonts w:ascii="Garamond" w:hAnsi="Garamond"/>
        </w:rPr>
        <w:t>raph is color-coded by region, but it is extremely difficult to pick out any regional patterns.  We need to group countries in the same region together somehow.</w:t>
      </w:r>
    </w:p>
    <w:p w:rsidR="007858F4" w:rsidRDefault="007858F4" w:rsidP="000823E4">
      <w:pPr>
        <w:pStyle w:val="NoSpacing"/>
        <w:rPr>
          <w:rFonts w:ascii="Garamond" w:hAnsi="Garamond"/>
        </w:rPr>
      </w:pPr>
    </w:p>
    <w:p w:rsidR="007858F4" w:rsidRDefault="007858F4" w:rsidP="000823E4">
      <w:pPr>
        <w:pStyle w:val="NoSpacing"/>
        <w:rPr>
          <w:rFonts w:ascii="Garamond" w:hAnsi="Garamond"/>
        </w:rPr>
      </w:pPr>
      <w:r>
        <w:rPr>
          <w:rFonts w:ascii="Garamond" w:hAnsi="Garamond"/>
        </w:rPr>
        <w:t>Here’s another take</w:t>
      </w:r>
      <w:r w:rsidR="00156960">
        <w:rPr>
          <w:rFonts w:ascii="Garamond" w:hAnsi="Garamond"/>
        </w:rPr>
        <w:t xml:space="preserve"> that addresses some of the issues of the line graph</w:t>
      </w:r>
      <w:r>
        <w:rPr>
          <w:rFonts w:ascii="Garamond" w:hAnsi="Garamond"/>
        </w:rPr>
        <w:t xml:space="preserve">, using a stacked bar chart: </w:t>
      </w:r>
    </w:p>
    <w:p w:rsidR="007858F4" w:rsidRDefault="007858F4" w:rsidP="007858F4">
      <w:pPr>
        <w:pStyle w:val="NoSpacing"/>
        <w:jc w:val="center"/>
        <w:rPr>
          <w:rFonts w:ascii="Garamond" w:hAnsi="Garamond"/>
        </w:rPr>
      </w:pPr>
      <w:r>
        <w:rPr>
          <w:noProof/>
        </w:rPr>
        <w:drawing>
          <wp:inline distT="0" distB="0" distL="0" distR="0" wp14:anchorId="41EFFBCF" wp14:editId="19415F9B">
            <wp:extent cx="4692770" cy="30949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242" cy="3108425"/>
                    </a:xfrm>
                    <a:prstGeom prst="rect">
                      <a:avLst/>
                    </a:prstGeom>
                  </pic:spPr>
                </pic:pic>
              </a:graphicData>
            </a:graphic>
          </wp:inline>
        </w:drawing>
      </w:r>
    </w:p>
    <w:p w:rsidR="007858F4" w:rsidRDefault="007858F4" w:rsidP="007858F4">
      <w:pPr>
        <w:pStyle w:val="NoSpacing"/>
        <w:rPr>
          <w:rFonts w:ascii="Garamond" w:hAnsi="Garamond"/>
        </w:rPr>
      </w:pPr>
      <w:r>
        <w:rPr>
          <w:rFonts w:ascii="Garamond" w:hAnsi="Garamond"/>
        </w:rPr>
        <w:t xml:space="preserve">This one is nice, but it might be helpful to </w:t>
      </w:r>
      <w:r w:rsidR="00156960">
        <w:rPr>
          <w:rFonts w:ascii="Garamond" w:hAnsi="Garamond"/>
        </w:rPr>
        <w:t xml:space="preserve">still </w:t>
      </w:r>
      <w:r>
        <w:rPr>
          <w:rFonts w:ascii="Garamond" w:hAnsi="Garamond"/>
        </w:rPr>
        <w:t xml:space="preserve">point out </w:t>
      </w:r>
      <w:r w:rsidR="00156960">
        <w:rPr>
          <w:rFonts w:ascii="Garamond" w:hAnsi="Garamond"/>
        </w:rPr>
        <w:t xml:space="preserve">some of the heavy emitters without having to mouse over them and rely on the tooltip.  We can do this by way of </w:t>
      </w:r>
      <w:r w:rsidR="00156960">
        <w:rPr>
          <w:rFonts w:ascii="Garamond" w:hAnsi="Garamond"/>
          <w:b/>
          <w:i/>
        </w:rPr>
        <w:t>ANNOTATIONS</w:t>
      </w:r>
      <w:r w:rsidR="00156960">
        <w:rPr>
          <w:rFonts w:ascii="Garamond" w:hAnsi="Garamond"/>
        </w:rPr>
        <w:t>.</w:t>
      </w:r>
    </w:p>
    <w:p w:rsidR="00156960" w:rsidRDefault="00156960" w:rsidP="007858F4">
      <w:pPr>
        <w:pStyle w:val="NoSpacing"/>
        <w:rPr>
          <w:rFonts w:ascii="Garamond" w:hAnsi="Garamond"/>
        </w:rPr>
      </w:pPr>
    </w:p>
    <w:p w:rsidR="00156960" w:rsidRPr="00156960" w:rsidRDefault="00156960" w:rsidP="00156960">
      <w:pPr>
        <w:pStyle w:val="NoSpacing"/>
        <w:numPr>
          <w:ilvl w:val="0"/>
          <w:numId w:val="5"/>
        </w:numPr>
        <w:rPr>
          <w:rFonts w:ascii="Garamond" w:hAnsi="Garamond"/>
        </w:rPr>
      </w:pPr>
      <w:r>
        <w:rPr>
          <w:rFonts w:ascii="Garamond" w:hAnsi="Garamond"/>
        </w:rPr>
        <w:t xml:space="preserve">Right-click on one of the bars for the U.S., then click Annotate.  Note we have three options: Mark, Point, and Area.  Mark is for the most detailed annotations; Area provides the least detail.  </w:t>
      </w:r>
    </w:p>
    <w:p w:rsidR="00156960" w:rsidRPr="00156960" w:rsidRDefault="00156960" w:rsidP="00156960">
      <w:pPr>
        <w:pStyle w:val="NoSpacing"/>
        <w:jc w:val="center"/>
        <w:rPr>
          <w:rFonts w:ascii="Garamond" w:hAnsi="Garamond"/>
        </w:rPr>
      </w:pPr>
      <w:r>
        <w:rPr>
          <w:noProof/>
        </w:rPr>
        <w:drawing>
          <wp:inline distT="0" distB="0" distL="0" distR="0" wp14:anchorId="3051BC57" wp14:editId="353AFD2F">
            <wp:extent cx="1578634" cy="129636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441" t="41569" r="13641" b="29634"/>
                    <a:stretch/>
                  </pic:blipFill>
                  <pic:spPr bwMode="auto">
                    <a:xfrm>
                      <a:off x="0" y="0"/>
                      <a:ext cx="1585289" cy="1301826"/>
                    </a:xfrm>
                    <a:prstGeom prst="rect">
                      <a:avLst/>
                    </a:prstGeom>
                    <a:ln>
                      <a:noFill/>
                    </a:ln>
                    <a:extLst>
                      <a:ext uri="{53640926-AAD7-44D8-BBD7-CCE9431645EC}">
                        <a14:shadowObscured xmlns:a14="http://schemas.microsoft.com/office/drawing/2010/main"/>
                      </a:ext>
                    </a:extLst>
                  </pic:spPr>
                </pic:pic>
              </a:graphicData>
            </a:graphic>
          </wp:inline>
        </w:drawing>
      </w:r>
    </w:p>
    <w:p w:rsidR="00156960" w:rsidRDefault="00156960" w:rsidP="007858F4">
      <w:pPr>
        <w:pStyle w:val="NoSpacing"/>
        <w:rPr>
          <w:rFonts w:ascii="Garamond" w:hAnsi="Garamond"/>
        </w:rPr>
      </w:pPr>
    </w:p>
    <w:p w:rsidR="00156960" w:rsidRP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r>
        <w:rPr>
          <w:rFonts w:ascii="Garamond" w:hAnsi="Garamond"/>
        </w:rPr>
        <w:t>Examples of different annotations</w:t>
      </w:r>
      <w:r w:rsidR="005619A5">
        <w:rPr>
          <w:rFonts w:ascii="Garamond" w:hAnsi="Garamond"/>
        </w:rPr>
        <w:t xml:space="preserve"> (note the different flexibilities of the mark and point annotation arrows, and the absence of the area annotation arrow)</w:t>
      </w:r>
      <w:r>
        <w:rPr>
          <w:rFonts w:ascii="Garamond" w:hAnsi="Garamond"/>
        </w:rPr>
        <w:t>:</w:t>
      </w:r>
    </w:p>
    <w:p w:rsidR="00156960" w:rsidRDefault="00156960" w:rsidP="007858F4">
      <w:pPr>
        <w:pStyle w:val="NoSpacing"/>
        <w:rPr>
          <w:rFonts w:ascii="Garamond" w:hAnsi="Garamond"/>
        </w:rPr>
      </w:pPr>
    </w:p>
    <w:p w:rsidR="00156960" w:rsidRDefault="00156960" w:rsidP="005619A5">
      <w:pPr>
        <w:pStyle w:val="NoSpacing"/>
        <w:jc w:val="center"/>
        <w:rPr>
          <w:rFonts w:ascii="Garamond" w:hAnsi="Garamond"/>
        </w:rPr>
      </w:pPr>
      <w:r>
        <w:rPr>
          <w:noProof/>
        </w:rPr>
        <w:drawing>
          <wp:inline distT="0" distB="0" distL="0" distR="0" wp14:anchorId="7D90FE60" wp14:editId="5880C1E3">
            <wp:extent cx="4658264" cy="3548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2829" cy="3552418"/>
                    </a:xfrm>
                    <a:prstGeom prst="rect">
                      <a:avLst/>
                    </a:prstGeom>
                  </pic:spPr>
                </pic:pic>
              </a:graphicData>
            </a:graphic>
          </wp:inline>
        </w:drawing>
      </w:r>
    </w:p>
    <w:p w:rsidR="00156960" w:rsidRDefault="00156960" w:rsidP="00156960">
      <w:pPr>
        <w:pStyle w:val="NoSpacing"/>
        <w:rPr>
          <w:rFonts w:ascii="Garamond" w:hAnsi="Garamond"/>
        </w:rPr>
      </w:pPr>
    </w:p>
    <w:p w:rsidR="005619A5" w:rsidRDefault="005619A5" w:rsidP="00156960">
      <w:pPr>
        <w:pStyle w:val="NoSpacing"/>
        <w:rPr>
          <w:rFonts w:ascii="Garamond" w:hAnsi="Garamond"/>
        </w:rPr>
      </w:pPr>
    </w:p>
    <w:p w:rsidR="005619A5" w:rsidRDefault="005619A5" w:rsidP="00156960">
      <w:pPr>
        <w:pStyle w:val="NoSpacing"/>
        <w:rPr>
          <w:rFonts w:ascii="Garamond" w:hAnsi="Garamond"/>
        </w:rPr>
      </w:pPr>
      <w:r>
        <w:rPr>
          <w:rFonts w:ascii="Garamond" w:hAnsi="Garamond"/>
        </w:rPr>
        <w:t>Here’s a nicely annotated version of the above visualization, using Area annotation.  To format background and other elements of the annotation, right-click on the annotation and click Format.</w:t>
      </w:r>
    </w:p>
    <w:p w:rsidR="005619A5" w:rsidRDefault="005619A5" w:rsidP="00156960">
      <w:pPr>
        <w:pStyle w:val="NoSpacing"/>
        <w:rPr>
          <w:rFonts w:ascii="Garamond" w:hAnsi="Garamond"/>
        </w:rPr>
      </w:pPr>
    </w:p>
    <w:p w:rsidR="005619A5" w:rsidRDefault="005619A5" w:rsidP="005619A5">
      <w:pPr>
        <w:pStyle w:val="NoSpacing"/>
        <w:jc w:val="center"/>
        <w:rPr>
          <w:rFonts w:ascii="Garamond" w:hAnsi="Garamond"/>
        </w:rPr>
      </w:pPr>
      <w:r>
        <w:rPr>
          <w:noProof/>
        </w:rPr>
        <w:lastRenderedPageBreak/>
        <w:drawing>
          <wp:inline distT="0" distB="0" distL="0" distR="0" wp14:anchorId="2DB9820C" wp14:editId="6023964E">
            <wp:extent cx="4094976" cy="2932981"/>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861" cy="2949372"/>
                    </a:xfrm>
                    <a:prstGeom prst="rect">
                      <a:avLst/>
                    </a:prstGeom>
                  </pic:spPr>
                </pic:pic>
              </a:graphicData>
            </a:graphic>
          </wp:inline>
        </w:drawing>
      </w:r>
    </w:p>
    <w:p w:rsidR="007858F4" w:rsidRDefault="005619A5" w:rsidP="007858F4">
      <w:pPr>
        <w:pStyle w:val="NoSpacing"/>
        <w:rPr>
          <w:rFonts w:ascii="Garamond" w:hAnsi="Garamond"/>
        </w:rPr>
      </w:pPr>
      <w:r>
        <w:rPr>
          <w:rFonts w:ascii="Garamond" w:hAnsi="Garamond"/>
        </w:rPr>
        <w:t xml:space="preserve">There’s still one aesthetic problem with </w:t>
      </w:r>
      <w:r w:rsidR="002B6E19">
        <w:rPr>
          <w:rFonts w:ascii="Garamond" w:hAnsi="Garamond"/>
        </w:rPr>
        <w:t>the stacked bar chart</w:t>
      </w:r>
      <w:r>
        <w:rPr>
          <w:rFonts w:ascii="Garamond" w:hAnsi="Garamond"/>
        </w:rPr>
        <w:t>, which is the messiness of the borders between the bars.  An</w:t>
      </w:r>
      <w:r w:rsidR="002B6E19">
        <w:rPr>
          <w:rFonts w:ascii="Garamond" w:hAnsi="Garamond"/>
        </w:rPr>
        <w:t xml:space="preserve"> area chart does away with this.  Note that it also automatically annotates some of the </w:t>
      </w:r>
      <w:r w:rsidR="008300B0">
        <w:rPr>
          <w:rFonts w:ascii="Garamond" w:hAnsi="Garamond"/>
        </w:rPr>
        <w:t>heaviest emitters:</w:t>
      </w:r>
    </w:p>
    <w:p w:rsidR="007858F4" w:rsidRDefault="007858F4" w:rsidP="007858F4">
      <w:pPr>
        <w:pStyle w:val="NoSpacing"/>
        <w:jc w:val="center"/>
        <w:rPr>
          <w:rFonts w:ascii="Garamond" w:hAnsi="Garamond"/>
        </w:rPr>
      </w:pPr>
      <w:r>
        <w:rPr>
          <w:noProof/>
        </w:rPr>
        <w:drawing>
          <wp:inline distT="0" distB="0" distL="0" distR="0" wp14:anchorId="297D14BC" wp14:editId="1BDBE514">
            <wp:extent cx="4009266" cy="266556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015" cy="2676033"/>
                    </a:xfrm>
                    <a:prstGeom prst="rect">
                      <a:avLst/>
                    </a:prstGeom>
                  </pic:spPr>
                </pic:pic>
              </a:graphicData>
            </a:graphic>
          </wp:inline>
        </w:drawing>
      </w: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7858F4" w:rsidRDefault="007F13C8" w:rsidP="007858F4">
      <w:pPr>
        <w:pStyle w:val="NoSpacing"/>
        <w:rPr>
          <w:rFonts w:ascii="Garamond" w:hAnsi="Garamond"/>
        </w:rPr>
      </w:pPr>
      <w:r>
        <w:rPr>
          <w:rFonts w:ascii="Garamond" w:hAnsi="Garamond"/>
          <w:b/>
        </w:rPr>
        <w:lastRenderedPageBreak/>
        <w:t>Table calculations</w:t>
      </w:r>
    </w:p>
    <w:p w:rsidR="007F13C8" w:rsidRDefault="007F13C8" w:rsidP="007858F4">
      <w:pPr>
        <w:pStyle w:val="NoSpacing"/>
        <w:rPr>
          <w:rFonts w:ascii="Garamond" w:hAnsi="Garamond"/>
        </w:rPr>
      </w:pPr>
    </w:p>
    <w:p w:rsidR="007F13C8" w:rsidRDefault="007F13C8" w:rsidP="007858F4">
      <w:pPr>
        <w:pStyle w:val="NoSpacing"/>
        <w:rPr>
          <w:rFonts w:ascii="Garamond" w:hAnsi="Garamond"/>
        </w:rPr>
      </w:pPr>
      <w:r>
        <w:rPr>
          <w:rFonts w:ascii="Garamond" w:hAnsi="Garamond"/>
        </w:rPr>
        <w:t>The area chart is nice, and begs another view of these data:</w:t>
      </w:r>
    </w:p>
    <w:p w:rsidR="007F13C8" w:rsidRDefault="007F13C8" w:rsidP="007858F4">
      <w:pPr>
        <w:pStyle w:val="NoSpacing"/>
        <w:rPr>
          <w:rFonts w:ascii="Garamond" w:hAnsi="Garamond"/>
        </w:rPr>
      </w:pPr>
      <w:r>
        <w:rPr>
          <w:rFonts w:ascii="Garamond" w:hAnsi="Garamond"/>
        </w:rPr>
        <w:tab/>
      </w:r>
    </w:p>
    <w:p w:rsidR="007F13C8" w:rsidRDefault="007F13C8" w:rsidP="007858F4">
      <w:pPr>
        <w:pStyle w:val="NoSpacing"/>
        <w:rPr>
          <w:rFonts w:ascii="Garamond" w:hAnsi="Garamond"/>
        </w:rPr>
      </w:pPr>
      <w:r>
        <w:rPr>
          <w:rFonts w:ascii="Garamond" w:hAnsi="Garamond"/>
          <w:b/>
        </w:rPr>
        <w:t>What percent of total yearly emissions is each country responsible for?</w:t>
      </w:r>
    </w:p>
    <w:p w:rsidR="007F13C8" w:rsidRDefault="007F13C8" w:rsidP="007858F4">
      <w:pPr>
        <w:pStyle w:val="NoSpacing"/>
        <w:rPr>
          <w:rFonts w:ascii="Garamond" w:hAnsi="Garamond"/>
        </w:rPr>
      </w:pPr>
    </w:p>
    <w:p w:rsidR="007F13C8" w:rsidRDefault="007F13C8" w:rsidP="007858F4">
      <w:pPr>
        <w:pStyle w:val="NoSpacing"/>
        <w:rPr>
          <w:rFonts w:ascii="Garamond" w:hAnsi="Garamond"/>
        </w:rPr>
      </w:pPr>
      <w:r>
        <w:rPr>
          <w:rFonts w:ascii="Garamond" w:hAnsi="Garamond"/>
        </w:rPr>
        <w:t>You can imagine what such an area chart would look like: a perfect rectangle, with the vertical axis going from 0% to 100%.  To create these percent</w:t>
      </w:r>
      <w:r w:rsidR="005A7A70">
        <w:rPr>
          <w:rFonts w:ascii="Garamond" w:hAnsi="Garamond"/>
        </w:rPr>
        <w:t>age</w:t>
      </w:r>
      <w:r>
        <w:rPr>
          <w:rFonts w:ascii="Garamond" w:hAnsi="Garamond"/>
        </w:rPr>
        <w:t xml:space="preserve">s, we need to create a </w:t>
      </w:r>
      <w:r>
        <w:rPr>
          <w:rFonts w:ascii="Garamond" w:hAnsi="Garamond"/>
          <w:i/>
          <w:u w:val="single"/>
        </w:rPr>
        <w:t>Table calculation</w:t>
      </w:r>
      <w:r>
        <w:rPr>
          <w:rFonts w:ascii="Garamond" w:hAnsi="Garamond"/>
        </w:rPr>
        <w:t>.</w:t>
      </w:r>
    </w:p>
    <w:p w:rsidR="007F13C8" w:rsidRDefault="007F13C8" w:rsidP="007858F4">
      <w:pPr>
        <w:pStyle w:val="NoSpacing"/>
        <w:rPr>
          <w:rFonts w:ascii="Garamond" w:hAnsi="Garamond"/>
        </w:rPr>
      </w:pPr>
    </w:p>
    <w:p w:rsidR="007F13C8" w:rsidRDefault="007F13C8" w:rsidP="007858F4">
      <w:pPr>
        <w:pStyle w:val="NoSpacing"/>
        <w:rPr>
          <w:rFonts w:ascii="Garamond" w:hAnsi="Garamond"/>
        </w:rPr>
      </w:pPr>
      <w:r>
        <w:rPr>
          <w:rFonts w:ascii="Garamond" w:hAnsi="Garamond"/>
        </w:rPr>
        <w:t>To thoroughly understand table calculations, let’s create the tabular representation of the</w:t>
      </w:r>
      <w:r w:rsidR="005A7A70">
        <w:rPr>
          <w:rFonts w:ascii="Garamond" w:hAnsi="Garamond"/>
        </w:rPr>
        <w:t xml:space="preserve"> data in the area chart shown above:</w:t>
      </w:r>
    </w:p>
    <w:p w:rsidR="005A7A70" w:rsidRDefault="005A7A70" w:rsidP="007858F4">
      <w:pPr>
        <w:pStyle w:val="NoSpacing"/>
        <w:rPr>
          <w:rFonts w:ascii="Garamond" w:hAnsi="Garamond"/>
        </w:rPr>
      </w:pPr>
    </w:p>
    <w:p w:rsidR="007F13C8" w:rsidRDefault="007F13C8" w:rsidP="007F13C8">
      <w:pPr>
        <w:pStyle w:val="NoSpacing"/>
        <w:jc w:val="center"/>
        <w:rPr>
          <w:rFonts w:ascii="Garamond" w:hAnsi="Garamond"/>
        </w:rPr>
      </w:pPr>
      <w:r>
        <w:rPr>
          <w:noProof/>
        </w:rPr>
        <w:drawing>
          <wp:inline distT="0" distB="0" distL="0" distR="0" wp14:anchorId="272E5006" wp14:editId="75F703E2">
            <wp:extent cx="5481597" cy="164764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5136"/>
                    <a:stretch/>
                  </pic:blipFill>
                  <pic:spPr bwMode="auto">
                    <a:xfrm>
                      <a:off x="0" y="0"/>
                      <a:ext cx="5534709" cy="1663609"/>
                    </a:xfrm>
                    <a:prstGeom prst="rect">
                      <a:avLst/>
                    </a:prstGeom>
                    <a:ln>
                      <a:noFill/>
                    </a:ln>
                    <a:extLst>
                      <a:ext uri="{53640926-AAD7-44D8-BBD7-CCE9431645EC}">
                        <a14:shadowObscured xmlns:a14="http://schemas.microsoft.com/office/drawing/2010/main"/>
                      </a:ext>
                    </a:extLst>
                  </pic:spPr>
                </pic:pic>
              </a:graphicData>
            </a:graphic>
          </wp:inline>
        </w:drawing>
      </w:r>
    </w:p>
    <w:p w:rsidR="005A7A70" w:rsidRDefault="005A7A70" w:rsidP="005A7A70">
      <w:pPr>
        <w:pStyle w:val="NoSpacing"/>
        <w:rPr>
          <w:rFonts w:ascii="Garamond" w:hAnsi="Garamond"/>
        </w:rPr>
      </w:pPr>
    </w:p>
    <w:p w:rsidR="005A7A70" w:rsidRDefault="005A7A70" w:rsidP="005A7A70">
      <w:pPr>
        <w:pStyle w:val="NoSpacing"/>
        <w:rPr>
          <w:rFonts w:ascii="Garamond" w:hAnsi="Garamond"/>
        </w:rPr>
      </w:pPr>
    </w:p>
    <w:p w:rsidR="005A7A70" w:rsidRDefault="005A7A70" w:rsidP="005A7A70">
      <w:pPr>
        <w:pStyle w:val="NoSpacing"/>
        <w:rPr>
          <w:rFonts w:ascii="Garamond" w:hAnsi="Garamond"/>
        </w:rPr>
      </w:pPr>
      <w:r>
        <w:rPr>
          <w:rFonts w:ascii="Garamond" w:hAnsi="Garamond"/>
        </w:rPr>
        <w:t>The entries in the table denote the total CO</w:t>
      </w:r>
      <w:r>
        <w:rPr>
          <w:rFonts w:ascii="Garamond" w:hAnsi="Garamond"/>
          <w:vertAlign w:val="subscript"/>
        </w:rPr>
        <w:t>2</w:t>
      </w:r>
      <w:r>
        <w:rPr>
          <w:rFonts w:ascii="Garamond" w:hAnsi="Garamond"/>
        </w:rPr>
        <w:t xml:space="preserve"> emissions for each country in each year.  What if want to change these to percentages instead?  To do this we need to add a table calculation. </w:t>
      </w:r>
    </w:p>
    <w:p w:rsidR="005A7A70" w:rsidRDefault="005A7A70" w:rsidP="005A7A70">
      <w:pPr>
        <w:pStyle w:val="NoSpacing"/>
        <w:rPr>
          <w:rFonts w:ascii="Garamond" w:hAnsi="Garamond"/>
        </w:rPr>
      </w:pPr>
    </w:p>
    <w:p w:rsidR="005A7A70" w:rsidRDefault="005A7A70" w:rsidP="005A7A70">
      <w:pPr>
        <w:pStyle w:val="NoSpacing"/>
        <w:rPr>
          <w:rFonts w:ascii="Garamond" w:hAnsi="Garamond"/>
        </w:rPr>
      </w:pPr>
    </w:p>
    <w:p w:rsidR="005A7A70" w:rsidRDefault="005A7A70" w:rsidP="005A7A70">
      <w:pPr>
        <w:pStyle w:val="NoSpacing"/>
        <w:rPr>
          <w:rFonts w:ascii="Garamond" w:hAnsi="Garamond"/>
        </w:rPr>
      </w:pPr>
    </w:p>
    <w:p w:rsidR="005A7A70" w:rsidRDefault="005A7A70" w:rsidP="005A7A70">
      <w:pPr>
        <w:pStyle w:val="NoSpacing"/>
        <w:rPr>
          <w:rFonts w:ascii="Garamond" w:hAnsi="Garamond"/>
        </w:rPr>
      </w:pPr>
      <w:r>
        <w:rPr>
          <w:rFonts w:ascii="Garamond" w:hAnsi="Garamond"/>
        </w:rPr>
        <w:t>Right-click on the green CO</w:t>
      </w:r>
      <w:r>
        <w:rPr>
          <w:rFonts w:ascii="Garamond" w:hAnsi="Garamond"/>
          <w:vertAlign w:val="subscript"/>
        </w:rPr>
        <w:t>2</w:t>
      </w:r>
      <w:r>
        <w:rPr>
          <w:rFonts w:ascii="Garamond" w:hAnsi="Garamond"/>
        </w:rPr>
        <w:t xml:space="preserve"> emissions pill </w:t>
      </w:r>
      <w:r w:rsidRPr="005A7A70">
        <w:rPr>
          <w:rFonts w:ascii="Garamond" w:hAnsi="Garamond"/>
        </w:rPr>
        <w:sym w:font="Wingdings" w:char="F0E0"/>
      </w:r>
      <w:r>
        <w:rPr>
          <w:rFonts w:ascii="Garamond" w:hAnsi="Garamond"/>
        </w:rPr>
        <w:t xml:space="preserve"> Add Table Calculation:</w:t>
      </w:r>
    </w:p>
    <w:p w:rsidR="005A7A70" w:rsidRDefault="005A7A70" w:rsidP="005A7A70">
      <w:pPr>
        <w:pStyle w:val="NoSpacing"/>
        <w:jc w:val="center"/>
        <w:rPr>
          <w:rFonts w:ascii="Garamond" w:hAnsi="Garamond"/>
        </w:rPr>
      </w:pPr>
      <w:r>
        <w:rPr>
          <w:noProof/>
        </w:rPr>
        <w:drawing>
          <wp:inline distT="0" distB="0" distL="0" distR="0" wp14:anchorId="600C5578" wp14:editId="3CEBE356">
            <wp:extent cx="1804767" cy="174253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902" t="37620" r="67052" b="29867"/>
                    <a:stretch/>
                  </pic:blipFill>
                  <pic:spPr bwMode="auto">
                    <a:xfrm>
                      <a:off x="0" y="0"/>
                      <a:ext cx="1823945" cy="1761053"/>
                    </a:xfrm>
                    <a:prstGeom prst="rect">
                      <a:avLst/>
                    </a:prstGeom>
                    <a:ln>
                      <a:noFill/>
                    </a:ln>
                    <a:extLst>
                      <a:ext uri="{53640926-AAD7-44D8-BBD7-CCE9431645EC}">
                        <a14:shadowObscured xmlns:a14="http://schemas.microsoft.com/office/drawing/2010/main"/>
                      </a:ext>
                    </a:extLst>
                  </pic:spPr>
                </pic:pic>
              </a:graphicData>
            </a:graphic>
          </wp:inline>
        </w:drawing>
      </w:r>
    </w:p>
    <w:p w:rsidR="005A7A70" w:rsidRDefault="005A7A70" w:rsidP="005A7A70">
      <w:pPr>
        <w:pStyle w:val="NoSpacing"/>
        <w:rPr>
          <w:rFonts w:ascii="Garamond" w:hAnsi="Garamond"/>
        </w:rPr>
      </w:pPr>
      <w:r>
        <w:rPr>
          <w:rFonts w:ascii="Garamond" w:hAnsi="Garamond"/>
        </w:rPr>
        <w:t>This yields the following dialogue box, where we can choose both the type of calculation (Percent of Total, here) and the method of computing percentages: across the table, down the table, on the entire table, or for each cell.  Try out the different methods to see what happens, and note that Tableau helpfully highlights the portion of the table you are totaling to create the percentages (this feature is new in Tableau 10.0, and one of the revisions I like a lot):</w:t>
      </w:r>
    </w:p>
    <w:p w:rsidR="005A7A70" w:rsidRDefault="005A7A70" w:rsidP="005A7A70">
      <w:pPr>
        <w:pStyle w:val="NoSpacing"/>
        <w:rPr>
          <w:rFonts w:ascii="Garamond" w:hAnsi="Garamond"/>
        </w:rPr>
      </w:pPr>
    </w:p>
    <w:p w:rsidR="005A7A70" w:rsidRDefault="005A7A70" w:rsidP="005A7A70">
      <w:pPr>
        <w:pStyle w:val="NoSpacing"/>
        <w:jc w:val="center"/>
        <w:rPr>
          <w:rFonts w:ascii="Garamond" w:hAnsi="Garamond"/>
        </w:rPr>
      </w:pPr>
      <w:r>
        <w:rPr>
          <w:noProof/>
        </w:rPr>
        <mc:AlternateContent>
          <mc:Choice Requires="wps">
            <w:drawing>
              <wp:anchor distT="0" distB="0" distL="114300" distR="114300" simplePos="0" relativeHeight="251662336" behindDoc="0" locked="0" layoutInCell="1" allowOverlap="1" wp14:anchorId="180B6200" wp14:editId="07BB4A8F">
                <wp:simplePos x="0" y="0"/>
                <wp:positionH relativeFrom="margin">
                  <wp:align>center</wp:align>
                </wp:positionH>
                <wp:positionV relativeFrom="paragraph">
                  <wp:posOffset>510408</wp:posOffset>
                </wp:positionV>
                <wp:extent cx="5429712" cy="250167"/>
                <wp:effectExtent l="0" t="0" r="19050" b="17145"/>
                <wp:wrapNone/>
                <wp:docPr id="37" name="Oval 37"/>
                <wp:cNvGraphicFramePr/>
                <a:graphic xmlns:a="http://schemas.openxmlformats.org/drawingml/2006/main">
                  <a:graphicData uri="http://schemas.microsoft.com/office/word/2010/wordprocessingShape">
                    <wps:wsp>
                      <wps:cNvSpPr/>
                      <wps:spPr>
                        <a:xfrm>
                          <a:off x="0" y="0"/>
                          <a:ext cx="5429712" cy="2501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EF204" id="Oval 37" o:spid="_x0000_s1026" style="position:absolute;margin-left:0;margin-top:40.2pt;width:427.55pt;height:19.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" filled="f" strokecolor="#1f4d78 [1604]" strokeweight="1pt">
                <v:stroke joinstyle="miter"/>
                <w10:wrap anchorx="margin"/>
              </v:oval>
            </w:pict>
          </mc:Fallback>
        </mc:AlternateContent>
      </w:r>
      <w:r>
        <w:rPr>
          <w:noProof/>
        </w:rPr>
        <mc:AlternateContent>
          <mc:Choice Requires="wps">
            <w:drawing>
              <wp:anchor distT="0" distB="0" distL="114300" distR="114300" simplePos="0" relativeHeight="251660288" behindDoc="0" locked="0" layoutInCell="1" allowOverlap="1" wp14:anchorId="1065F31A" wp14:editId="322BE9E3">
                <wp:simplePos x="0" y="0"/>
                <wp:positionH relativeFrom="column">
                  <wp:posOffset>2622430</wp:posOffset>
                </wp:positionH>
                <wp:positionV relativeFrom="paragraph">
                  <wp:posOffset>2011884</wp:posOffset>
                </wp:positionV>
                <wp:extent cx="1311215" cy="128785"/>
                <wp:effectExtent l="0" t="0" r="22860" b="24130"/>
                <wp:wrapNone/>
                <wp:docPr id="36" name="Oval 36"/>
                <wp:cNvGraphicFramePr/>
                <a:graphic xmlns:a="http://schemas.openxmlformats.org/drawingml/2006/main">
                  <a:graphicData uri="http://schemas.microsoft.com/office/word/2010/wordprocessingShape">
                    <wps:wsp>
                      <wps:cNvSpPr/>
                      <wps:spPr>
                        <a:xfrm>
                          <a:off x="0" y="0"/>
                          <a:ext cx="1311215" cy="1287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29EC7" id="Oval 36" o:spid="_x0000_s1026" style="position:absolute;margin-left:206.5pt;margin-top:158.4pt;width:103.25pt;height:1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" filled="f" strokecolor="#1f4d78 [1604]" strokeweight="1pt">
                <v:stroke joinstyle="miter"/>
              </v:oval>
            </w:pict>
          </mc:Fallback>
        </mc:AlternateContent>
      </w:r>
      <w:r>
        <w:rPr>
          <w:noProof/>
        </w:rPr>
        <w:drawing>
          <wp:inline distT="0" distB="0" distL="0" distR="0" wp14:anchorId="75314D92" wp14:editId="6939C259">
            <wp:extent cx="3735238" cy="27706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4917" cy="2777823"/>
                    </a:xfrm>
                    <a:prstGeom prst="rect">
                      <a:avLst/>
                    </a:prstGeom>
                  </pic:spPr>
                </pic:pic>
              </a:graphicData>
            </a:graphic>
          </wp:inline>
        </w:drawing>
      </w:r>
    </w:p>
    <w:p w:rsidR="005A7A70" w:rsidRDefault="005A7A70" w:rsidP="005A7A70">
      <w:pPr>
        <w:pStyle w:val="NoSpacing"/>
        <w:rPr>
          <w:rFonts w:ascii="Garamond" w:hAnsi="Garamond"/>
        </w:rPr>
      </w:pPr>
    </w:p>
    <w:p w:rsidR="005A7A70" w:rsidRDefault="005A7A70" w:rsidP="005A7A70">
      <w:pPr>
        <w:pStyle w:val="NoSpacing"/>
        <w:rPr>
          <w:rFonts w:ascii="Garamond" w:hAnsi="Garamond"/>
        </w:rPr>
      </w:pPr>
      <w:r>
        <w:rPr>
          <w:rFonts w:ascii="Garamond" w:hAnsi="Garamond"/>
        </w:rPr>
        <w:t>After selecting a method, note the triangle on the CO</w:t>
      </w:r>
      <w:r>
        <w:rPr>
          <w:rFonts w:ascii="Garamond" w:hAnsi="Garamond"/>
          <w:vertAlign w:val="subscript"/>
        </w:rPr>
        <w:t>2</w:t>
      </w:r>
      <w:r>
        <w:rPr>
          <w:rFonts w:ascii="Garamond" w:hAnsi="Garamond"/>
        </w:rPr>
        <w:t xml:space="preserve"> pill.  This indicates a Table calculation is being performed on this field:</w:t>
      </w: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5A7A70" w:rsidRDefault="005A7A70" w:rsidP="005A7A70">
      <w:pPr>
        <w:pStyle w:val="NoSpacing"/>
        <w:jc w:val="center"/>
        <w:rPr>
          <w:rFonts w:ascii="Garamond" w:hAnsi="Garamond"/>
        </w:rPr>
      </w:pPr>
      <w:r>
        <w:rPr>
          <w:noProof/>
        </w:rPr>
        <w:drawing>
          <wp:inline distT="0" distB="0" distL="0" distR="0" wp14:anchorId="2E00159A" wp14:editId="20D2D66A">
            <wp:extent cx="2000250" cy="34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0250" cy="342900"/>
                    </a:xfrm>
                    <a:prstGeom prst="rect">
                      <a:avLst/>
                    </a:prstGeom>
                  </pic:spPr>
                </pic:pic>
              </a:graphicData>
            </a:graphic>
          </wp:inline>
        </w:drawing>
      </w: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5A7A70" w:rsidRDefault="005A7A70" w:rsidP="005A7A70">
      <w:pPr>
        <w:pStyle w:val="NoSpacing"/>
        <w:rPr>
          <w:rFonts w:ascii="Garamond" w:hAnsi="Garamond"/>
        </w:rPr>
      </w:pPr>
      <w:r>
        <w:rPr>
          <w:rFonts w:ascii="Garamond" w:hAnsi="Garamond"/>
          <w:b/>
          <w:u w:val="single"/>
        </w:rPr>
        <w:lastRenderedPageBreak/>
        <w:t>Some important facts about table calculations</w:t>
      </w:r>
    </w:p>
    <w:p w:rsidR="00DC5CE6" w:rsidRPr="00DC5CE6" w:rsidRDefault="005A7A70" w:rsidP="00DC5CE6">
      <w:pPr>
        <w:pStyle w:val="NoSpacing"/>
        <w:numPr>
          <w:ilvl w:val="0"/>
          <w:numId w:val="6"/>
        </w:numPr>
        <w:rPr>
          <w:rFonts w:ascii="Garamond" w:hAnsi="Garamond"/>
        </w:rPr>
      </w:pPr>
      <w:r w:rsidRPr="00DC5CE6">
        <w:rPr>
          <w:rFonts w:ascii="Garamond" w:hAnsi="Garamond"/>
        </w:rPr>
        <w:t xml:space="preserve">They depend on the </w:t>
      </w:r>
      <w:r w:rsidR="00DC5CE6" w:rsidRPr="00DC5CE6">
        <w:rPr>
          <w:rFonts w:ascii="Garamond" w:hAnsi="Garamond"/>
        </w:rPr>
        <w:t>level of detail in specific view you have created</w:t>
      </w:r>
      <w:r w:rsidRPr="00DC5CE6">
        <w:rPr>
          <w:rFonts w:ascii="Garamond" w:hAnsi="Garamond"/>
        </w:rPr>
        <w:t xml:space="preserve">.  Note what happens to the table when you remove either the Year or the Country pill; </w:t>
      </w:r>
      <w:r w:rsidR="00DC5CE6">
        <w:rPr>
          <w:rFonts w:ascii="Garamond" w:hAnsi="Garamond"/>
        </w:rPr>
        <w:t>e.g.:</w:t>
      </w:r>
    </w:p>
    <w:p w:rsidR="00DC5CE6" w:rsidRPr="00DC5CE6" w:rsidRDefault="00DC5CE6" w:rsidP="00DC5CE6">
      <w:pPr>
        <w:pStyle w:val="NoSpacing"/>
        <w:jc w:val="center"/>
        <w:rPr>
          <w:rFonts w:ascii="Garamond" w:hAnsi="Garamond"/>
        </w:rPr>
      </w:pPr>
      <w:r>
        <w:rPr>
          <w:noProof/>
        </w:rPr>
        <w:drawing>
          <wp:inline distT="0" distB="0" distL="0" distR="0" wp14:anchorId="5C72F0D4" wp14:editId="7AC7D461">
            <wp:extent cx="3303917" cy="329088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2153" cy="3299088"/>
                    </a:xfrm>
                    <a:prstGeom prst="rect">
                      <a:avLst/>
                    </a:prstGeom>
                  </pic:spPr>
                </pic:pic>
              </a:graphicData>
            </a:graphic>
          </wp:inline>
        </w:drawing>
      </w:r>
    </w:p>
    <w:p w:rsidR="005A7A70" w:rsidRDefault="00DC5CE6" w:rsidP="005A7A70">
      <w:pPr>
        <w:pStyle w:val="NoSpacing"/>
        <w:numPr>
          <w:ilvl w:val="0"/>
          <w:numId w:val="6"/>
        </w:numPr>
        <w:rPr>
          <w:rFonts w:ascii="Garamond" w:hAnsi="Garamond"/>
        </w:rPr>
      </w:pPr>
      <w:r>
        <w:rPr>
          <w:rFonts w:ascii="Garamond" w:hAnsi="Garamond"/>
        </w:rPr>
        <w:t>Because of the previous point, t</w:t>
      </w:r>
      <w:r w:rsidR="005A7A70">
        <w:rPr>
          <w:rFonts w:ascii="Garamond" w:hAnsi="Garamond"/>
        </w:rPr>
        <w:t xml:space="preserve">hey </w:t>
      </w:r>
      <w:r>
        <w:rPr>
          <w:rFonts w:ascii="Garamond" w:hAnsi="Garamond"/>
        </w:rPr>
        <w:t xml:space="preserve">can </w:t>
      </w:r>
      <w:r w:rsidR="005A7A70">
        <w:rPr>
          <w:rFonts w:ascii="Garamond" w:hAnsi="Garamond"/>
        </w:rPr>
        <w:t xml:space="preserve">NOT </w:t>
      </w:r>
      <w:r>
        <w:rPr>
          <w:rFonts w:ascii="Garamond" w:hAnsi="Garamond"/>
        </w:rPr>
        <w:t xml:space="preserve">be treated as </w:t>
      </w:r>
      <w:r w:rsidR="005A7A70">
        <w:rPr>
          <w:rFonts w:ascii="Garamond" w:hAnsi="Garamond"/>
        </w:rPr>
        <w:t xml:space="preserve">a new field.  </w:t>
      </w:r>
      <w:r>
        <w:rPr>
          <w:rFonts w:ascii="Garamond" w:hAnsi="Garamond"/>
        </w:rPr>
        <w:t>Note what happens if you hold CTRL while dragging this pill over to the Measures pane and dropping it, then renaming it CO2 table calculation:</w:t>
      </w:r>
    </w:p>
    <w:p w:rsidR="00DC5CE6" w:rsidRDefault="00DC5CE6" w:rsidP="00DC5CE6">
      <w:pPr>
        <w:pStyle w:val="NoSpacing"/>
        <w:jc w:val="center"/>
        <w:rPr>
          <w:rFonts w:ascii="Garamond" w:hAnsi="Garamond"/>
        </w:rPr>
      </w:pPr>
      <w:r>
        <w:rPr>
          <w:noProof/>
        </w:rPr>
        <w:drawing>
          <wp:inline distT="0" distB="0" distL="0" distR="0" wp14:anchorId="17D5D380" wp14:editId="41AFC021">
            <wp:extent cx="1264467" cy="6124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5646" cy="613047"/>
                    </a:xfrm>
                    <a:prstGeom prst="rect">
                      <a:avLst/>
                    </a:prstGeom>
                  </pic:spPr>
                </pic:pic>
              </a:graphicData>
            </a:graphic>
          </wp:inline>
        </w:drawing>
      </w:r>
    </w:p>
    <w:p w:rsidR="00DC5CE6" w:rsidRDefault="00DC5CE6" w:rsidP="00DC5CE6">
      <w:pPr>
        <w:pStyle w:val="NoSpacing"/>
        <w:rPr>
          <w:rFonts w:ascii="Garamond" w:hAnsi="Garamond"/>
        </w:rPr>
      </w:pPr>
      <w:r>
        <w:rPr>
          <w:rFonts w:ascii="Garamond" w:hAnsi="Garamond"/>
        </w:rPr>
        <w:t>Head back to the data source, and notice the message that appears next to the field header:</w:t>
      </w: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jc w:val="center"/>
        <w:rPr>
          <w:rFonts w:ascii="Garamond" w:hAnsi="Garamond"/>
        </w:rPr>
      </w:pPr>
      <w:r>
        <w:rPr>
          <w:noProof/>
        </w:rPr>
        <w:drawing>
          <wp:inline distT="0" distB="0" distL="0" distR="0" wp14:anchorId="5F8DDE2C" wp14:editId="686D3E04">
            <wp:extent cx="4873925" cy="166691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0522" t="42729" r="431" b="35904"/>
                    <a:stretch/>
                  </pic:blipFill>
                  <pic:spPr bwMode="auto">
                    <a:xfrm>
                      <a:off x="0" y="0"/>
                      <a:ext cx="4909634" cy="1679132"/>
                    </a:xfrm>
                    <a:prstGeom prst="rect">
                      <a:avLst/>
                    </a:prstGeom>
                    <a:ln>
                      <a:noFill/>
                    </a:ln>
                    <a:extLst>
                      <a:ext uri="{53640926-AAD7-44D8-BBD7-CCE9431645EC}">
                        <a14:shadowObscured xmlns:a14="http://schemas.microsoft.com/office/drawing/2010/main"/>
                      </a:ext>
                    </a:extLst>
                  </pic:spPr>
                </pic:pic>
              </a:graphicData>
            </a:graphic>
          </wp:inline>
        </w:drawing>
      </w: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r>
        <w:rPr>
          <w:rFonts w:ascii="Garamond" w:hAnsi="Garamond"/>
        </w:rPr>
        <w:t>Let’s apply a table calculation to the Area Chart (note how the view changes as you hover over different calculation options):</w:t>
      </w:r>
    </w:p>
    <w:p w:rsidR="00DC5CE6" w:rsidRDefault="00DC5CE6" w:rsidP="00DC5CE6">
      <w:pPr>
        <w:pStyle w:val="NoSpacing"/>
        <w:rPr>
          <w:rFonts w:ascii="Garamond" w:hAnsi="Garamond"/>
        </w:rPr>
      </w:pPr>
    </w:p>
    <w:p w:rsidR="00DC5CE6" w:rsidRDefault="00DC5CE6" w:rsidP="00DC5CE6">
      <w:pPr>
        <w:pStyle w:val="NoSpacing"/>
        <w:jc w:val="center"/>
        <w:rPr>
          <w:rFonts w:ascii="Garamond" w:hAnsi="Garamond"/>
        </w:rPr>
      </w:pPr>
      <w:r>
        <w:rPr>
          <w:noProof/>
        </w:rPr>
        <w:drawing>
          <wp:inline distT="0" distB="0" distL="0" distR="0" wp14:anchorId="485A29FD" wp14:editId="0BAD89FE">
            <wp:extent cx="3433313" cy="24062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4792" cy="2414299"/>
                    </a:xfrm>
                    <a:prstGeom prst="rect">
                      <a:avLst/>
                    </a:prstGeom>
                  </pic:spPr>
                </pic:pic>
              </a:graphicData>
            </a:graphic>
          </wp:inline>
        </w:drawing>
      </w:r>
    </w:p>
    <w:p w:rsidR="00DC5CE6" w:rsidRDefault="00DC5CE6" w:rsidP="00DC5CE6">
      <w:pPr>
        <w:pStyle w:val="NoSpacing"/>
        <w:rPr>
          <w:rFonts w:ascii="Garamond" w:hAnsi="Garamond"/>
        </w:rPr>
      </w:pPr>
    </w:p>
    <w:p w:rsidR="00AC697D" w:rsidRDefault="00AC697D" w:rsidP="00DC5CE6">
      <w:pPr>
        <w:pStyle w:val="NoSpacing"/>
        <w:jc w:val="center"/>
        <w:rPr>
          <w:rFonts w:ascii="Garamond" w:hAnsi="Garamond"/>
        </w:rPr>
      </w:pPr>
    </w:p>
    <w:p w:rsidR="00AC697D" w:rsidRDefault="00AC697D" w:rsidP="00AC697D">
      <w:pPr>
        <w:pStyle w:val="NoSpacing"/>
        <w:rPr>
          <w:rFonts w:ascii="Garamond" w:hAnsi="Garamond"/>
        </w:rPr>
      </w:pPr>
      <w:r>
        <w:rPr>
          <w:rFonts w:ascii="Garamond" w:hAnsi="Garamond"/>
        </w:rPr>
        <w:t xml:space="preserve">We now have what seems to be a decently “final” visualization: </w:t>
      </w:r>
    </w:p>
    <w:p w:rsidR="00DC5CE6" w:rsidRDefault="00DC5CE6" w:rsidP="00DC5CE6">
      <w:pPr>
        <w:pStyle w:val="NoSpacing"/>
        <w:jc w:val="center"/>
        <w:rPr>
          <w:rFonts w:ascii="Garamond" w:hAnsi="Garamond"/>
        </w:rPr>
      </w:pPr>
      <w:r>
        <w:rPr>
          <w:noProof/>
        </w:rPr>
        <w:drawing>
          <wp:inline distT="0" distB="0" distL="0" distR="0" wp14:anchorId="434F25BF" wp14:editId="15969AB3">
            <wp:extent cx="4563373" cy="324165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3471" cy="3277240"/>
                    </a:xfrm>
                    <a:prstGeom prst="rect">
                      <a:avLst/>
                    </a:prstGeom>
                  </pic:spPr>
                </pic:pic>
              </a:graphicData>
            </a:graphic>
          </wp:inline>
        </w:drawing>
      </w: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B438D5" w:rsidRPr="009A74E0" w:rsidRDefault="00B438D5" w:rsidP="00B438D5">
      <w:pPr>
        <w:pStyle w:val="NoSpacing"/>
        <w:rPr>
          <w:rFonts w:ascii="Garamond" w:hAnsi="Garamond"/>
          <w:b/>
          <w:i/>
          <w:u w:val="single"/>
        </w:rPr>
      </w:pPr>
      <w:r>
        <w:rPr>
          <w:rFonts w:ascii="Garamond" w:hAnsi="Garamond"/>
          <w:b/>
        </w:rPr>
        <w:t xml:space="preserve">IMPORTANT WORD OF CAUTION REGARDING AREA </w:t>
      </w:r>
      <w:r w:rsidR="00E023AB">
        <w:rPr>
          <w:rFonts w:ascii="Garamond" w:hAnsi="Garamond"/>
          <w:b/>
        </w:rPr>
        <w:t xml:space="preserve">AND STACKED BAR </w:t>
      </w:r>
      <w:r>
        <w:rPr>
          <w:rFonts w:ascii="Garamond" w:hAnsi="Garamond"/>
          <w:b/>
        </w:rPr>
        <w:t xml:space="preserve">CHARTS: </w:t>
      </w:r>
      <w:r>
        <w:rPr>
          <w:rFonts w:ascii="Garamond" w:hAnsi="Garamond"/>
        </w:rPr>
        <w:t xml:space="preserve">They are appropriate if it makes sense to add the heights of the individuals slices to get </w:t>
      </w:r>
      <w:r>
        <w:rPr>
          <w:rFonts w:ascii="Garamond" w:hAnsi="Garamond"/>
        </w:rPr>
        <w:lastRenderedPageBreak/>
        <w:t>the total, e.g. if each slice represents a percent of total, or part of a total emission like above.  An area chart is NOT appropriate if we were visualizing metric tons PER CAPITA of CO</w:t>
      </w:r>
      <w:r>
        <w:rPr>
          <w:rFonts w:ascii="Garamond" w:hAnsi="Garamond"/>
          <w:vertAlign w:val="subscript"/>
        </w:rPr>
        <w:t>2</w:t>
      </w:r>
      <w:r>
        <w:rPr>
          <w:rFonts w:ascii="Garamond" w:hAnsi="Garamond"/>
        </w:rPr>
        <w:t>, because TOTAL metric tons per capita is NOT obtained by simply summing across the individual country-level metric tons per c</w:t>
      </w:r>
      <w:r w:rsidR="00E023AB">
        <w:rPr>
          <w:rFonts w:ascii="Garamond" w:hAnsi="Garamond"/>
        </w:rPr>
        <w:t>apita, as discussed previously.</w:t>
      </w:r>
      <w:r w:rsidR="009A74E0">
        <w:rPr>
          <w:rFonts w:ascii="Garamond" w:hAnsi="Garamond"/>
        </w:rPr>
        <w:t xml:space="preserve">  </w:t>
      </w:r>
      <w:r w:rsidR="009A74E0" w:rsidRPr="009A74E0">
        <w:rPr>
          <w:rFonts w:ascii="Garamond" w:hAnsi="Garamond"/>
          <w:b/>
          <w:i/>
          <w:u w:val="single"/>
        </w:rPr>
        <w:t>Do NOT use area/stacked bar charts when visualizing rates or ratios!!</w:t>
      </w:r>
    </w:p>
    <w:p w:rsidR="00B438D5" w:rsidRPr="009A74E0" w:rsidRDefault="00B438D5" w:rsidP="00B438D5">
      <w:pPr>
        <w:pStyle w:val="NoSpacing"/>
        <w:rPr>
          <w:rFonts w:ascii="Garamond" w:hAnsi="Garamond"/>
          <w:b/>
          <w:color w:val="FF0000"/>
          <w:sz w:val="36"/>
        </w:rPr>
      </w:pPr>
    </w:p>
    <w:p w:rsidR="00B438D5" w:rsidRPr="009A74E0" w:rsidRDefault="00B438D5" w:rsidP="00B438D5">
      <w:pPr>
        <w:pStyle w:val="NoSpacing"/>
        <w:rPr>
          <w:rFonts w:ascii="Garamond" w:hAnsi="Garamond"/>
          <w:b/>
          <w:color w:val="FF0000"/>
          <w:sz w:val="36"/>
        </w:rPr>
      </w:pPr>
      <w:r w:rsidRPr="009A74E0">
        <w:rPr>
          <w:rFonts w:ascii="Garamond" w:hAnsi="Garamond"/>
          <w:b/>
          <w:color w:val="FF0000"/>
          <w:sz w:val="36"/>
        </w:rPr>
        <w:t xml:space="preserve">BAD </w:t>
      </w:r>
      <w:proofErr w:type="spellStart"/>
      <w:r w:rsidRPr="009A74E0">
        <w:rPr>
          <w:rFonts w:ascii="Garamond" w:hAnsi="Garamond"/>
          <w:b/>
          <w:color w:val="FF0000"/>
          <w:sz w:val="36"/>
        </w:rPr>
        <w:t>BAD</w:t>
      </w:r>
      <w:proofErr w:type="spellEnd"/>
      <w:r w:rsidRPr="009A74E0">
        <w:rPr>
          <w:rFonts w:ascii="Garamond" w:hAnsi="Garamond"/>
          <w:b/>
          <w:color w:val="FF0000"/>
          <w:sz w:val="36"/>
        </w:rPr>
        <w:t xml:space="preserve"> </w:t>
      </w:r>
      <w:proofErr w:type="spellStart"/>
      <w:r w:rsidRPr="009A74E0">
        <w:rPr>
          <w:rFonts w:ascii="Garamond" w:hAnsi="Garamond"/>
          <w:b/>
          <w:color w:val="FF0000"/>
          <w:sz w:val="36"/>
        </w:rPr>
        <w:t>BAD</w:t>
      </w:r>
      <w:proofErr w:type="spellEnd"/>
      <w:r w:rsidRPr="009A74E0">
        <w:rPr>
          <w:rFonts w:ascii="Garamond" w:hAnsi="Garamond"/>
          <w:b/>
          <w:color w:val="FF0000"/>
          <w:sz w:val="36"/>
        </w:rPr>
        <w:t>:</w:t>
      </w:r>
    </w:p>
    <w:p w:rsidR="00B438D5" w:rsidRDefault="00B438D5" w:rsidP="00B438D5">
      <w:pPr>
        <w:pStyle w:val="NoSpacing"/>
        <w:rPr>
          <w:rFonts w:ascii="Garamond" w:hAnsi="Garamond"/>
        </w:rPr>
      </w:pPr>
    </w:p>
    <w:p w:rsidR="00B438D5" w:rsidRDefault="00B438D5" w:rsidP="00B438D5">
      <w:pPr>
        <w:pStyle w:val="NoSpacing"/>
        <w:rPr>
          <w:rFonts w:ascii="Garamond" w:hAnsi="Garamond"/>
        </w:rPr>
      </w:pPr>
    </w:p>
    <w:p w:rsidR="00B438D5" w:rsidRPr="00B438D5" w:rsidRDefault="009A74E0" w:rsidP="00B438D5">
      <w:pPr>
        <w:pStyle w:val="NoSpacing"/>
        <w:rPr>
          <w:rFonts w:ascii="Garamond" w:hAnsi="Garamond"/>
        </w:rPr>
      </w:pPr>
      <w:r>
        <w:rPr>
          <w:noProof/>
        </w:rPr>
        <mc:AlternateContent>
          <mc:Choice Requires="wps">
            <w:drawing>
              <wp:anchor distT="0" distB="0" distL="114300" distR="114300" simplePos="0" relativeHeight="251663360" behindDoc="0" locked="0" layoutInCell="1" allowOverlap="1" wp14:anchorId="4DC0931F" wp14:editId="6FD8FD40">
                <wp:simplePos x="0" y="0"/>
                <wp:positionH relativeFrom="column">
                  <wp:posOffset>1940943</wp:posOffset>
                </wp:positionH>
                <wp:positionV relativeFrom="paragraph">
                  <wp:posOffset>419459</wp:posOffset>
                </wp:positionV>
                <wp:extent cx="3165092" cy="3475152"/>
                <wp:effectExtent l="38100" t="38100" r="54610" b="49530"/>
                <wp:wrapNone/>
                <wp:docPr id="47" name="Straight Connector 47"/>
                <wp:cNvGraphicFramePr/>
                <a:graphic xmlns:a="http://schemas.openxmlformats.org/drawingml/2006/main">
                  <a:graphicData uri="http://schemas.microsoft.com/office/word/2010/wordprocessingShape">
                    <wps:wsp>
                      <wps:cNvCnPr/>
                      <wps:spPr>
                        <a:xfrm>
                          <a:off x="0" y="0"/>
                          <a:ext cx="3165092" cy="3475152"/>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5FCB9" id="Straight Connector 4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5pt,33.05pt" to="402.05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" strokecolor="red" strokeweight="6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E08D205" wp14:editId="536DBBF1">
                <wp:simplePos x="0" y="0"/>
                <wp:positionH relativeFrom="column">
                  <wp:posOffset>1595887</wp:posOffset>
                </wp:positionH>
                <wp:positionV relativeFrom="paragraph">
                  <wp:posOffset>376326</wp:posOffset>
                </wp:positionV>
                <wp:extent cx="2967319" cy="3554083"/>
                <wp:effectExtent l="38100" t="38100" r="43180" b="27940"/>
                <wp:wrapNone/>
                <wp:docPr id="48" name="Straight Connector 48"/>
                <wp:cNvGraphicFramePr/>
                <a:graphic xmlns:a="http://schemas.openxmlformats.org/drawingml/2006/main">
                  <a:graphicData uri="http://schemas.microsoft.com/office/word/2010/wordprocessingShape">
                    <wps:wsp>
                      <wps:cNvCnPr/>
                      <wps:spPr>
                        <a:xfrm flipV="1">
                          <a:off x="0" y="0"/>
                          <a:ext cx="2967319" cy="3554083"/>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3FF2B" id="Straight Connector 4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5pt,29.65pt" to="359.3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" strokecolor="red" strokeweight="6pt">
                <v:stroke joinstyle="miter"/>
              </v:line>
            </w:pict>
          </mc:Fallback>
        </mc:AlternateContent>
      </w:r>
      <w:r w:rsidR="00E023AB">
        <w:rPr>
          <w:noProof/>
        </w:rPr>
        <mc:AlternateContent>
          <mc:Choice Requires="wps">
            <w:drawing>
              <wp:anchor distT="0" distB="0" distL="114300" distR="114300" simplePos="0" relativeHeight="251666432" behindDoc="0" locked="0" layoutInCell="1" allowOverlap="1" wp14:anchorId="75E7642A" wp14:editId="48FA987E">
                <wp:simplePos x="0" y="0"/>
                <wp:positionH relativeFrom="margin">
                  <wp:align>left</wp:align>
                </wp:positionH>
                <wp:positionV relativeFrom="paragraph">
                  <wp:posOffset>1574321</wp:posOffset>
                </wp:positionV>
                <wp:extent cx="327804" cy="2001328"/>
                <wp:effectExtent l="19050" t="19050" r="34290" b="37465"/>
                <wp:wrapNone/>
                <wp:docPr id="49" name="Oval 49"/>
                <wp:cNvGraphicFramePr/>
                <a:graphic xmlns:a="http://schemas.openxmlformats.org/drawingml/2006/main">
                  <a:graphicData uri="http://schemas.microsoft.com/office/word/2010/wordprocessingShape">
                    <wps:wsp>
                      <wps:cNvSpPr/>
                      <wps:spPr>
                        <a:xfrm>
                          <a:off x="0" y="0"/>
                          <a:ext cx="327804" cy="200132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9D3A08" id="Oval 49" o:spid="_x0000_s1026" style="position:absolute;margin-left:0;margin-top:123.95pt;width:25.8pt;height:157.6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" filled="f" strokecolor="red" strokeweight="4.5pt">
                <v:stroke joinstyle="miter"/>
                <w10:wrap anchorx="margin"/>
              </v:oval>
            </w:pict>
          </mc:Fallback>
        </mc:AlternateContent>
      </w:r>
      <w:r w:rsidR="00B438D5">
        <w:rPr>
          <w:noProof/>
        </w:rPr>
        <w:drawing>
          <wp:inline distT="0" distB="0" distL="0" distR="0" wp14:anchorId="4B29D781" wp14:editId="38E0BFEF">
            <wp:extent cx="5943600" cy="4752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52975"/>
                    </a:xfrm>
                    <a:prstGeom prst="rect">
                      <a:avLst/>
                    </a:prstGeom>
                  </pic:spPr>
                </pic:pic>
              </a:graphicData>
            </a:graphic>
          </wp:inline>
        </w:drawing>
      </w: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9A74E0" w:rsidRDefault="009A74E0" w:rsidP="00DC5CE6">
      <w:pPr>
        <w:pStyle w:val="NoSpacing"/>
        <w:rPr>
          <w:rFonts w:ascii="Garamond" w:hAnsi="Garamond"/>
        </w:rPr>
      </w:pPr>
    </w:p>
    <w:p w:rsidR="009A74E0" w:rsidRDefault="009A74E0" w:rsidP="00DC5CE6">
      <w:pPr>
        <w:pStyle w:val="NoSpacing"/>
        <w:rPr>
          <w:rFonts w:ascii="Garamond" w:hAnsi="Garamond"/>
        </w:rPr>
      </w:pPr>
      <w:r>
        <w:rPr>
          <w:rFonts w:ascii="Garamond" w:hAnsi="Garamond"/>
        </w:rPr>
        <w:lastRenderedPageBreak/>
        <w:t>Although total emissions yields some interesting insights, standardizing by population does provide some additional further insight.  For example:</w:t>
      </w:r>
    </w:p>
    <w:p w:rsidR="009A74E0" w:rsidRDefault="009A74E0" w:rsidP="00DC5CE6">
      <w:pPr>
        <w:pStyle w:val="NoSpacing"/>
        <w:rPr>
          <w:rFonts w:ascii="Garamond" w:hAnsi="Garamond"/>
        </w:rPr>
      </w:pPr>
    </w:p>
    <w:p w:rsidR="009A74E0" w:rsidRDefault="009A74E0" w:rsidP="009A74E0">
      <w:pPr>
        <w:pStyle w:val="NoSpacing"/>
        <w:jc w:val="center"/>
        <w:rPr>
          <w:rFonts w:ascii="Garamond" w:hAnsi="Garamond"/>
        </w:rPr>
      </w:pPr>
      <w:r>
        <w:rPr>
          <w:noProof/>
        </w:rPr>
        <w:drawing>
          <wp:inline distT="0" distB="0" distL="0" distR="0" wp14:anchorId="3071B816" wp14:editId="62B65B59">
            <wp:extent cx="3536830" cy="2363176"/>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4641" cy="2368395"/>
                    </a:xfrm>
                    <a:prstGeom prst="rect">
                      <a:avLst/>
                    </a:prstGeom>
                  </pic:spPr>
                </pic:pic>
              </a:graphicData>
            </a:graphic>
          </wp:inline>
        </w:drawing>
      </w:r>
    </w:p>
    <w:p w:rsidR="009A74E0" w:rsidRDefault="009A74E0" w:rsidP="009A74E0">
      <w:pPr>
        <w:pStyle w:val="NoSpacing"/>
        <w:rPr>
          <w:rFonts w:ascii="Garamond" w:hAnsi="Garamond"/>
        </w:rPr>
      </w:pPr>
    </w:p>
    <w:p w:rsidR="009A74E0" w:rsidRDefault="009A74E0" w:rsidP="009A74E0">
      <w:pPr>
        <w:pStyle w:val="NoSpacing"/>
        <w:rPr>
          <w:rFonts w:ascii="Garamond" w:hAnsi="Garamond"/>
        </w:rPr>
      </w:pPr>
      <w:r>
        <w:rPr>
          <w:rFonts w:ascii="Garamond" w:hAnsi="Garamond"/>
        </w:rPr>
        <w:t>The Middle Eastern, oil-producing countries stand out.  It might be nice to create a “refined” version of this bar chart that only shows the top-10 emitters.  To do this, we need to create a table calculation on CO</w:t>
      </w:r>
      <w:r>
        <w:rPr>
          <w:rFonts w:ascii="Garamond" w:hAnsi="Garamond"/>
          <w:vertAlign w:val="subscript"/>
        </w:rPr>
        <w:t>2</w:t>
      </w:r>
      <w:r w:rsidR="00BA14A1">
        <w:rPr>
          <w:rFonts w:ascii="Garamond" w:hAnsi="Garamond"/>
        </w:rPr>
        <w:t xml:space="preserve"> emissions, then filter on this new variable.  </w:t>
      </w:r>
      <w:r>
        <w:rPr>
          <w:rFonts w:ascii="Garamond" w:hAnsi="Garamond"/>
        </w:rPr>
        <w:t>Create another instance of this pill, and add a Rank</w:t>
      </w:r>
      <w:r w:rsidR="00BA14A1">
        <w:rPr>
          <w:rFonts w:ascii="Garamond" w:hAnsi="Garamond"/>
        </w:rPr>
        <w:t xml:space="preserve"> table calculation.  Note the need to specify the dimensions we want to rank across; what happens if we don’t specify this?</w:t>
      </w:r>
    </w:p>
    <w:p w:rsidR="009A74E0" w:rsidRDefault="00BA14A1" w:rsidP="009A74E0">
      <w:pPr>
        <w:pStyle w:val="NoSpacing"/>
        <w:rPr>
          <w:rFonts w:ascii="Garamond" w:hAnsi="Garamond"/>
        </w:rPr>
      </w:pPr>
      <w:r>
        <w:rPr>
          <w:noProof/>
        </w:rPr>
        <w:drawing>
          <wp:inline distT="0" distB="0" distL="0" distR="0" wp14:anchorId="78116402" wp14:editId="1DE2FD94">
            <wp:extent cx="4629150" cy="781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150" cy="781050"/>
                    </a:xfrm>
                    <a:prstGeom prst="rect">
                      <a:avLst/>
                    </a:prstGeom>
                  </pic:spPr>
                </pic:pic>
              </a:graphicData>
            </a:graphic>
          </wp:inline>
        </w:drawing>
      </w:r>
    </w:p>
    <w:p w:rsidR="009A74E0" w:rsidRDefault="00BA14A1" w:rsidP="009A74E0">
      <w:pPr>
        <w:pStyle w:val="NoSpacing"/>
        <w:jc w:val="center"/>
        <w:rPr>
          <w:rFonts w:ascii="Garamond" w:hAnsi="Garamond"/>
        </w:rPr>
      </w:pPr>
      <w:r>
        <w:rPr>
          <w:noProof/>
        </w:rPr>
        <w:drawing>
          <wp:inline distT="0" distB="0" distL="0" distR="0" wp14:anchorId="4AA4A933" wp14:editId="3E3A6B3C">
            <wp:extent cx="1992277" cy="2571115"/>
            <wp:effectExtent l="0" t="0" r="825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8834" cy="2579577"/>
                    </a:xfrm>
                    <a:prstGeom prst="rect">
                      <a:avLst/>
                    </a:prstGeom>
                  </pic:spPr>
                </pic:pic>
              </a:graphicData>
            </a:graphic>
          </wp:inline>
        </w:drawing>
      </w:r>
    </w:p>
    <w:p w:rsidR="009A74E0" w:rsidRDefault="009A74E0" w:rsidP="00DC5CE6">
      <w:pPr>
        <w:pStyle w:val="NoSpacing"/>
        <w:rPr>
          <w:rFonts w:ascii="Garamond" w:hAnsi="Garamond"/>
        </w:rPr>
      </w:pPr>
    </w:p>
    <w:p w:rsidR="00BA14A1" w:rsidRDefault="00BA14A1" w:rsidP="00DC5CE6">
      <w:pPr>
        <w:pStyle w:val="NoSpacing"/>
        <w:rPr>
          <w:rFonts w:ascii="Garamond" w:hAnsi="Garamond"/>
        </w:rPr>
      </w:pPr>
      <w:r>
        <w:rPr>
          <w:rFonts w:ascii="Garamond" w:hAnsi="Garamond"/>
        </w:rPr>
        <w:t>We only really want this variable for filtering purposes.  Bringing it over to filter provides the following:</w:t>
      </w:r>
    </w:p>
    <w:p w:rsidR="009A74E0" w:rsidRDefault="009A74E0" w:rsidP="00DC5CE6">
      <w:pPr>
        <w:pStyle w:val="NoSpacing"/>
        <w:rPr>
          <w:rFonts w:ascii="Garamond" w:hAnsi="Garamond"/>
        </w:rPr>
      </w:pPr>
    </w:p>
    <w:p w:rsidR="00A04372" w:rsidRDefault="00A04372" w:rsidP="00DC5CE6">
      <w:pPr>
        <w:pStyle w:val="NoSpacing"/>
        <w:rPr>
          <w:rFonts w:ascii="Garamond" w:hAnsi="Garamond"/>
        </w:rPr>
      </w:pPr>
    </w:p>
    <w:p w:rsidR="00AC697D" w:rsidRDefault="00AC697D" w:rsidP="00DC5CE6">
      <w:pPr>
        <w:pStyle w:val="NoSpacing"/>
        <w:rPr>
          <w:rFonts w:ascii="Garamond" w:hAnsi="Garamond"/>
        </w:rPr>
      </w:pPr>
      <w:r>
        <w:rPr>
          <w:rFonts w:ascii="Garamond" w:hAnsi="Garamond"/>
        </w:rPr>
        <w:t>Let’s return to the earlier image with total CO</w:t>
      </w:r>
      <w:r>
        <w:rPr>
          <w:rFonts w:ascii="Garamond" w:hAnsi="Garamond"/>
          <w:vertAlign w:val="subscript"/>
        </w:rPr>
        <w:t>2</w:t>
      </w:r>
      <w:r>
        <w:rPr>
          <w:rFonts w:ascii="Garamond" w:hAnsi="Garamond"/>
        </w:rPr>
        <w:t xml:space="preserve"> emissions:</w:t>
      </w:r>
    </w:p>
    <w:p w:rsidR="00AC697D" w:rsidRDefault="00AC697D" w:rsidP="00DC5CE6">
      <w:pPr>
        <w:pStyle w:val="NoSpacing"/>
        <w:rPr>
          <w:rFonts w:ascii="Garamond" w:hAnsi="Garamond"/>
        </w:rPr>
      </w:pPr>
    </w:p>
    <w:p w:rsidR="00AC697D" w:rsidRPr="00AC697D" w:rsidRDefault="00AC697D" w:rsidP="00DC5CE6">
      <w:pPr>
        <w:pStyle w:val="NoSpacing"/>
        <w:rPr>
          <w:rFonts w:ascii="Garamond" w:hAnsi="Garamond"/>
        </w:rPr>
      </w:pPr>
      <w:r>
        <w:rPr>
          <w:noProof/>
        </w:rPr>
        <w:drawing>
          <wp:inline distT="0" distB="0" distL="0" distR="0" wp14:anchorId="4301499E" wp14:editId="06D8508E">
            <wp:extent cx="5529532" cy="405558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5007" cy="4059596"/>
                    </a:xfrm>
                    <a:prstGeom prst="rect">
                      <a:avLst/>
                    </a:prstGeom>
                  </pic:spPr>
                </pic:pic>
              </a:graphicData>
            </a:graphic>
          </wp:inline>
        </w:drawing>
      </w:r>
    </w:p>
    <w:p w:rsidR="00B438D5" w:rsidRDefault="00B438D5" w:rsidP="00DC5CE6">
      <w:pPr>
        <w:pStyle w:val="NoSpacing"/>
        <w:rPr>
          <w:rFonts w:ascii="Garamond" w:hAnsi="Garamond"/>
        </w:rPr>
      </w:pPr>
    </w:p>
    <w:p w:rsidR="00DC5CE6" w:rsidRDefault="00DC5CE6" w:rsidP="00DC5CE6">
      <w:pPr>
        <w:pStyle w:val="NoSpacing"/>
        <w:rPr>
          <w:rFonts w:ascii="Garamond" w:hAnsi="Garamond"/>
        </w:rPr>
      </w:pPr>
      <w:r>
        <w:rPr>
          <w:rFonts w:ascii="Garamond" w:hAnsi="Garamond"/>
        </w:rPr>
        <w:t>Insights:</w:t>
      </w:r>
    </w:p>
    <w:p w:rsidR="00AC697D" w:rsidRDefault="00AC697D" w:rsidP="00DC5CE6">
      <w:pPr>
        <w:pStyle w:val="NoSpacing"/>
        <w:numPr>
          <w:ilvl w:val="0"/>
          <w:numId w:val="6"/>
        </w:numPr>
        <w:rPr>
          <w:rFonts w:ascii="Garamond" w:hAnsi="Garamond"/>
        </w:rPr>
      </w:pPr>
      <w:r>
        <w:rPr>
          <w:rFonts w:ascii="Garamond" w:hAnsi="Garamond"/>
        </w:rPr>
        <w:t>Asia has rapidly grown to be the largest emitter of CO</w:t>
      </w:r>
      <w:r>
        <w:rPr>
          <w:rFonts w:ascii="Garamond" w:hAnsi="Garamond"/>
          <w:vertAlign w:val="subscript"/>
        </w:rPr>
        <w:t>2</w:t>
      </w:r>
      <w:r>
        <w:rPr>
          <w:rFonts w:ascii="Garamond" w:hAnsi="Garamond"/>
        </w:rPr>
        <w:t xml:space="preserve"> of the world regions, with China, India, and Japan leading the way.</w:t>
      </w:r>
    </w:p>
    <w:p w:rsidR="00DC5CE6" w:rsidRDefault="00DC5CE6" w:rsidP="00DC5CE6">
      <w:pPr>
        <w:pStyle w:val="NoSpacing"/>
        <w:numPr>
          <w:ilvl w:val="0"/>
          <w:numId w:val="6"/>
        </w:numPr>
        <w:rPr>
          <w:rFonts w:ascii="Garamond" w:hAnsi="Garamond"/>
        </w:rPr>
      </w:pPr>
      <w:r>
        <w:rPr>
          <w:rFonts w:ascii="Garamond" w:hAnsi="Garamond"/>
        </w:rPr>
        <w:t>The U.S. has historically been a disproportionate CO</w:t>
      </w:r>
      <w:r>
        <w:rPr>
          <w:rFonts w:ascii="Garamond" w:hAnsi="Garamond"/>
          <w:vertAlign w:val="subscript"/>
        </w:rPr>
        <w:t>2</w:t>
      </w:r>
      <w:r>
        <w:rPr>
          <w:rFonts w:ascii="Garamond" w:hAnsi="Garamond"/>
        </w:rPr>
        <w:t xml:space="preserve"> emitter with respect to the rest of the world, </w:t>
      </w:r>
      <w:r w:rsidR="00B438D5">
        <w:rPr>
          <w:rFonts w:ascii="Garamond" w:hAnsi="Garamond"/>
        </w:rPr>
        <w:t xml:space="preserve">surpassed only recently by </w:t>
      </w:r>
      <w:r>
        <w:rPr>
          <w:rFonts w:ascii="Garamond" w:hAnsi="Garamond"/>
        </w:rPr>
        <w:t>China</w:t>
      </w:r>
      <w:r w:rsidR="00B438D5">
        <w:rPr>
          <w:rFonts w:ascii="Garamond" w:hAnsi="Garamond"/>
        </w:rPr>
        <w:t>.</w:t>
      </w:r>
    </w:p>
    <w:p w:rsidR="00395BF9" w:rsidRDefault="00AC697D" w:rsidP="00395BF9">
      <w:pPr>
        <w:pStyle w:val="NoSpacing"/>
        <w:numPr>
          <w:ilvl w:val="0"/>
          <w:numId w:val="6"/>
        </w:numPr>
        <w:rPr>
          <w:rFonts w:ascii="Garamond" w:hAnsi="Garamond"/>
        </w:rPr>
      </w:pPr>
      <w:r>
        <w:rPr>
          <w:rFonts w:ascii="Garamond" w:hAnsi="Garamond"/>
        </w:rPr>
        <w:t xml:space="preserve">Germany wasn’t included until 1992, nor </w:t>
      </w:r>
      <w:r w:rsidR="00DC5CE6">
        <w:rPr>
          <w:rFonts w:ascii="Garamond" w:hAnsi="Garamond"/>
        </w:rPr>
        <w:t>The Russian Federation until 1992, shortly after the fall of the Iron Curtain</w:t>
      </w:r>
      <w:r>
        <w:rPr>
          <w:rFonts w:ascii="Garamond" w:hAnsi="Garamond"/>
        </w:rPr>
        <w:t xml:space="preserve"> and Berlin Wall</w:t>
      </w:r>
      <w:r w:rsidR="00395BF9">
        <w:rPr>
          <w:rFonts w:ascii="Garamond" w:hAnsi="Garamond"/>
        </w:rPr>
        <w:t xml:space="preserve">.  </w:t>
      </w:r>
      <w:r>
        <w:rPr>
          <w:rFonts w:ascii="Garamond" w:hAnsi="Garamond"/>
        </w:rPr>
        <w:t>Both have been</w:t>
      </w:r>
      <w:r w:rsidR="00395BF9" w:rsidRPr="00395BF9">
        <w:rPr>
          <w:rFonts w:ascii="Garamond" w:hAnsi="Garamond"/>
        </w:rPr>
        <w:t xml:space="preserve"> significant emitter</w:t>
      </w:r>
      <w:r>
        <w:rPr>
          <w:rFonts w:ascii="Garamond" w:hAnsi="Garamond"/>
        </w:rPr>
        <w:t>s, for as long as there has been data</w:t>
      </w:r>
      <w:r w:rsidR="00395BF9">
        <w:rPr>
          <w:rFonts w:ascii="Garamond" w:hAnsi="Garamond"/>
        </w:rPr>
        <w:t xml:space="preserve"> emitting ~4% of world’s total emissions</w:t>
      </w:r>
      <w:r w:rsidR="00395BF9" w:rsidRPr="00395BF9">
        <w:rPr>
          <w:rFonts w:ascii="Garamond" w:hAnsi="Garamond"/>
        </w:rPr>
        <w:t xml:space="preserve">. Total emissions probably </w:t>
      </w:r>
      <w:r w:rsidR="00395BF9">
        <w:rPr>
          <w:rFonts w:ascii="Garamond" w:hAnsi="Garamond"/>
        </w:rPr>
        <w:t xml:space="preserve">significantly </w:t>
      </w:r>
      <w:r w:rsidR="00395BF9" w:rsidRPr="00395BF9">
        <w:rPr>
          <w:rFonts w:ascii="Garamond" w:hAnsi="Garamond"/>
        </w:rPr>
        <w:t>underestimated prior to 1991?</w:t>
      </w:r>
    </w:p>
    <w:p w:rsidR="00A04372" w:rsidRDefault="00A04372" w:rsidP="00A04372">
      <w:pPr>
        <w:pStyle w:val="NoSpacing"/>
        <w:rPr>
          <w:rFonts w:ascii="Garamond" w:hAnsi="Garamond"/>
        </w:rPr>
      </w:pPr>
    </w:p>
    <w:p w:rsidR="00A04372" w:rsidRDefault="00A04372" w:rsidP="00A04372">
      <w:pPr>
        <w:pStyle w:val="NoSpacing"/>
        <w:rPr>
          <w:rFonts w:ascii="Garamond" w:hAnsi="Garamond"/>
        </w:rPr>
      </w:pPr>
      <w:r>
        <w:rPr>
          <w:rFonts w:ascii="Garamond" w:hAnsi="Garamond"/>
        </w:rPr>
        <w:t>Let’s format this area chart a bit, then add it to a dashboard with these insights.</w:t>
      </w:r>
    </w:p>
    <w:p w:rsidR="00A04372" w:rsidRDefault="00A04372" w:rsidP="00A04372">
      <w:pPr>
        <w:pStyle w:val="NoSpacing"/>
        <w:rPr>
          <w:rFonts w:ascii="Garamond" w:hAnsi="Garamond"/>
        </w:rPr>
      </w:pPr>
    </w:p>
    <w:p w:rsidR="00A04372" w:rsidRDefault="00A04372" w:rsidP="00A04372">
      <w:pPr>
        <w:pStyle w:val="NoSpacing"/>
        <w:numPr>
          <w:ilvl w:val="0"/>
          <w:numId w:val="5"/>
        </w:numPr>
        <w:rPr>
          <w:rFonts w:ascii="Garamond" w:hAnsi="Garamond"/>
        </w:rPr>
      </w:pPr>
      <w:r>
        <w:rPr>
          <w:rFonts w:ascii="Garamond" w:hAnsi="Garamond"/>
        </w:rPr>
        <w:t>Edit Y-axis to indicate the units (metric tons); double-click on the axis to edit.</w:t>
      </w:r>
    </w:p>
    <w:p w:rsidR="00A04372" w:rsidRDefault="00A04372" w:rsidP="00A04372">
      <w:pPr>
        <w:pStyle w:val="NoSpacing"/>
        <w:numPr>
          <w:ilvl w:val="0"/>
          <w:numId w:val="5"/>
        </w:numPr>
        <w:rPr>
          <w:rFonts w:ascii="Garamond" w:hAnsi="Garamond"/>
        </w:rPr>
      </w:pPr>
      <w:r>
        <w:rPr>
          <w:rFonts w:ascii="Garamond" w:hAnsi="Garamond"/>
        </w:rPr>
        <w:t>Hide the title of the chart by right-clicking “area chart” and clicking “Hide Title”</w:t>
      </w:r>
    </w:p>
    <w:p w:rsidR="00A04372" w:rsidRDefault="00A04372" w:rsidP="00A04372">
      <w:pPr>
        <w:pStyle w:val="NoSpacing"/>
        <w:numPr>
          <w:ilvl w:val="0"/>
          <w:numId w:val="5"/>
        </w:numPr>
        <w:rPr>
          <w:rFonts w:ascii="Garamond" w:hAnsi="Garamond"/>
        </w:rPr>
      </w:pPr>
      <w:r>
        <w:rPr>
          <w:rFonts w:ascii="Garamond" w:hAnsi="Garamond"/>
        </w:rPr>
        <w:lastRenderedPageBreak/>
        <w:t xml:space="preserve">Right-click anywhere in the area chart and click “Format.”  Note the formatting pane appears at left.  </w:t>
      </w:r>
      <w:r w:rsidR="00156BF9">
        <w:rPr>
          <w:rFonts w:ascii="Garamond" w:hAnsi="Garamond"/>
        </w:rPr>
        <w:t>Increase the axis font size (and change it if you wish), and g</w:t>
      </w:r>
      <w:r>
        <w:rPr>
          <w:rFonts w:ascii="Garamond" w:hAnsi="Garamond"/>
        </w:rPr>
        <w:t xml:space="preserve">et rid of the grid bars using the </w:t>
      </w:r>
      <w:r w:rsidR="00156BF9">
        <w:rPr>
          <w:rFonts w:ascii="Garamond" w:hAnsi="Garamond"/>
        </w:rPr>
        <w:t xml:space="preserve">“Font”, “Shading,” and </w:t>
      </w:r>
      <w:r>
        <w:rPr>
          <w:rFonts w:ascii="Garamond" w:hAnsi="Garamond"/>
        </w:rPr>
        <w:t>“Lines” tool</w:t>
      </w:r>
      <w:r w:rsidR="00156BF9">
        <w:rPr>
          <w:rFonts w:ascii="Garamond" w:hAnsi="Garamond"/>
        </w:rPr>
        <w:t>s</w:t>
      </w:r>
      <w:r>
        <w:rPr>
          <w:rFonts w:ascii="Garamond" w:hAnsi="Garamond"/>
        </w:rPr>
        <w:t xml:space="preserve"> as shown:</w:t>
      </w:r>
    </w:p>
    <w:p w:rsidR="00156BF9" w:rsidRDefault="00156BF9" w:rsidP="00A04372">
      <w:pPr>
        <w:pStyle w:val="NoSpacing"/>
        <w:jc w:val="center"/>
        <w:rPr>
          <w:noProof/>
        </w:rPr>
      </w:pPr>
      <w:r>
        <w:rPr>
          <w:noProof/>
        </w:rPr>
        <w:drawing>
          <wp:inline distT="0" distB="0" distL="0" distR="0" wp14:anchorId="039DF645" wp14:editId="60E29022">
            <wp:extent cx="2001329" cy="172454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8087" cy="1730373"/>
                    </a:xfrm>
                    <a:prstGeom prst="rect">
                      <a:avLst/>
                    </a:prstGeom>
                  </pic:spPr>
                </pic:pic>
              </a:graphicData>
            </a:graphic>
          </wp:inline>
        </w:drawing>
      </w:r>
      <w:r>
        <w:rPr>
          <w:noProof/>
        </w:rPr>
        <w:drawing>
          <wp:inline distT="0" distB="0" distL="0" distR="0" wp14:anchorId="6FD6D457" wp14:editId="1F9CFE9A">
            <wp:extent cx="2001329" cy="138500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3077" cy="1393133"/>
                    </a:xfrm>
                    <a:prstGeom prst="rect">
                      <a:avLst/>
                    </a:prstGeom>
                  </pic:spPr>
                </pic:pic>
              </a:graphicData>
            </a:graphic>
          </wp:inline>
        </w:drawing>
      </w:r>
    </w:p>
    <w:p w:rsidR="00156BF9" w:rsidRDefault="00156BF9" w:rsidP="00A04372">
      <w:pPr>
        <w:pStyle w:val="NoSpacing"/>
        <w:jc w:val="center"/>
        <w:rPr>
          <w:noProof/>
        </w:rPr>
      </w:pPr>
    </w:p>
    <w:p w:rsidR="00A04372" w:rsidRDefault="00A04372" w:rsidP="00A04372">
      <w:pPr>
        <w:pStyle w:val="NoSpacing"/>
        <w:jc w:val="center"/>
        <w:rPr>
          <w:rFonts w:ascii="Garamond" w:hAnsi="Garamond"/>
        </w:rPr>
      </w:pPr>
      <w:r>
        <w:rPr>
          <w:noProof/>
        </w:rPr>
        <w:drawing>
          <wp:inline distT="0" distB="0" distL="0" distR="0" wp14:anchorId="26D2C0D0" wp14:editId="33C64DB3">
            <wp:extent cx="1820174" cy="1882723"/>
            <wp:effectExtent l="0" t="0" r="889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7393" cy="1890190"/>
                    </a:xfrm>
                    <a:prstGeom prst="rect">
                      <a:avLst/>
                    </a:prstGeom>
                  </pic:spPr>
                </pic:pic>
              </a:graphicData>
            </a:graphic>
          </wp:inline>
        </w:drawing>
      </w:r>
    </w:p>
    <w:p w:rsidR="00A04372" w:rsidRDefault="00A04372" w:rsidP="00A04372">
      <w:pPr>
        <w:pStyle w:val="NoSpacing"/>
        <w:ind w:left="720"/>
        <w:rPr>
          <w:rFonts w:ascii="Garamond" w:hAnsi="Garamond"/>
        </w:rPr>
      </w:pPr>
    </w:p>
    <w:p w:rsidR="00156BF9" w:rsidRDefault="00156BF9" w:rsidP="00A04372">
      <w:pPr>
        <w:pStyle w:val="NoSpacing"/>
        <w:ind w:left="720"/>
        <w:rPr>
          <w:rFonts w:ascii="Garamond" w:hAnsi="Garamond"/>
        </w:rPr>
      </w:pPr>
    </w:p>
    <w:p w:rsidR="00156BF9" w:rsidRDefault="00156BF9" w:rsidP="00A04372">
      <w:pPr>
        <w:pStyle w:val="NoSpacing"/>
        <w:ind w:left="720"/>
        <w:rPr>
          <w:rFonts w:ascii="Garamond" w:hAnsi="Garamond"/>
        </w:rPr>
      </w:pPr>
    </w:p>
    <w:p w:rsidR="00156BF9" w:rsidRDefault="00156BF9" w:rsidP="00A04372">
      <w:pPr>
        <w:pStyle w:val="NoSpacing"/>
        <w:ind w:left="720"/>
        <w:rPr>
          <w:rFonts w:ascii="Garamond" w:hAnsi="Garamond"/>
        </w:rPr>
      </w:pPr>
    </w:p>
    <w:p w:rsidR="00156BF9" w:rsidRDefault="00156BF9"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A04372" w:rsidRDefault="00156BF9" w:rsidP="00156BF9">
      <w:pPr>
        <w:pStyle w:val="NoSpacing"/>
        <w:rPr>
          <w:rFonts w:ascii="Garamond" w:hAnsi="Garamond"/>
        </w:rPr>
      </w:pPr>
      <w:r>
        <w:rPr>
          <w:rFonts w:ascii="Garamond" w:hAnsi="Garamond"/>
        </w:rPr>
        <w:lastRenderedPageBreak/>
        <w:t>Formatted area chart:</w:t>
      </w:r>
    </w:p>
    <w:p w:rsidR="00156BF9" w:rsidRDefault="00156BF9" w:rsidP="00156BF9">
      <w:pPr>
        <w:pStyle w:val="NoSpacing"/>
        <w:jc w:val="center"/>
        <w:rPr>
          <w:rFonts w:ascii="Garamond" w:hAnsi="Garamond"/>
        </w:rPr>
      </w:pPr>
      <w:r>
        <w:rPr>
          <w:noProof/>
        </w:rPr>
        <w:drawing>
          <wp:inline distT="0" distB="0" distL="0" distR="0" wp14:anchorId="7F68E12B" wp14:editId="3ED9BA8B">
            <wp:extent cx="3907766" cy="30756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4500" cy="3080996"/>
                    </a:xfrm>
                    <a:prstGeom prst="rect">
                      <a:avLst/>
                    </a:prstGeom>
                  </pic:spPr>
                </pic:pic>
              </a:graphicData>
            </a:graphic>
          </wp:inline>
        </w:drawing>
      </w:r>
    </w:p>
    <w:p w:rsidR="00156BF9" w:rsidRDefault="00156BF9" w:rsidP="00A04372">
      <w:pPr>
        <w:pStyle w:val="NoSpacing"/>
        <w:ind w:left="720"/>
        <w:rPr>
          <w:rFonts w:ascii="Garamond" w:hAnsi="Garamond"/>
          <w:b/>
        </w:rPr>
      </w:pPr>
    </w:p>
    <w:p w:rsidR="00A04372" w:rsidRDefault="00156BF9" w:rsidP="00156BF9">
      <w:pPr>
        <w:pStyle w:val="NoSpacing"/>
        <w:rPr>
          <w:rFonts w:ascii="Garamond" w:hAnsi="Garamond"/>
          <w:b/>
        </w:rPr>
      </w:pPr>
      <w:r>
        <w:rPr>
          <w:rFonts w:ascii="Garamond" w:hAnsi="Garamond"/>
          <w:b/>
        </w:rPr>
        <w:t xml:space="preserve">Brief </w:t>
      </w:r>
      <w:r w:rsidR="00A04372">
        <w:rPr>
          <w:rFonts w:ascii="Garamond" w:hAnsi="Garamond"/>
          <w:b/>
        </w:rPr>
        <w:t xml:space="preserve">Aside: The formatting </w:t>
      </w:r>
      <w:r>
        <w:rPr>
          <w:rFonts w:ascii="Garamond" w:hAnsi="Garamond"/>
          <w:b/>
        </w:rPr>
        <w:t>pane</w:t>
      </w:r>
    </w:p>
    <w:p w:rsidR="00A04372" w:rsidRPr="00A04372" w:rsidRDefault="00A04372" w:rsidP="00A04372">
      <w:pPr>
        <w:pStyle w:val="NoSpacing"/>
        <w:ind w:left="720"/>
        <w:rPr>
          <w:rFonts w:ascii="Garamond" w:hAnsi="Garamond"/>
          <w:b/>
        </w:rPr>
      </w:pPr>
    </w:p>
    <w:p w:rsidR="00A04372" w:rsidRDefault="00A04372" w:rsidP="00A04372">
      <w:pPr>
        <w:pStyle w:val="NoSpacing"/>
        <w:jc w:val="center"/>
        <w:rPr>
          <w:rFonts w:ascii="Garamond" w:hAnsi="Garamond"/>
        </w:rPr>
      </w:pPr>
      <w:r>
        <w:rPr>
          <w:noProof/>
        </w:rPr>
        <w:drawing>
          <wp:inline distT="0" distB="0" distL="0" distR="0" wp14:anchorId="0B9E3922" wp14:editId="2593F184">
            <wp:extent cx="2363637" cy="392347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1677" cy="3936825"/>
                    </a:xfrm>
                    <a:prstGeom prst="rect">
                      <a:avLst/>
                    </a:prstGeom>
                  </pic:spPr>
                </pic:pic>
              </a:graphicData>
            </a:graphic>
          </wp:inline>
        </w:drawing>
      </w:r>
    </w:p>
    <w:p w:rsidR="00156BF9" w:rsidRDefault="00156BF9" w:rsidP="00A04372">
      <w:pPr>
        <w:pStyle w:val="NoSpacing"/>
        <w:rPr>
          <w:rFonts w:ascii="Garamond" w:hAnsi="Garamond"/>
        </w:rPr>
      </w:pPr>
      <w:r>
        <w:rPr>
          <w:rFonts w:ascii="Garamond" w:hAnsi="Garamond"/>
        </w:rPr>
        <w:lastRenderedPageBreak/>
        <w:t>The formatting pane has 5 tools:</w:t>
      </w:r>
    </w:p>
    <w:p w:rsidR="00156BF9" w:rsidRDefault="00156BF9" w:rsidP="00A04372">
      <w:pPr>
        <w:pStyle w:val="NoSpacing"/>
        <w:rPr>
          <w:rFonts w:ascii="Garamond" w:hAnsi="Garamond"/>
        </w:rPr>
      </w:pPr>
    </w:p>
    <w:p w:rsidR="00156BF9" w:rsidRDefault="00156BF9" w:rsidP="00156BF9">
      <w:pPr>
        <w:pStyle w:val="NoSpacing"/>
        <w:numPr>
          <w:ilvl w:val="0"/>
          <w:numId w:val="9"/>
        </w:numPr>
        <w:rPr>
          <w:rFonts w:ascii="Garamond" w:hAnsi="Garamond"/>
        </w:rPr>
      </w:pPr>
      <w:r>
        <w:rPr>
          <w:rFonts w:ascii="Garamond" w:hAnsi="Garamond"/>
        </w:rPr>
        <w:t xml:space="preserve">Text   </w:t>
      </w:r>
      <w:r>
        <w:rPr>
          <w:noProof/>
        </w:rPr>
        <w:drawing>
          <wp:inline distT="0" distB="0" distL="0" distR="0" wp14:anchorId="51EE4387" wp14:editId="790F6B9D">
            <wp:extent cx="200025" cy="180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025" cy="180975"/>
                    </a:xfrm>
                    <a:prstGeom prst="rect">
                      <a:avLst/>
                    </a:prstGeom>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 xml:space="preserve">Alignment </w:t>
      </w:r>
      <w:r>
        <w:rPr>
          <w:noProof/>
        </w:rPr>
        <w:drawing>
          <wp:inline distT="0" distB="0" distL="0" distR="0" wp14:anchorId="6CD487FB" wp14:editId="06989135">
            <wp:extent cx="147368" cy="172349"/>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2640" t="4766" r="1" b="-1"/>
                    <a:stretch/>
                  </pic:blipFill>
                  <pic:spPr bwMode="auto">
                    <a:xfrm>
                      <a:off x="0" y="0"/>
                      <a:ext cx="147368" cy="172349"/>
                    </a:xfrm>
                    <a:prstGeom prst="rect">
                      <a:avLst/>
                    </a:prstGeom>
                    <a:ln>
                      <a:noFill/>
                    </a:ln>
                    <a:extLst>
                      <a:ext uri="{53640926-AAD7-44D8-BBD7-CCE9431645EC}">
                        <a14:shadowObscured xmlns:a14="http://schemas.microsoft.com/office/drawing/2010/main"/>
                      </a:ext>
                    </a:extLst>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Shading</w:t>
      </w:r>
      <w:r w:rsidRPr="00156BF9">
        <w:rPr>
          <w:noProof/>
        </w:rPr>
        <w:t xml:space="preserve"> </w:t>
      </w:r>
      <w:r>
        <w:rPr>
          <w:noProof/>
        </w:rPr>
        <w:drawing>
          <wp:inline distT="0" distB="0" distL="0" distR="0" wp14:anchorId="0397AD1B" wp14:editId="35ACA8E4">
            <wp:extent cx="180975" cy="266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975" cy="266700"/>
                    </a:xfrm>
                    <a:prstGeom prst="rect">
                      <a:avLst/>
                    </a:prstGeom>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 xml:space="preserve">Borders </w:t>
      </w:r>
      <w:r>
        <w:rPr>
          <w:noProof/>
        </w:rPr>
        <w:drawing>
          <wp:inline distT="0" distB="0" distL="0" distR="0" wp14:anchorId="78789F0C" wp14:editId="4DBB1959">
            <wp:extent cx="180975" cy="200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975" cy="200025"/>
                    </a:xfrm>
                    <a:prstGeom prst="rect">
                      <a:avLst/>
                    </a:prstGeom>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 xml:space="preserve">Lines </w:t>
      </w:r>
      <w:r>
        <w:rPr>
          <w:noProof/>
        </w:rPr>
        <w:drawing>
          <wp:inline distT="0" distB="0" distL="0" distR="0" wp14:anchorId="351AC9B3" wp14:editId="69BE0095">
            <wp:extent cx="238125" cy="266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125" cy="266700"/>
                    </a:xfrm>
                    <a:prstGeom prst="rect">
                      <a:avLst/>
                    </a:prstGeom>
                  </pic:spPr>
                </pic:pic>
              </a:graphicData>
            </a:graphic>
          </wp:inline>
        </w:drawing>
      </w:r>
    </w:p>
    <w:p w:rsidR="00156BF9" w:rsidRDefault="00156BF9" w:rsidP="00156BF9">
      <w:pPr>
        <w:pStyle w:val="NoSpacing"/>
        <w:ind w:left="360"/>
        <w:rPr>
          <w:rFonts w:ascii="Garamond" w:hAnsi="Garamond"/>
        </w:rPr>
      </w:pPr>
    </w:p>
    <w:p w:rsidR="00156BF9" w:rsidRDefault="00156BF9" w:rsidP="00156BF9">
      <w:pPr>
        <w:pStyle w:val="NoSpacing"/>
        <w:ind w:left="360"/>
        <w:rPr>
          <w:rFonts w:ascii="Garamond" w:hAnsi="Garamond"/>
        </w:rPr>
      </w:pPr>
      <w:r>
        <w:rPr>
          <w:rFonts w:ascii="Garamond" w:hAnsi="Garamond"/>
        </w:rPr>
        <w:t>They are pretty self-explanatory, but a few components bear emphasis:</w:t>
      </w:r>
    </w:p>
    <w:p w:rsidR="00156BF9" w:rsidRDefault="00156BF9" w:rsidP="00156BF9">
      <w:pPr>
        <w:pStyle w:val="NoSpacing"/>
        <w:ind w:left="360"/>
        <w:rPr>
          <w:rFonts w:ascii="Garamond" w:hAnsi="Garamond"/>
        </w:rPr>
      </w:pPr>
    </w:p>
    <w:p w:rsidR="00156BF9" w:rsidRDefault="00156BF9" w:rsidP="00156BF9">
      <w:pPr>
        <w:pStyle w:val="NoSpacing"/>
        <w:numPr>
          <w:ilvl w:val="0"/>
          <w:numId w:val="10"/>
        </w:numPr>
        <w:rPr>
          <w:rFonts w:ascii="Garamond" w:hAnsi="Garamond"/>
        </w:rPr>
      </w:pPr>
      <w:r>
        <w:rPr>
          <w:rFonts w:ascii="Garamond" w:hAnsi="Garamond"/>
        </w:rPr>
        <w:t xml:space="preserve">Worksheet formats will be applied to the </w:t>
      </w:r>
      <w:r>
        <w:rPr>
          <w:rFonts w:ascii="Garamond" w:hAnsi="Garamond"/>
          <w:i/>
        </w:rPr>
        <w:t xml:space="preserve">entire worksheet </w:t>
      </w:r>
      <w:r>
        <w:rPr>
          <w:rFonts w:ascii="Garamond" w:hAnsi="Garamond"/>
        </w:rPr>
        <w:t xml:space="preserve">(the pane </w:t>
      </w:r>
      <w:r>
        <w:rPr>
          <w:rFonts w:ascii="Garamond" w:hAnsi="Garamond"/>
          <w:i/>
        </w:rPr>
        <w:t xml:space="preserve">and </w:t>
      </w:r>
      <w:r>
        <w:rPr>
          <w:rFonts w:ascii="Garamond" w:hAnsi="Garamond"/>
        </w:rPr>
        <w:t>the headers)</w:t>
      </w:r>
    </w:p>
    <w:p w:rsidR="00156BF9" w:rsidRDefault="00156BF9" w:rsidP="00156BF9">
      <w:pPr>
        <w:pStyle w:val="NoSpacing"/>
        <w:numPr>
          <w:ilvl w:val="0"/>
          <w:numId w:val="10"/>
        </w:numPr>
        <w:rPr>
          <w:rFonts w:ascii="Garamond" w:hAnsi="Garamond"/>
        </w:rPr>
      </w:pPr>
      <w:r>
        <w:rPr>
          <w:rFonts w:ascii="Garamond" w:hAnsi="Garamond"/>
        </w:rPr>
        <w:t>Pane formats will be applied to the pane only (e.g., the country labels in the area chart)</w:t>
      </w:r>
    </w:p>
    <w:p w:rsidR="00156BF9" w:rsidRDefault="00156BF9" w:rsidP="00156BF9">
      <w:pPr>
        <w:pStyle w:val="NoSpacing"/>
        <w:numPr>
          <w:ilvl w:val="0"/>
          <w:numId w:val="10"/>
        </w:numPr>
        <w:rPr>
          <w:rFonts w:ascii="Garamond" w:hAnsi="Garamond"/>
        </w:rPr>
      </w:pPr>
      <w:r>
        <w:rPr>
          <w:rFonts w:ascii="Garamond" w:hAnsi="Garamond"/>
        </w:rPr>
        <w:t>Header formats will be applied to the headers only (axis titles/tick mark labels)</w:t>
      </w: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156BF9" w:rsidRDefault="00156BF9" w:rsidP="00156BF9">
      <w:pPr>
        <w:pStyle w:val="NoSpacing"/>
        <w:rPr>
          <w:rFonts w:ascii="Garamond" w:hAnsi="Garamond"/>
        </w:rPr>
      </w:pPr>
      <w:r>
        <w:rPr>
          <w:rFonts w:ascii="Garamond" w:hAnsi="Garamond"/>
        </w:rPr>
        <w:lastRenderedPageBreak/>
        <w:t xml:space="preserve">Final dashboard </w:t>
      </w:r>
      <w:r w:rsidR="001D5157">
        <w:rPr>
          <w:rFonts w:ascii="Garamond" w:hAnsi="Garamond"/>
        </w:rPr>
        <w:t>is shown below.  N</w:t>
      </w:r>
      <w:r>
        <w:rPr>
          <w:rFonts w:ascii="Garamond" w:hAnsi="Garamond"/>
        </w:rPr>
        <w:t xml:space="preserve">ote that dashboard shading is accomplished by clicking </w:t>
      </w:r>
      <w:r>
        <w:rPr>
          <w:rFonts w:ascii="Garamond" w:hAnsi="Garamond"/>
          <w:b/>
        </w:rPr>
        <w:t xml:space="preserve">Dashboard </w:t>
      </w:r>
      <w:r w:rsidRPr="00156BF9">
        <w:rPr>
          <w:rFonts w:ascii="Garamond" w:hAnsi="Garamond"/>
          <w:b/>
        </w:rPr>
        <w:sym w:font="Wingdings" w:char="F0E0"/>
      </w:r>
      <w:r>
        <w:rPr>
          <w:rFonts w:ascii="Garamond" w:hAnsi="Garamond"/>
          <w:b/>
        </w:rPr>
        <w:t xml:space="preserve"> Format Dashboard</w:t>
      </w:r>
      <w:r>
        <w:rPr>
          <w:rFonts w:ascii="Garamond" w:hAnsi="Garamond"/>
        </w:rPr>
        <w:t>; this brings up a special “Format Dashboard” menu that applies to the entire dashboard rather than indiv</w:t>
      </w:r>
      <w:r w:rsidR="001D5157">
        <w:rPr>
          <w:rFonts w:ascii="Garamond" w:hAnsi="Garamond"/>
        </w:rPr>
        <w:t>idual worksheets.  I have also used a tiled text object for the new title, and tiled blank objects to space the “Insights” text object the way I want it:</w:t>
      </w:r>
    </w:p>
    <w:p w:rsidR="00156BF9" w:rsidRDefault="00156BF9" w:rsidP="00156BF9">
      <w:pPr>
        <w:pStyle w:val="NoSpacing"/>
        <w:rPr>
          <w:rFonts w:ascii="Garamond" w:hAnsi="Garamond"/>
        </w:rPr>
      </w:pPr>
    </w:p>
    <w:p w:rsidR="00156BF9" w:rsidRDefault="001D5157" w:rsidP="001D5157">
      <w:pPr>
        <w:pStyle w:val="NoSpacing"/>
        <w:jc w:val="center"/>
        <w:rPr>
          <w:rFonts w:ascii="Garamond" w:hAnsi="Garamond"/>
        </w:rPr>
      </w:pPr>
      <w:r>
        <w:rPr>
          <w:noProof/>
        </w:rPr>
        <w:drawing>
          <wp:inline distT="0" distB="0" distL="0" distR="0" wp14:anchorId="259DC557" wp14:editId="44078A75">
            <wp:extent cx="2514600" cy="1485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600" cy="1485900"/>
                    </a:xfrm>
                    <a:prstGeom prst="rect">
                      <a:avLst/>
                    </a:prstGeom>
                  </pic:spPr>
                </pic:pic>
              </a:graphicData>
            </a:graphic>
          </wp:inline>
        </w:drawing>
      </w:r>
    </w:p>
    <w:p w:rsidR="00156BF9" w:rsidRDefault="001D5157" w:rsidP="00156BF9">
      <w:pPr>
        <w:pStyle w:val="NoSpacing"/>
        <w:rPr>
          <w:rFonts w:ascii="Garamond" w:hAnsi="Garamond"/>
        </w:rPr>
      </w:pPr>
      <w:r w:rsidRPr="001D5157">
        <w:rPr>
          <w:rFonts w:ascii="Garamond" w:hAnsi="Garamond"/>
          <w:noProof/>
        </w:rPr>
        <mc:AlternateContent>
          <mc:Choice Requires="wps">
            <w:drawing>
              <wp:anchor distT="45720" distB="45720" distL="114300" distR="114300" simplePos="0" relativeHeight="251675648" behindDoc="1" locked="0" layoutInCell="1" allowOverlap="1" wp14:anchorId="13D49BF7" wp14:editId="5E701E7B">
                <wp:simplePos x="0" y="0"/>
                <wp:positionH relativeFrom="margin">
                  <wp:align>right</wp:align>
                </wp:positionH>
                <wp:positionV relativeFrom="paragraph">
                  <wp:posOffset>4442161</wp:posOffset>
                </wp:positionV>
                <wp:extent cx="1172845" cy="284480"/>
                <wp:effectExtent l="0" t="0" r="27305" b="20320"/>
                <wp:wrapTight wrapText="bothSides">
                  <wp:wrapPolygon edited="0">
                    <wp:start x="0" y="0"/>
                    <wp:lineTo x="0" y="21696"/>
                    <wp:lineTo x="21752" y="21696"/>
                    <wp:lineTo x="21752" y="0"/>
                    <wp:lineTo x="0" y="0"/>
                  </wp:wrapPolygon>
                </wp:wrapTight>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84480"/>
                        </a:xfrm>
                        <a:prstGeom prst="rect">
                          <a:avLst/>
                        </a:prstGeom>
                        <a:solidFill>
                          <a:srgbClr val="FFFFFF"/>
                        </a:solidFill>
                        <a:ln w="9525">
                          <a:solidFill>
                            <a:srgbClr val="000000"/>
                          </a:solidFill>
                          <a:miter lim="800000"/>
                          <a:headEnd/>
                          <a:tailEnd/>
                        </a:ln>
                      </wps:spPr>
                      <wps:txbx>
                        <w:txbxContent>
                          <w:p w:rsidR="00485F4F" w:rsidRDefault="00485F4F" w:rsidP="001D5157">
                            <w:r>
                              <w:t>Blank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D49BF7" id="_x0000_t202" coordsize="21600,21600" o:spt="202" path="m,l,21600r21600,l21600,xe">
                <v:stroke joinstyle="miter"/>
                <v:path gradientshapeok="t" o:connecttype="rect"/>
              </v:shapetype>
              <v:shape id="Text Box 2" o:spid="_x0000_s1026" type="#_x0000_t202" style="position:absolute;margin-left:41.15pt;margin-top:349.8pt;width:92.35pt;height:22.4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">
                <v:textbox>
                  <w:txbxContent>
                    <w:p w:rsidR="00485F4F" w:rsidRDefault="00485F4F" w:rsidP="001D5157">
                      <w:r>
                        <w:t>Blank object</w:t>
                      </w:r>
                    </w:p>
                  </w:txbxContent>
                </v:textbox>
                <w10:wrap type="tight" anchorx="margin"/>
              </v:shape>
            </w:pict>
          </mc:Fallback>
        </mc:AlternateContent>
      </w:r>
      <w:r w:rsidRPr="001D5157">
        <w:rPr>
          <w:rFonts w:ascii="Garamond" w:hAnsi="Garamond"/>
          <w:noProof/>
        </w:rPr>
        <mc:AlternateContent>
          <mc:Choice Requires="wps">
            <w:drawing>
              <wp:anchor distT="45720" distB="45720" distL="114300" distR="114300" simplePos="0" relativeHeight="251673600" behindDoc="1" locked="0" layoutInCell="1" allowOverlap="1" wp14:anchorId="0A143E71" wp14:editId="45AC30B2">
                <wp:simplePos x="0" y="0"/>
                <wp:positionH relativeFrom="column">
                  <wp:posOffset>5319574</wp:posOffset>
                </wp:positionH>
                <wp:positionV relativeFrom="paragraph">
                  <wp:posOffset>2420811</wp:posOffset>
                </wp:positionV>
                <wp:extent cx="1172845" cy="284480"/>
                <wp:effectExtent l="0" t="0" r="27305" b="20320"/>
                <wp:wrapTight wrapText="bothSides">
                  <wp:wrapPolygon edited="0">
                    <wp:start x="0" y="0"/>
                    <wp:lineTo x="0" y="21696"/>
                    <wp:lineTo x="21752" y="21696"/>
                    <wp:lineTo x="21752" y="0"/>
                    <wp:lineTo x="0" y="0"/>
                  </wp:wrapPolygon>
                </wp:wrapTight>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84480"/>
                        </a:xfrm>
                        <a:prstGeom prst="rect">
                          <a:avLst/>
                        </a:prstGeom>
                        <a:solidFill>
                          <a:srgbClr val="FFFFFF"/>
                        </a:solidFill>
                        <a:ln w="9525">
                          <a:solidFill>
                            <a:srgbClr val="000000"/>
                          </a:solidFill>
                          <a:miter lim="800000"/>
                          <a:headEnd/>
                          <a:tailEnd/>
                        </a:ln>
                      </wps:spPr>
                      <wps:txbx>
                        <w:txbxContent>
                          <w:p w:rsidR="00485F4F" w:rsidRDefault="00485F4F" w:rsidP="001D5157">
                            <w:r>
                              <w:t>Text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43E71" id="_x0000_s1027" type="#_x0000_t202" style="position:absolute;margin-left:418.85pt;margin-top:190.6pt;width:92.35pt;height:22.4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">
                <v:textbox>
                  <w:txbxContent>
                    <w:p w:rsidR="00485F4F" w:rsidRDefault="00485F4F" w:rsidP="001D5157">
                      <w:r>
                        <w:t>Text object</w:t>
                      </w:r>
                    </w:p>
                  </w:txbxContent>
                </v:textbox>
                <w10:wrap type="tight"/>
              </v:shape>
            </w:pict>
          </mc:Fallback>
        </mc:AlternateContent>
      </w:r>
      <w:r w:rsidRPr="001D5157">
        <w:rPr>
          <w:rFonts w:ascii="Garamond" w:hAnsi="Garamond"/>
          <w:noProof/>
        </w:rPr>
        <mc:AlternateContent>
          <mc:Choice Requires="wps">
            <w:drawing>
              <wp:anchor distT="45720" distB="45720" distL="114300" distR="114300" simplePos="0" relativeHeight="251671552" behindDoc="1" locked="0" layoutInCell="1" allowOverlap="1" wp14:anchorId="79D4E69D" wp14:editId="77A01FF3">
                <wp:simplePos x="0" y="0"/>
                <wp:positionH relativeFrom="column">
                  <wp:posOffset>4528820</wp:posOffset>
                </wp:positionH>
                <wp:positionV relativeFrom="paragraph">
                  <wp:posOffset>612140</wp:posOffset>
                </wp:positionV>
                <wp:extent cx="1172845" cy="284480"/>
                <wp:effectExtent l="0" t="0" r="27305" b="20320"/>
                <wp:wrapTight wrapText="bothSides">
                  <wp:wrapPolygon edited="0">
                    <wp:start x="0" y="0"/>
                    <wp:lineTo x="0" y="21696"/>
                    <wp:lineTo x="21752" y="21696"/>
                    <wp:lineTo x="21752" y="0"/>
                    <wp:lineTo x="0" y="0"/>
                  </wp:wrapPolygon>
                </wp:wrapTight>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84480"/>
                        </a:xfrm>
                        <a:prstGeom prst="rect">
                          <a:avLst/>
                        </a:prstGeom>
                        <a:solidFill>
                          <a:srgbClr val="FFFFFF"/>
                        </a:solidFill>
                        <a:ln w="9525">
                          <a:solidFill>
                            <a:srgbClr val="000000"/>
                          </a:solidFill>
                          <a:miter lim="800000"/>
                          <a:headEnd/>
                          <a:tailEnd/>
                        </a:ln>
                      </wps:spPr>
                      <wps:txbx>
                        <w:txbxContent>
                          <w:p w:rsidR="00485F4F" w:rsidRDefault="00485F4F" w:rsidP="001D5157">
                            <w:r>
                              <w:t>Blank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4E69D" id="_x0000_s1028" type="#_x0000_t202" style="position:absolute;margin-left:356.6pt;margin-top:48.2pt;width:92.35pt;height:22.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">
                <v:textbox>
                  <w:txbxContent>
                    <w:p w:rsidR="00485F4F" w:rsidRDefault="00485F4F" w:rsidP="001D5157">
                      <w:r>
                        <w:t>Blank object</w:t>
                      </w:r>
                    </w:p>
                  </w:txbxContent>
                </v:textbox>
                <w10:wrap type="tight"/>
              </v:shape>
            </w:pict>
          </mc:Fallback>
        </mc:AlternateContent>
      </w:r>
      <w:r w:rsidRPr="001D5157">
        <w:rPr>
          <w:rFonts w:ascii="Garamond" w:hAnsi="Garamond"/>
          <w:noProof/>
        </w:rPr>
        <mc:AlternateContent>
          <mc:Choice Requires="wps">
            <w:drawing>
              <wp:anchor distT="45720" distB="45720" distL="114300" distR="114300" simplePos="0" relativeHeight="251669504" behindDoc="1" locked="0" layoutInCell="1" allowOverlap="1" wp14:anchorId="54F6A47D" wp14:editId="151128F4">
                <wp:simplePos x="0" y="0"/>
                <wp:positionH relativeFrom="column">
                  <wp:posOffset>5210175</wp:posOffset>
                </wp:positionH>
                <wp:positionV relativeFrom="paragraph">
                  <wp:posOffset>146050</wp:posOffset>
                </wp:positionV>
                <wp:extent cx="888365" cy="258445"/>
                <wp:effectExtent l="0" t="0" r="26035" b="27305"/>
                <wp:wrapTight wrapText="bothSides">
                  <wp:wrapPolygon edited="0">
                    <wp:start x="0" y="0"/>
                    <wp:lineTo x="0" y="22290"/>
                    <wp:lineTo x="21770" y="22290"/>
                    <wp:lineTo x="2177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258445"/>
                        </a:xfrm>
                        <a:prstGeom prst="rect">
                          <a:avLst/>
                        </a:prstGeom>
                        <a:solidFill>
                          <a:srgbClr val="FFFFFF"/>
                        </a:solidFill>
                        <a:ln w="9525">
                          <a:solidFill>
                            <a:srgbClr val="000000"/>
                          </a:solidFill>
                          <a:miter lim="800000"/>
                          <a:headEnd/>
                          <a:tailEnd/>
                        </a:ln>
                      </wps:spPr>
                      <wps:txbx>
                        <w:txbxContent>
                          <w:p w:rsidR="00485F4F" w:rsidRDefault="00485F4F" w:rsidP="001D5157">
                            <w:r>
                              <w:t>Text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A47D" id="_x0000_s1029" type="#_x0000_t202" style="position:absolute;margin-left:410.25pt;margin-top:11.5pt;width:69.95pt;height:20.3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">
                <v:textbox>
                  <w:txbxContent>
                    <w:p w:rsidR="00485F4F" w:rsidRDefault="00485F4F" w:rsidP="001D5157">
                      <w:r>
                        <w:t>Text object</w:t>
                      </w:r>
                    </w:p>
                  </w:txbxContent>
                </v:textbox>
                <w10:wrap type="tight"/>
              </v:shape>
            </w:pict>
          </mc:Fallback>
        </mc:AlternateContent>
      </w:r>
    </w:p>
    <w:p w:rsidR="00156BF9" w:rsidRDefault="00156BF9" w:rsidP="00156BF9">
      <w:pPr>
        <w:pStyle w:val="NoSpacing"/>
        <w:rPr>
          <w:rFonts w:ascii="Garamond" w:hAnsi="Garamond"/>
        </w:rPr>
      </w:pPr>
      <w:r>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755</wp:posOffset>
            </wp:positionV>
            <wp:extent cx="5943600" cy="4679315"/>
            <wp:effectExtent l="0" t="0" r="0" b="6985"/>
            <wp:wrapTight wrapText="bothSides">
              <wp:wrapPolygon edited="0">
                <wp:start x="0" y="0"/>
                <wp:lineTo x="0" y="21544"/>
                <wp:lineTo x="21531" y="21544"/>
                <wp:lineTo x="2153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anchor>
        </w:drawing>
      </w:r>
    </w:p>
    <w:p w:rsidR="00D00703" w:rsidRPr="00971B5A" w:rsidRDefault="00D00703" w:rsidP="00F52DB7">
      <w:pPr>
        <w:pStyle w:val="NoSpacing"/>
        <w:rPr>
          <w:rFonts w:ascii="Garamond" w:hAnsi="Garamond"/>
        </w:rPr>
      </w:pPr>
      <w:bookmarkStart w:id="0" w:name="_GoBack"/>
      <w:bookmarkEnd w:id="0"/>
    </w:p>
    <w:sectPr w:rsidR="00D00703" w:rsidRPr="00971B5A">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323" w:rsidRDefault="00037323" w:rsidP="00C9683B">
      <w:pPr>
        <w:spacing w:after="0"/>
      </w:pPr>
      <w:r>
        <w:separator/>
      </w:r>
    </w:p>
  </w:endnote>
  <w:endnote w:type="continuationSeparator" w:id="0">
    <w:p w:rsidR="00037323" w:rsidRDefault="00037323" w:rsidP="00C968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2559990"/>
      <w:docPartObj>
        <w:docPartGallery w:val="Page Numbers (Bottom of Page)"/>
        <w:docPartUnique/>
      </w:docPartObj>
    </w:sdtPr>
    <w:sdtEndPr>
      <w:rPr>
        <w:noProof/>
      </w:rPr>
    </w:sdtEndPr>
    <w:sdtContent>
      <w:p w:rsidR="00485F4F" w:rsidRDefault="00485F4F">
        <w:pPr>
          <w:pStyle w:val="Footer"/>
          <w:jc w:val="right"/>
        </w:pPr>
        <w:r>
          <w:fldChar w:fldCharType="begin"/>
        </w:r>
        <w:r>
          <w:instrText xml:space="preserve"> PAGE   \* MERGEFORMAT </w:instrText>
        </w:r>
        <w:r>
          <w:fldChar w:fldCharType="separate"/>
        </w:r>
        <w:r w:rsidR="00CC29BD">
          <w:rPr>
            <w:noProof/>
          </w:rPr>
          <w:t>11</w:t>
        </w:r>
        <w:r>
          <w:rPr>
            <w:noProof/>
          </w:rPr>
          <w:fldChar w:fldCharType="end"/>
        </w:r>
      </w:p>
    </w:sdtContent>
  </w:sdt>
  <w:p w:rsidR="00485F4F" w:rsidRDefault="00485F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323" w:rsidRDefault="00037323" w:rsidP="00C9683B">
      <w:pPr>
        <w:spacing w:after="0"/>
      </w:pPr>
      <w:r>
        <w:separator/>
      </w:r>
    </w:p>
  </w:footnote>
  <w:footnote w:type="continuationSeparator" w:id="0">
    <w:p w:rsidR="00037323" w:rsidRDefault="00037323" w:rsidP="00C9683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DB7" w:rsidRPr="00B24B9B" w:rsidRDefault="00F52DB7" w:rsidP="00F52DB7">
    <w:pPr>
      <w:pStyle w:val="NoSpacing"/>
      <w:rPr>
        <w:rFonts w:ascii="Garamond" w:hAnsi="Garamond"/>
        <w:b/>
      </w:rPr>
    </w:pPr>
    <w:r w:rsidRPr="00B24B9B">
      <w:rPr>
        <w:rFonts w:ascii="Garamond" w:hAnsi="Garamond"/>
        <w:b/>
      </w:rPr>
      <w:t>USCOTS 2017 Pre-conference Workshop</w:t>
    </w:r>
  </w:p>
  <w:p w:rsidR="00F52DB7" w:rsidRPr="00B24B9B" w:rsidRDefault="00F52DB7" w:rsidP="00F52DB7">
    <w:pPr>
      <w:pStyle w:val="NoSpacing"/>
      <w:rPr>
        <w:rFonts w:ascii="Garamond" w:hAnsi="Garamond"/>
        <w:b/>
      </w:rPr>
    </w:pPr>
    <w:r w:rsidRPr="00B24B9B">
      <w:rPr>
        <w:rFonts w:ascii="Garamond" w:hAnsi="Garamond"/>
        <w:b/>
      </w:rPr>
      <w:t>May 16-18, 2017</w:t>
    </w:r>
  </w:p>
  <w:p w:rsidR="00F52DB7" w:rsidRPr="00B24B9B" w:rsidRDefault="00F52DB7" w:rsidP="00F52DB7">
    <w:pPr>
      <w:pStyle w:val="NoSpacing"/>
      <w:rPr>
        <w:rFonts w:ascii="Garamond" w:hAnsi="Garamond"/>
        <w:b/>
      </w:rPr>
    </w:pPr>
    <w:r w:rsidRPr="00B24B9B">
      <w:rPr>
        <w:rFonts w:ascii="Garamond" w:hAnsi="Garamond"/>
        <w:b/>
      </w:rPr>
      <w:t>Silas Bergen &amp; Todd Iverson</w:t>
    </w:r>
  </w:p>
  <w:p w:rsidR="00F52DB7" w:rsidRPr="00F52DB7" w:rsidRDefault="00F52DB7" w:rsidP="00F52DB7">
    <w:pPr>
      <w:pStyle w:val="NoSpacing"/>
      <w:rPr>
        <w:rFonts w:ascii="Garamond" w:hAnsi="Garamond"/>
        <w:b/>
      </w:rPr>
    </w:pPr>
    <w:r>
      <w:rPr>
        <w:rFonts w:ascii="Garamond" w:hAnsi="Garamond"/>
        <w:b/>
      </w:rPr>
      <w:t>Intro to multivariate visualizations</w:t>
    </w:r>
  </w:p>
  <w:p w:rsidR="00F52DB7" w:rsidRDefault="00F52D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54C44"/>
    <w:multiLevelType w:val="hybridMultilevel"/>
    <w:tmpl w:val="16BE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F3E03"/>
    <w:multiLevelType w:val="hybridMultilevel"/>
    <w:tmpl w:val="5C06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44A43"/>
    <w:multiLevelType w:val="hybridMultilevel"/>
    <w:tmpl w:val="EB3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386A"/>
    <w:multiLevelType w:val="hybridMultilevel"/>
    <w:tmpl w:val="0D829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6555D"/>
    <w:multiLevelType w:val="hybridMultilevel"/>
    <w:tmpl w:val="0C68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C1929"/>
    <w:multiLevelType w:val="hybridMultilevel"/>
    <w:tmpl w:val="B9BA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7D3"/>
    <w:multiLevelType w:val="hybridMultilevel"/>
    <w:tmpl w:val="74F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73BEA"/>
    <w:multiLevelType w:val="hybridMultilevel"/>
    <w:tmpl w:val="58FC3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F4817"/>
    <w:multiLevelType w:val="hybridMultilevel"/>
    <w:tmpl w:val="9C60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437B8"/>
    <w:multiLevelType w:val="hybridMultilevel"/>
    <w:tmpl w:val="FA10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10F03"/>
    <w:multiLevelType w:val="hybridMultilevel"/>
    <w:tmpl w:val="FD54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B66254"/>
    <w:multiLevelType w:val="hybridMultilevel"/>
    <w:tmpl w:val="10E0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F58E2"/>
    <w:multiLevelType w:val="hybridMultilevel"/>
    <w:tmpl w:val="6290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F2493"/>
    <w:multiLevelType w:val="hybridMultilevel"/>
    <w:tmpl w:val="9E827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1014FA"/>
    <w:multiLevelType w:val="hybridMultilevel"/>
    <w:tmpl w:val="F03E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12"/>
  </w:num>
  <w:num w:numId="5">
    <w:abstractNumId w:val="11"/>
  </w:num>
  <w:num w:numId="6">
    <w:abstractNumId w:val="2"/>
  </w:num>
  <w:num w:numId="7">
    <w:abstractNumId w:val="3"/>
  </w:num>
  <w:num w:numId="8">
    <w:abstractNumId w:val="8"/>
  </w:num>
  <w:num w:numId="9">
    <w:abstractNumId w:val="14"/>
  </w:num>
  <w:num w:numId="10">
    <w:abstractNumId w:val="13"/>
  </w:num>
  <w:num w:numId="11">
    <w:abstractNumId w:val="6"/>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48C"/>
    <w:rsid w:val="00037323"/>
    <w:rsid w:val="000379F6"/>
    <w:rsid w:val="000823E4"/>
    <w:rsid w:val="00156960"/>
    <w:rsid w:val="00156BF9"/>
    <w:rsid w:val="0018278B"/>
    <w:rsid w:val="001B3F4D"/>
    <w:rsid w:val="001B4BAF"/>
    <w:rsid w:val="001D5157"/>
    <w:rsid w:val="001F1E33"/>
    <w:rsid w:val="00203BBF"/>
    <w:rsid w:val="002835B7"/>
    <w:rsid w:val="00297776"/>
    <w:rsid w:val="002B6E19"/>
    <w:rsid w:val="002F2E25"/>
    <w:rsid w:val="00362BB5"/>
    <w:rsid w:val="00395BF9"/>
    <w:rsid w:val="0040457A"/>
    <w:rsid w:val="004155ED"/>
    <w:rsid w:val="00475F5D"/>
    <w:rsid w:val="00485F4F"/>
    <w:rsid w:val="00506DCA"/>
    <w:rsid w:val="005619A5"/>
    <w:rsid w:val="0056664B"/>
    <w:rsid w:val="005A7A70"/>
    <w:rsid w:val="00673C9F"/>
    <w:rsid w:val="00717D19"/>
    <w:rsid w:val="0074721A"/>
    <w:rsid w:val="007858F4"/>
    <w:rsid w:val="007D2529"/>
    <w:rsid w:val="007F13C8"/>
    <w:rsid w:val="007F7581"/>
    <w:rsid w:val="008103EC"/>
    <w:rsid w:val="008300B0"/>
    <w:rsid w:val="0086248C"/>
    <w:rsid w:val="008A2D9A"/>
    <w:rsid w:val="008E7CD5"/>
    <w:rsid w:val="00971B5A"/>
    <w:rsid w:val="009A74E0"/>
    <w:rsid w:val="00A04372"/>
    <w:rsid w:val="00A42B06"/>
    <w:rsid w:val="00A86EDB"/>
    <w:rsid w:val="00AA1B68"/>
    <w:rsid w:val="00AC697D"/>
    <w:rsid w:val="00B438D5"/>
    <w:rsid w:val="00BA14A1"/>
    <w:rsid w:val="00C20F48"/>
    <w:rsid w:val="00C9683B"/>
    <w:rsid w:val="00CC29BD"/>
    <w:rsid w:val="00CD3624"/>
    <w:rsid w:val="00D00703"/>
    <w:rsid w:val="00D61A03"/>
    <w:rsid w:val="00DC5CE6"/>
    <w:rsid w:val="00E023AB"/>
    <w:rsid w:val="00F52DB7"/>
    <w:rsid w:val="00F66270"/>
    <w:rsid w:val="00FC5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1E3731-36A4-4CA4-BFD6-32A2D452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B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86248C"/>
    <w:pPr>
      <w:spacing w:after="0"/>
    </w:pPr>
  </w:style>
  <w:style w:type="paragraph" w:styleId="Header">
    <w:name w:val="header"/>
    <w:basedOn w:val="Normal"/>
    <w:link w:val="HeaderChar"/>
    <w:uiPriority w:val="99"/>
    <w:unhideWhenUsed/>
    <w:rsid w:val="00C9683B"/>
    <w:pPr>
      <w:tabs>
        <w:tab w:val="center" w:pos="4680"/>
        <w:tab w:val="right" w:pos="9360"/>
      </w:tabs>
      <w:spacing w:after="0"/>
    </w:pPr>
  </w:style>
  <w:style w:type="character" w:customStyle="1" w:styleId="HeaderChar">
    <w:name w:val="Header Char"/>
    <w:basedOn w:val="DefaultParagraphFont"/>
    <w:link w:val="Header"/>
    <w:uiPriority w:val="99"/>
    <w:rsid w:val="00C9683B"/>
  </w:style>
  <w:style w:type="paragraph" w:styleId="Footer">
    <w:name w:val="footer"/>
    <w:basedOn w:val="Normal"/>
    <w:link w:val="FooterChar"/>
    <w:uiPriority w:val="99"/>
    <w:unhideWhenUsed/>
    <w:rsid w:val="00C9683B"/>
    <w:pPr>
      <w:tabs>
        <w:tab w:val="center" w:pos="4680"/>
        <w:tab w:val="right" w:pos="9360"/>
      </w:tabs>
      <w:spacing w:after="0"/>
    </w:pPr>
  </w:style>
  <w:style w:type="character" w:customStyle="1" w:styleId="FooterChar">
    <w:name w:val="Footer Char"/>
    <w:basedOn w:val="DefaultParagraphFont"/>
    <w:link w:val="Footer"/>
    <w:uiPriority w:val="99"/>
    <w:rsid w:val="00C9683B"/>
  </w:style>
  <w:style w:type="character" w:styleId="Hyperlink">
    <w:name w:val="Hyperlink"/>
    <w:basedOn w:val="DefaultParagraphFont"/>
    <w:uiPriority w:val="99"/>
    <w:unhideWhenUsed/>
    <w:rsid w:val="002977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4AA"/>
    <w:rsid w:val="00D36894"/>
    <w:rsid w:val="00EA4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8A46602FCB4DFEAF909600667606FE">
    <w:name w:val="C48A46602FCB4DFEAF909600667606FE"/>
    <w:rsid w:val="00EA44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9E657-F729-43EA-890C-1ADB68AF3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11921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5</cp:revision>
  <dcterms:created xsi:type="dcterms:W3CDTF">2017-05-17T21:13:00Z</dcterms:created>
  <dcterms:modified xsi:type="dcterms:W3CDTF">2017-05-17T21:25:00Z</dcterms:modified>
</cp:coreProperties>
</file>