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4686547eed8e18190dcbf8638e1f445d00e5cc"/>
      <w:r>
        <w:t xml:space="preserve">Oral Assessments: Building a Community of Statistical Thinkers and Speakers</w:t>
      </w:r>
      <w:bookmarkEnd w:id="20"/>
    </w:p>
    <w:p>
      <w:pPr>
        <w:pStyle w:val="Heading2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Oral assessments provide educators with a wealth of information about student understanding. Rather than deciphering a static written response, oral</w:t>
      </w:r>
      <w:r>
        <w:t xml:space="preserve"> </w:t>
      </w:r>
      <w:r>
        <w:t xml:space="preserve">assessments allow instructors to probe student understanding, providing a</w:t>
      </w:r>
      <w:r>
        <w:t xml:space="preserve"> </w:t>
      </w:r>
      <w:r>
        <w:t xml:space="preserve">more complete picture of their overall understanding. However, the time and</w:t>
      </w:r>
      <w:r>
        <w:t xml:space="preserve"> </w:t>
      </w:r>
      <w:r>
        <w:t xml:space="preserve">energy required to incorporate oral assessments in the classroom may cause many</w:t>
      </w:r>
      <w:r>
        <w:t xml:space="preserve"> </w:t>
      </w:r>
      <w:r>
        <w:t xml:space="preserve">educators to shy away. In this session, we will describe two ways in which</w:t>
      </w:r>
      <w:r>
        <w:t xml:space="preserve"> </w:t>
      </w:r>
      <w:r>
        <w:t xml:space="preserve">oral exams can be incorporated into the statistics classroom. We will outline</w:t>
      </w:r>
      <w:r>
        <w:t xml:space="preserve"> </w:t>
      </w:r>
      <w:r>
        <w:t xml:space="preserve">the necessary considerations when designing and implementing these assessments,</w:t>
      </w:r>
      <w:r>
        <w:t xml:space="preserve"> </w:t>
      </w:r>
      <w:r>
        <w:t xml:space="preserve">and reflections from our experiences. Throughout the session participants will</w:t>
      </w:r>
      <w:r>
        <w:t xml:space="preserve"> </w:t>
      </w:r>
      <w:r>
        <w:t xml:space="preserve">apply the discussions to an assessment setting of their choice, leaving with an</w:t>
      </w:r>
      <w:r>
        <w:t xml:space="preserve"> </w:t>
      </w:r>
      <w:r>
        <w:t xml:space="preserve">outline for implementing their assessment.</w:t>
      </w:r>
    </w:p>
    <w:p>
      <w:pPr>
        <w:pStyle w:val="Heading2"/>
      </w:pPr>
      <w:bookmarkStart w:id="22" w:name="goals"/>
      <w:r>
        <w:t xml:space="preserve">Goals</w:t>
      </w:r>
      <w:bookmarkEnd w:id="22"/>
    </w:p>
    <w:p>
      <w:pPr>
        <w:pStyle w:val="FirstParagraph"/>
      </w:pPr>
      <w:r>
        <w:t xml:space="preserve">In our session, we have two main goals, (1) to breakdown the barriers for</w:t>
      </w:r>
      <w:r>
        <w:t xml:space="preserve"> </w:t>
      </w:r>
      <w:r>
        <w:t xml:space="preserve">instructors interested in incorporating oral exams in the classroom, and (2)</w:t>
      </w:r>
      <w:r>
        <w:t xml:space="preserve"> </w:t>
      </w:r>
      <w:r>
        <w:t xml:space="preserve">to facilitate instructors designing oral assessments for a specific course.</w:t>
      </w:r>
    </w:p>
    <w:p>
      <w:pPr>
        <w:pStyle w:val="BodyText"/>
      </w:pPr>
      <w:r>
        <w:t xml:space="preserve">The presentations during this session will provide two possible methods for</w:t>
      </w:r>
      <w:r>
        <w:t xml:space="preserve"> </w:t>
      </w:r>
      <w:r>
        <w:t xml:space="preserve">incorporating oral assessments in the classroom, one as a follow-up to</w:t>
      </w:r>
      <w:r>
        <w:t xml:space="preserve"> </w:t>
      </w:r>
      <w:r>
        <w:t xml:space="preserve">homework assignment(s) and the other as midterm and/or final exams. During these</w:t>
      </w:r>
      <w:r>
        <w:t xml:space="preserve"> </w:t>
      </w:r>
      <w:r>
        <w:t xml:space="preserve">presentations, we will describe the components that are instrumental to</w:t>
      </w:r>
      <w:r>
        <w:t xml:space="preserve"> </w:t>
      </w:r>
      <w:r>
        <w:t xml:space="preserve">designing oral assessments (e.g. design, facilitation, grading), describe</w:t>
      </w:r>
      <w:r>
        <w:t xml:space="preserve"> </w:t>
      </w:r>
      <w:r>
        <w:t xml:space="preserve">how we approached each component, and recommendations we would make.</w:t>
      </w:r>
    </w:p>
    <w:p>
      <w:pPr>
        <w:pStyle w:val="BodyText"/>
      </w:pPr>
      <w:r>
        <w:t xml:space="preserve">There will be moments for reflection throughout each presentation.</w:t>
      </w:r>
      <w:r>
        <w:t xml:space="preserve"> </w:t>
      </w:r>
      <w:r>
        <w:t xml:space="preserve">Attendees will be given opportunities to consider how they would apply each</w:t>
      </w:r>
      <w:r>
        <w:t xml:space="preserve"> </w:t>
      </w:r>
      <w:r>
        <w:t xml:space="preserve">component to design an oral assessment for their course. Following the</w:t>
      </w:r>
      <w:r>
        <w:t xml:space="preserve"> </w:t>
      </w:r>
      <w:r>
        <w:t xml:space="preserve">presentations, the session will combine these design components into a</w:t>
      </w:r>
      <w:r>
        <w:t xml:space="preserve"> </w:t>
      </w:r>
      <w:r>
        <w:t xml:space="preserve">cohesive oral assessment. Participants will work in pairs (or groups) to give</w:t>
      </w:r>
      <w:r>
        <w:t xml:space="preserve"> </w:t>
      </w:r>
      <w:r>
        <w:t xml:space="preserve">feedback on their assessment designs.</w:t>
      </w:r>
    </w:p>
    <w:p>
      <w:pPr>
        <w:pStyle w:val="Heading2"/>
      </w:pPr>
      <w:bookmarkStart w:id="23" w:name="connection-to-theme"/>
      <w:r>
        <w:t xml:space="preserve">Connection to Theme</w:t>
      </w:r>
      <w:bookmarkEnd w:id="23"/>
    </w:p>
    <w:p>
      <w:pPr>
        <w:pStyle w:val="FirstParagraph"/>
      </w:pPr>
      <w:r>
        <w:t xml:space="preserve">Oral assessments provide an alternative method for students to demonstrate their</w:t>
      </w:r>
      <w:r>
        <w:t xml:space="preserve"> </w:t>
      </w:r>
      <w:r>
        <w:t xml:space="preserve">understanding. Outside of the confines of written responses, students can</w:t>
      </w:r>
      <w:r>
        <w:t xml:space="preserve"> </w:t>
      </w:r>
      <w:r>
        <w:t xml:space="preserve">articulate their understanding in a way that is genuine to them. We believe</w:t>
      </w:r>
      <w:r>
        <w:t xml:space="preserve"> </w:t>
      </w:r>
      <w:r>
        <w:t xml:space="preserve">this flexibility promotes equity and increases student achievement. Moreover,</w:t>
      </w:r>
      <w:r>
        <w:t xml:space="preserve"> </w:t>
      </w:r>
      <w:r>
        <w:t xml:space="preserve">when paired with a classroom emphasizing a growth mindset and student’s</w:t>
      </w:r>
      <w:r>
        <w:t xml:space="preserve"> </w:t>
      </w:r>
      <w:r>
        <w:t xml:space="preserve">mastery of the material, these assessments increase student engagement and</w:t>
      </w:r>
      <w:r>
        <w:t xml:space="preserve"> </w:t>
      </w:r>
      <w:r>
        <w:t xml:space="preserve">participation.</w:t>
      </w:r>
    </w:p>
    <w:p>
      <w:pPr>
        <w:pStyle w:val="Heading2"/>
      </w:pPr>
      <w:bookmarkStart w:id="24" w:name="engagement"/>
      <w:r>
        <w:t xml:space="preserve">Engagement</w:t>
      </w:r>
      <w:bookmarkEnd w:id="24"/>
    </w:p>
    <w:p>
      <w:pPr>
        <w:pStyle w:val="FirstParagraph"/>
      </w:pPr>
      <w:r>
        <w:t xml:space="preserve">Activities will be interspersed throughout the session’s presentations. These</w:t>
      </w:r>
      <w:r>
        <w:t xml:space="preserve"> </w:t>
      </w:r>
      <w:r>
        <w:t xml:space="preserve">activities will walk participants through the necessary stages in designing oral</w:t>
      </w:r>
      <w:r>
        <w:t xml:space="preserve"> </w:t>
      </w:r>
      <w:r>
        <w:t xml:space="preserve">assessments. These activities will be facilitated through breakout rooms, so</w:t>
      </w:r>
      <w:r>
        <w:t xml:space="preserve"> </w:t>
      </w:r>
      <w:r>
        <w:t xml:space="preserve">participants can connect and engage with fellow attendees. Additionally, the</w:t>
      </w:r>
      <w:r>
        <w:t xml:space="preserve"> </w:t>
      </w:r>
      <w:r>
        <w:t xml:space="preserve">session will conclude with participants assembling each component of their</w:t>
      </w:r>
      <w:r>
        <w:t xml:space="preserve"> </w:t>
      </w:r>
      <w:r>
        <w:t xml:space="preserve">assessment into a cohesive set and receiving feedback from their partners.</w:t>
      </w:r>
    </w:p>
    <w:p>
      <w:pPr>
        <w:pStyle w:val="Heading2"/>
      </w:pPr>
      <w:bookmarkStart w:id="25" w:name="technology"/>
      <w:r>
        <w:t xml:space="preserve">Technology</w:t>
      </w:r>
      <w:bookmarkEnd w:id="25"/>
    </w:p>
    <w:p>
      <w:pPr>
        <w:pStyle w:val="FirstParagraph"/>
      </w:pPr>
      <w:r>
        <w:t xml:space="preserve">No technology other than Zoom will be necessary.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2021-01-16T16:30:41Z</dcterms:created>
  <dcterms:modified xsi:type="dcterms:W3CDTF">2021-01-16T16:30:41Z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