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7A:</w:t>
      </w:r>
      <w:r>
        <w:t xml:space="preserve"> </w:t>
      </w:r>
      <w:r>
        <w:t xml:space="preserve">Introduction</w:t>
      </w:r>
      <w:r>
        <w:t xml:space="preserve"> </w:t>
      </w:r>
      <w:r>
        <w:t xml:space="preserve">to</w:t>
      </w:r>
      <w:r>
        <w:t xml:space="preserve"> </w:t>
      </w:r>
      <w:r>
        <w:t xml:space="preserve">ANalysis</w:t>
      </w:r>
      <w:r>
        <w:t xml:space="preserve"> </w:t>
      </w:r>
      <w:r>
        <w:t xml:space="preserve">Of</w:t>
      </w:r>
      <w:r>
        <w:t xml:space="preserve"> </w:t>
      </w:r>
      <w:r>
        <w:t xml:space="preserve">VAriance</w:t>
      </w:r>
    </w:p>
    <w:p>
      <w:pPr>
        <w:pStyle w:val="Subtitle"/>
      </w:pPr>
      <w:r>
        <w:t xml:space="preserve">Introduction</w:t>
      </w:r>
      <w:r>
        <w:t xml:space="preserve"> </w:t>
      </w:r>
      <w:r>
        <w:t xml:space="preserve">to</w:t>
      </w:r>
      <w:r>
        <w:t xml:space="preserve"> </w:t>
      </w:r>
      <w:r>
        <w:t xml:space="preserve">ANalysis</w:t>
      </w:r>
      <w:r>
        <w:t xml:space="preserve"> </w:t>
      </w:r>
      <w:r>
        <w:t xml:space="preserve">Of</w:t>
      </w:r>
      <w:r>
        <w:t xml:space="preserve"> </w:t>
      </w:r>
      <w:r>
        <w:t xml:space="preserve">VAriance</w:t>
      </w:r>
    </w:p>
    <w:p>
      <w:pPr>
        <w:pStyle w:val="Author"/>
      </w:pPr>
      <w:r>
        <w:t xml:space="preserve">Your</w:t>
      </w:r>
      <w:r>
        <w:t xml:space="preserve"> </w:t>
      </w:r>
      <w:r>
        <w:t xml:space="preserve">Name:</w:t>
      </w:r>
      <w:r>
        <w:t xml:space="preserve"> </w:t>
      </w:r>
      <w:r>
        <w:t xml:space="preserve">___________________________</w:t>
      </w:r>
    </w:p>
    <w:bookmarkStart w:id="20" w:name="learning-outcomes"/>
    <w:p>
      <w:pPr>
        <w:pStyle w:val="Heading2"/>
      </w:pPr>
      <w:r>
        <w:t xml:space="preserve">Learning Outcomes</w:t>
      </w:r>
    </w:p>
    <w:p>
      <w:pPr>
        <w:numPr>
          <w:ilvl w:val="0"/>
          <w:numId w:val="1001"/>
        </w:numPr>
      </w:pPr>
      <w:r>
        <w:t xml:space="preserve">Summarize and visualize quantitative data for three or more groups.</w:t>
      </w:r>
    </w:p>
    <w:p>
      <w:pPr>
        <w:numPr>
          <w:ilvl w:val="0"/>
          <w:numId w:val="1001"/>
        </w:numPr>
      </w:pPr>
      <w:r>
        <w:t xml:space="preserve">Compare the centers and spreads between three or more groups.</w:t>
      </w:r>
    </w:p>
    <w:p>
      <w:pPr>
        <w:numPr>
          <w:ilvl w:val="0"/>
          <w:numId w:val="1001"/>
        </w:numPr>
      </w:pPr>
      <w:r>
        <w:t xml:space="preserve">Understand the components of an F-statistic, both visually and computationally.</w:t>
      </w:r>
    </w:p>
    <w:bookmarkEnd w:id="20"/>
    <w:bookmarkStart w:id="21" w:name="terminology-review"/>
    <w:p>
      <w:pPr>
        <w:pStyle w:val="Heading2"/>
      </w:pPr>
      <w:r>
        <w:t xml:space="preserve">Terminology review</w:t>
      </w:r>
    </w:p>
    <w:p>
      <w:pPr>
        <w:pStyle w:val="FirstParagraph"/>
      </w:pPr>
      <w:r>
        <w:t xml:space="preserve">Thinking back to last week, we covered how we could do comparisons for</w:t>
      </w:r>
    </w:p>
    <w:p>
      <w:pPr>
        <w:numPr>
          <w:ilvl w:val="0"/>
          <w:numId w:val="1002"/>
        </w:numPr>
        <w:pStyle w:val="Compact"/>
      </w:pPr>
      <w:r>
        <w:t xml:space="preserve">a difference in two means</w:t>
      </w:r>
    </w:p>
    <w:p>
      <w:pPr>
        <w:numPr>
          <w:ilvl w:val="0"/>
          <w:numId w:val="1003"/>
        </w:numPr>
        <w:pStyle w:val="Compact"/>
      </w:pPr>
      <w:r>
        <w:t xml:space="preserve">Analyzing a difference in two means requires the observations in each group are independent</w:t>
      </w:r>
    </w:p>
    <w:p>
      <w:pPr>
        <w:numPr>
          <w:ilvl w:val="0"/>
          <w:numId w:val="1004"/>
        </w:numPr>
        <w:pStyle w:val="Compact"/>
      </w:pPr>
      <w:r>
        <w:t xml:space="preserve">the mean of the differences.</w:t>
      </w:r>
    </w:p>
    <w:p>
      <w:pPr>
        <w:numPr>
          <w:ilvl w:val="0"/>
          <w:numId w:val="1005"/>
        </w:numPr>
        <w:pStyle w:val="Compact"/>
      </w:pPr>
      <w:r>
        <w:t xml:space="preserve">Analyzing the mean difference requires there are</w:t>
      </w:r>
      <w:r>
        <w:t xml:space="preserve"> </w:t>
      </w:r>
      <w:r>
        <w:rPr>
          <w:bCs/>
          <w:b/>
        </w:rPr>
        <w:t xml:space="preserve">paired</w:t>
      </w:r>
      <w:r>
        <w:t xml:space="preserve"> </w:t>
      </w:r>
      <w:r>
        <w:t xml:space="preserve">(two) observations for each observational unit</w:t>
      </w:r>
    </w:p>
    <w:bookmarkEnd w:id="21"/>
    <w:bookmarkStart w:id="22" w:name="movies-released-in-2020"/>
    <w:p>
      <w:pPr>
        <w:pStyle w:val="Heading2"/>
      </w:pPr>
      <w:r>
        <w:t xml:space="preserve">Movies Released in 2020</w:t>
      </w:r>
    </w:p>
    <w:p>
      <w:pPr>
        <w:pStyle w:val="FirstParagraph"/>
      </w:pPr>
      <w:r>
        <w:t xml:space="preserve">Today we’re going to use a data set we explored in Week 2, to visualize the distribution of IMDB movie ratings. The dataset is comprised of the following variables collected on each movie:</w:t>
      </w:r>
    </w:p>
    <w:tbl>
      <w:tblPr>
        <w:tblStyle w:val="Table"/>
        <w:tblW w:type="pct" w:w="5000"/>
        <w:tblLook w:firstRow="1" w:lastRow="0" w:firstColumn="0" w:lastColumn="0" w:noHBand="0" w:noVBand="0" w:val="0020"/>
      </w:tblPr>
      <w:tblGrid>
        <w:gridCol w:w="2420"/>
        <w:gridCol w:w="5500"/>
      </w:tblGrid>
      <w:tr>
        <w:trPr>
          <w:tblHeader w:val="true"/>
        </w:trPr>
        <w:tc>
          <w:tcPr/>
          <w:p>
            <w:pPr>
              <w:pStyle w:val="Compact"/>
              <w:jc w:val="left"/>
            </w:pPr>
            <w:r>
              <w:rPr>
                <w:bCs/>
                <w:b/>
              </w:rPr>
              <w:t xml:space="preserve">Variable</w:t>
            </w:r>
          </w:p>
        </w:tc>
        <w:tc>
          <w:tcPr/>
          <w:p>
            <w:pPr>
              <w:pStyle w:val="Compact"/>
              <w:jc w:val="left"/>
            </w:pPr>
            <w:r>
              <w:rPr>
                <w:bCs/>
                <w:b/>
              </w:rPr>
              <w:t xml:space="preserve">Description</w:t>
            </w:r>
          </w:p>
        </w:tc>
      </w:tr>
      <w:tr>
        <w:tc>
          <w:tcPr/>
          <w:p>
            <w:pPr>
              <w:pStyle w:val="Compact"/>
              <w:jc w:val="left"/>
            </w:pPr>
            <w:r>
              <w:rPr>
                <w:rStyle w:val="VerbatimChar"/>
              </w:rPr>
              <w:t xml:space="preserve">Movie</w:t>
            </w:r>
          </w:p>
        </w:tc>
        <w:tc>
          <w:tcPr/>
          <w:p>
            <w:pPr>
              <w:pStyle w:val="Compact"/>
              <w:jc w:val="left"/>
            </w:pPr>
            <w:r>
              <w:t xml:space="preserve">Title of the movie</w:t>
            </w:r>
          </w:p>
        </w:tc>
      </w:tr>
      <w:tr>
        <w:tc>
          <w:tcPr/>
          <w:p>
            <w:pPr>
              <w:pStyle w:val="Compact"/>
              <w:jc w:val="left"/>
            </w:pPr>
            <w:r>
              <w:rPr>
                <w:rStyle w:val="VerbatimChar"/>
              </w:rPr>
              <w:t xml:space="preserve">averageRating</w:t>
            </w:r>
          </w:p>
        </w:tc>
        <w:tc>
          <w:tcPr/>
          <w:p>
            <w:pPr>
              <w:pStyle w:val="Compact"/>
              <w:jc w:val="left"/>
            </w:pPr>
            <w:r>
              <w:t xml:space="preserve">Average IMDb user rating score from 1 to 10</w:t>
            </w:r>
          </w:p>
        </w:tc>
      </w:tr>
      <w:tr>
        <w:tc>
          <w:tcPr/>
          <w:p>
            <w:pPr>
              <w:pStyle w:val="Compact"/>
              <w:jc w:val="left"/>
            </w:pPr>
            <w:r>
              <w:rPr>
                <w:rStyle w:val="VerbatimChar"/>
              </w:rPr>
              <w:t xml:space="preserve">numVotes</w:t>
            </w:r>
          </w:p>
        </w:tc>
        <w:tc>
          <w:tcPr/>
          <w:p>
            <w:pPr>
              <w:pStyle w:val="Compact"/>
              <w:jc w:val="left"/>
            </w:pPr>
            <w:r>
              <w:t xml:space="preserve">Number of votes from IMDb users</w:t>
            </w:r>
          </w:p>
        </w:tc>
      </w:tr>
      <w:tr>
        <w:tc>
          <w:tcPr/>
          <w:p>
            <w:pPr>
              <w:pStyle w:val="Compact"/>
              <w:jc w:val="left"/>
            </w:pPr>
            <w:r>
              <w:rPr>
                <w:rStyle w:val="VerbatimChar"/>
              </w:rPr>
              <w:t xml:space="preserve">Genre</w:t>
            </w:r>
          </w:p>
        </w:tc>
        <w:tc>
          <w:tcPr/>
          <w:p>
            <w:pPr>
              <w:pStyle w:val="Compact"/>
              <w:jc w:val="left"/>
            </w:pPr>
            <w:r>
              <w:t xml:space="preserve">Categories the movie falls into (e.g., Action, Drama, etc.)</w:t>
            </w:r>
          </w:p>
        </w:tc>
      </w:tr>
      <w:tr>
        <w:tc>
          <w:tcPr/>
          <w:p>
            <w:pPr>
              <w:pStyle w:val="Compact"/>
              <w:jc w:val="left"/>
            </w:pPr>
            <w:r>
              <w:rPr>
                <w:rStyle w:val="VerbatimChar"/>
              </w:rPr>
              <w:t xml:space="preserve">2020 Gross</w:t>
            </w:r>
          </w:p>
        </w:tc>
        <w:tc>
          <w:tcPr/>
          <w:p>
            <w:pPr>
              <w:pStyle w:val="Compact"/>
              <w:jc w:val="left"/>
            </w:pPr>
            <w:r>
              <w:t xml:space="preserve">Gross profit from movie viewing</w:t>
            </w:r>
          </w:p>
        </w:tc>
      </w:tr>
      <w:tr>
        <w:tc>
          <w:tcPr/>
          <w:p>
            <w:pPr>
              <w:pStyle w:val="Compact"/>
              <w:jc w:val="left"/>
            </w:pPr>
            <w:r>
              <w:rPr>
                <w:rStyle w:val="VerbatimChar"/>
              </w:rPr>
              <w:t xml:space="preserve">runtimeMinutes</w:t>
            </w:r>
          </w:p>
        </w:tc>
        <w:tc>
          <w:tcPr/>
          <w:p>
            <w:pPr>
              <w:pStyle w:val="Compact"/>
              <w:jc w:val="left"/>
            </w:pPr>
            <w:r>
              <w:t xml:space="preserve">Length of movie (in minutes)</w:t>
            </w:r>
          </w:p>
        </w:tc>
      </w:tr>
      <w:tr>
        <w:tc>
          <w:tcPr/>
          <w:p>
            <w:pPr>
              <w:pStyle w:val="Compact"/>
            </w:pPr>
          </w:p>
        </w:tc>
        <w:tc>
          <w:tcPr/>
          <w:p>
            <w:pPr>
              <w:pStyle w:val="Compact"/>
            </w:pPr>
          </w:p>
        </w:tc>
      </w:tr>
    </w:tbl>
    <w:bookmarkEnd w:id="22"/>
    <w:bookmarkStart w:id="23" w:name="comparing-many-groups"/>
    <w:p>
      <w:pPr>
        <w:pStyle w:val="Heading2"/>
      </w:pPr>
      <w:r>
        <w:t xml:space="preserve">Comparing Many Groups</w:t>
      </w:r>
    </w:p>
    <w:p>
      <w:pPr>
        <w:pStyle w:val="FirstParagraph"/>
      </w:pPr>
      <w:r>
        <w:t xml:space="preserve">Last week, we could have used these data to investigate if there were differences in IMDb scores between</w:t>
      </w:r>
      <w:r>
        <w:t xml:space="preserve"> </w:t>
      </w:r>
      <w:r>
        <w:rPr>
          <w:bCs/>
          <w:b/>
        </w:rPr>
        <w:t xml:space="preserve">two</w:t>
      </w:r>
      <w:r>
        <w:t xml:space="preserve"> </w:t>
      </w:r>
      <w:r>
        <w:t xml:space="preserve">genres (e.g., Action and Drama). This week, however, we are going to expand our analysis to more than two groups!</w:t>
      </w:r>
    </w:p>
    <w:p>
      <w:pPr>
        <w:pStyle w:val="BodyText"/>
      </w:pPr>
      <w:r>
        <w:t xml:space="preserve">Below is a table summarizing the number of observations (movies) in the data set for each genre. We can see that most of the movies fall in the Action, Adventure, Comedy, Documentary, Drama, Horror, and Thriller/Suspense categories. So, let’s focus our analysis with these genres (removing the others).</w:t>
      </w:r>
    </w:p>
    <w:tbl>
      <w:tblPr>
        <w:tblStyle w:val="Table"/>
        <w:tblW w:type="pct" w:w="1736"/>
        <w:tblLook w:firstRow="1" w:lastRow="0" w:firstColumn="0" w:lastColumn="0" w:noHBand="0" w:noVBand="0" w:val="0020"/>
      </w:tblPr>
      <w:tblGrid>
        <w:gridCol w:w="2200"/>
        <w:gridCol w:w="550"/>
      </w:tblGrid>
      <w:tr>
        <w:trPr>
          <w:tblHeader w:val="true"/>
        </w:trPr>
        <w:tc>
          <w:tcPr/>
          <w:p>
            <w:pPr>
              <w:pStyle w:val="Compact"/>
              <w:jc w:val="center"/>
            </w:pPr>
            <w:r>
              <w:t xml:space="preserve">Genre</w:t>
            </w:r>
          </w:p>
        </w:tc>
        <w:tc>
          <w:tcPr/>
          <w:p>
            <w:pPr>
              <w:pStyle w:val="Compact"/>
              <w:jc w:val="center"/>
            </w:pPr>
            <w:r>
              <w:t xml:space="preserve">n</w:t>
            </w:r>
          </w:p>
        </w:tc>
      </w:tr>
      <w:tr>
        <w:tc>
          <w:tcPr/>
          <w:p>
            <w:pPr>
              <w:pStyle w:val="Compact"/>
              <w:jc w:val="center"/>
            </w:pPr>
            <w:r>
              <w:t xml:space="preserve">Action</w:t>
            </w:r>
          </w:p>
        </w:tc>
        <w:tc>
          <w:tcPr/>
          <w:p>
            <w:pPr>
              <w:pStyle w:val="Compact"/>
              <w:jc w:val="center"/>
            </w:pPr>
            <w:r>
              <w:t xml:space="preserve">14</w:t>
            </w:r>
          </w:p>
        </w:tc>
      </w:tr>
      <w:tr>
        <w:tc>
          <w:tcPr/>
          <w:p>
            <w:pPr>
              <w:pStyle w:val="Compact"/>
              <w:jc w:val="center"/>
            </w:pPr>
            <w:r>
              <w:t xml:space="preserve">Adventure</w:t>
            </w:r>
          </w:p>
        </w:tc>
        <w:tc>
          <w:tcPr/>
          <w:p>
            <w:pPr>
              <w:pStyle w:val="Compact"/>
              <w:jc w:val="center"/>
            </w:pPr>
            <w:r>
              <w:t xml:space="preserve">16</w:t>
            </w:r>
          </w:p>
        </w:tc>
      </w:tr>
      <w:tr>
        <w:tc>
          <w:tcPr/>
          <w:p>
            <w:pPr>
              <w:pStyle w:val="Compact"/>
              <w:jc w:val="center"/>
            </w:pPr>
            <w:r>
              <w:t xml:space="preserve">Black Comedy</w:t>
            </w:r>
          </w:p>
        </w:tc>
        <w:tc>
          <w:tcPr/>
          <w:p>
            <w:pPr>
              <w:pStyle w:val="Compact"/>
              <w:jc w:val="center"/>
            </w:pPr>
            <w:r>
              <w:t xml:space="preserve">4</w:t>
            </w:r>
          </w:p>
        </w:tc>
      </w:tr>
      <w:tr>
        <w:tc>
          <w:tcPr/>
          <w:p>
            <w:pPr>
              <w:pStyle w:val="Compact"/>
              <w:jc w:val="center"/>
            </w:pPr>
            <w:r>
              <w:t xml:space="preserve">Comedy</w:t>
            </w:r>
          </w:p>
        </w:tc>
        <w:tc>
          <w:tcPr/>
          <w:p>
            <w:pPr>
              <w:pStyle w:val="Compact"/>
              <w:jc w:val="center"/>
            </w:pPr>
            <w:r>
              <w:t xml:space="preserve">23</w:t>
            </w:r>
          </w:p>
        </w:tc>
      </w:tr>
      <w:tr>
        <w:tc>
          <w:tcPr/>
          <w:p>
            <w:pPr>
              <w:pStyle w:val="Compact"/>
              <w:jc w:val="center"/>
            </w:pPr>
            <w:r>
              <w:t xml:space="preserve">Documentary</w:t>
            </w:r>
          </w:p>
        </w:tc>
        <w:tc>
          <w:tcPr/>
          <w:p>
            <w:pPr>
              <w:pStyle w:val="Compact"/>
              <w:jc w:val="center"/>
            </w:pPr>
            <w:r>
              <w:t xml:space="preserve">26</w:t>
            </w:r>
          </w:p>
        </w:tc>
      </w:tr>
      <w:tr>
        <w:tc>
          <w:tcPr/>
          <w:p>
            <w:pPr>
              <w:pStyle w:val="Compact"/>
              <w:jc w:val="center"/>
            </w:pPr>
            <w:r>
              <w:t xml:space="preserve">Drama</w:t>
            </w:r>
          </w:p>
        </w:tc>
        <w:tc>
          <w:tcPr/>
          <w:p>
            <w:pPr>
              <w:pStyle w:val="Compact"/>
              <w:jc w:val="center"/>
            </w:pPr>
            <w:r>
              <w:t xml:space="preserve">75</w:t>
            </w:r>
          </w:p>
        </w:tc>
      </w:tr>
      <w:tr>
        <w:tc>
          <w:tcPr/>
          <w:p>
            <w:pPr>
              <w:pStyle w:val="Compact"/>
              <w:jc w:val="center"/>
            </w:pPr>
            <w:r>
              <w:t xml:space="preserve">Horror</w:t>
            </w:r>
          </w:p>
        </w:tc>
        <w:tc>
          <w:tcPr/>
          <w:p>
            <w:pPr>
              <w:pStyle w:val="Compact"/>
              <w:jc w:val="center"/>
            </w:pPr>
            <w:r>
              <w:t xml:space="preserve">19</w:t>
            </w:r>
          </w:p>
        </w:tc>
      </w:tr>
      <w:tr>
        <w:tc>
          <w:tcPr/>
          <w:p>
            <w:pPr>
              <w:pStyle w:val="Compact"/>
              <w:jc w:val="center"/>
            </w:pPr>
            <w:r>
              <w:t xml:space="preserve">Multiple Genres</w:t>
            </w:r>
          </w:p>
        </w:tc>
        <w:tc>
          <w:tcPr/>
          <w:p>
            <w:pPr>
              <w:pStyle w:val="Compact"/>
              <w:jc w:val="center"/>
            </w:pPr>
            <w:r>
              <w:t xml:space="preserve">1</w:t>
            </w:r>
          </w:p>
        </w:tc>
      </w:tr>
      <w:tr>
        <w:tc>
          <w:tcPr/>
          <w:p>
            <w:pPr>
              <w:pStyle w:val="Compact"/>
              <w:jc w:val="center"/>
            </w:pPr>
            <w:r>
              <w:t xml:space="preserve">Musical</w:t>
            </w:r>
          </w:p>
        </w:tc>
        <w:tc>
          <w:tcPr/>
          <w:p>
            <w:pPr>
              <w:pStyle w:val="Compact"/>
              <w:jc w:val="center"/>
            </w:pPr>
            <w:r>
              <w:t xml:space="preserve">5</w:t>
            </w:r>
          </w:p>
        </w:tc>
      </w:tr>
      <w:tr>
        <w:tc>
          <w:tcPr/>
          <w:p>
            <w:pPr>
              <w:pStyle w:val="Compact"/>
              <w:jc w:val="center"/>
            </w:pPr>
            <w:r>
              <w:t xml:space="preserve">Romantic Comedy</w:t>
            </w:r>
          </w:p>
        </w:tc>
        <w:tc>
          <w:tcPr/>
          <w:p>
            <w:pPr>
              <w:pStyle w:val="Compact"/>
              <w:jc w:val="center"/>
            </w:pPr>
            <w:r>
              <w:t xml:space="preserve">3</w:t>
            </w:r>
          </w:p>
        </w:tc>
      </w:tr>
      <w:tr>
        <w:tc>
          <w:tcPr/>
          <w:p>
            <w:pPr>
              <w:pStyle w:val="Compact"/>
              <w:jc w:val="center"/>
            </w:pPr>
            <w:r>
              <w:t xml:space="preserve">Thriller/Suspense</w:t>
            </w:r>
          </w:p>
        </w:tc>
        <w:tc>
          <w:tcPr/>
          <w:p>
            <w:pPr>
              <w:pStyle w:val="Compact"/>
              <w:jc w:val="center"/>
            </w:pPr>
            <w:r>
              <w:t xml:space="preserve">29</w:t>
            </w:r>
          </w:p>
        </w:tc>
      </w:tr>
    </w:tbl>
    <w:bookmarkEnd w:id="23"/>
    <w:bookmarkStart w:id="24" w:name="Xb389b194efd5043334fa996f1db901b6e15b915"/>
    <w:p>
      <w:pPr>
        <w:pStyle w:val="Heading2"/>
      </w:pPr>
      <w:r>
        <w:t xml:space="preserve">Visualizing a Single Categorical and a Single Quantitative Variable</w:t>
      </w:r>
    </w:p>
    <w:p>
      <w:pPr>
        <w:pStyle w:val="FirstParagraph"/>
      </w:pPr>
      <w:r>
        <w:t xml:space="preserve">For a categorical variable that has more than two groups, we can use the</w:t>
      </w:r>
      <w:r>
        <w:t xml:space="preserve"> </w:t>
      </w:r>
      <w:r>
        <w:rPr>
          <w:bCs/>
          <w:b/>
        </w:rPr>
        <w:t xml:space="preserve">same</w:t>
      </w:r>
      <w:r>
        <w:t xml:space="preserve"> </w:t>
      </w:r>
      <w:r>
        <w:t xml:space="preserve">visualization techniques as we did for a categorical variable with two groups.</w:t>
      </w:r>
    </w:p>
    <w:p>
      <w:pPr>
        <w:numPr>
          <w:ilvl w:val="0"/>
          <w:numId w:val="1006"/>
        </w:numPr>
        <w:pStyle w:val="Compact"/>
      </w:pPr>
      <w:r>
        <w:t xml:space="preserve">Think back to last week, what were two ways we visualized one numerical variable and one categorical variable?</w:t>
      </w:r>
    </w:p>
    <w:bookmarkEnd w:id="24"/>
    <w:bookmarkStart w:id="31" w:name="side-by-side-boxplots"/>
    <w:p>
      <w:pPr>
        <w:pStyle w:val="Heading2"/>
      </w:pPr>
      <w:r>
        <w:t xml:space="preserve">Side-by-Side Boxplots</w:t>
      </w:r>
    </w:p>
    <w:p>
      <w:pPr>
        <w:pStyle w:val="FirstParagraph"/>
      </w:pPr>
      <w:r>
        <w:t xml:space="preserve">The boxplot of movie budgets (in millions) by content rating is plotted using the code below. The boxplots are presented in both orientations, horizontal stacking and vertical stacking, so you can pick whichever orientation you prefer. :)</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2377440"/>
                  <wp:effectExtent b="0" l="0" r="0" t="0"/>
                  <wp:docPr descr="" title="" id="26" name="Picture"/>
                  <a:graphic>
                    <a:graphicData uri="http://schemas.openxmlformats.org/drawingml/2006/picture">
                      <pic:pic>
                        <pic:nvPicPr>
                          <pic:cNvPr descr="anova_files/figure-docx/anova-viz-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tc>
        <w:tc>
          <w:tcPr/>
          <w:p>
            <w:pPr>
              <w:jc w:val="center"/>
            </w:pPr>
            <w:r>
              <w:drawing>
                <wp:inline>
                  <wp:extent cx="2971800" cy="2377440"/>
                  <wp:effectExtent b="0" l="0" r="0" t="0"/>
                  <wp:docPr descr="" title="" id="29" name="Picture"/>
                  <a:graphic>
                    <a:graphicData uri="http://schemas.openxmlformats.org/drawingml/2006/picture">
                      <pic:pic>
                        <pic:nvPicPr>
                          <pic:cNvPr descr="anova_files/figure-docx/anova-viz-2.png" id="30" name="Picture"/>
                          <pic:cNvPicPr>
                            <a:picLocks noChangeArrowheads="1" noChangeAspect="1"/>
                          </pic:cNvPicPr>
                        </pic:nvPicPr>
                        <pic:blipFill>
                          <a:blip r:embed="rId28"/>
                          <a:stretch>
                            <a:fillRect/>
                          </a:stretch>
                        </pic:blipFill>
                        <pic:spPr bwMode="auto">
                          <a:xfrm>
                            <a:off x="0" y="0"/>
                            <a:ext cx="2971800" cy="2377440"/>
                          </a:xfrm>
                          <a:prstGeom prst="rect">
                            <a:avLst/>
                          </a:prstGeom>
                          <a:noFill/>
                          <a:ln w="9525">
                            <a:noFill/>
                            <a:headEnd/>
                            <a:tailEnd/>
                          </a:ln>
                        </pic:spPr>
                      </pic:pic>
                    </a:graphicData>
                  </a:graphic>
                </wp:inline>
              </w:drawing>
            </w:r>
          </w:p>
        </w:tc>
      </w:tr>
    </w:tbl>
    <w:p>
      <w:pPr>
        <w:pStyle w:val="BodyText"/>
      </w:pPr>
      <w:r>
        <w:t xml:space="preserve">Answer the following questions about the box-plots above.</w:t>
      </w:r>
    </w:p>
    <w:p>
      <w:pPr>
        <w:numPr>
          <w:ilvl w:val="0"/>
          <w:numId w:val="1007"/>
        </w:numPr>
        <w:pStyle w:val="Compact"/>
      </w:pPr>
      <w:r>
        <w:t xml:space="preserve">Which genre has the highest center?</w:t>
      </w:r>
    </w:p>
    <w:p>
      <w:pPr>
        <w:numPr>
          <w:ilvl w:val="0"/>
          <w:numId w:val="1008"/>
        </w:numPr>
        <w:pStyle w:val="Compact"/>
      </w:pPr>
      <w:r>
        <w:t xml:space="preserve">Which genre has the largest spread?</w:t>
      </w:r>
    </w:p>
    <w:p>
      <w:pPr>
        <w:numPr>
          <w:ilvl w:val="0"/>
          <w:numId w:val="1009"/>
        </w:numPr>
        <w:pStyle w:val="Compact"/>
      </w:pPr>
      <w:r>
        <w:t xml:space="preserve">Which genre has the most skewed distribution?</w:t>
      </w:r>
    </w:p>
    <w:p>
      <w:r>
        <w:br w:type="page"/>
      </w:r>
    </w:p>
    <w:bookmarkEnd w:id="31"/>
    <w:bookmarkStart w:id="32" w:name="summary-statistics"/>
    <w:p>
      <w:pPr>
        <w:pStyle w:val="Heading2"/>
      </w:pPr>
      <w:r>
        <w:t xml:space="preserve">Summary Statistics</w:t>
      </w:r>
    </w:p>
    <w:p>
      <w:pPr>
        <w:pStyle w:val="FirstParagraph"/>
      </w:pPr>
      <w:r>
        <w:t xml:space="preserve">Let’s obtain a more complete picture of how different these groups are with summary statistics. Our familiar friend</w:t>
      </w:r>
      <w:r>
        <w:t xml:space="preserve"> </w:t>
      </w:r>
      <w:r>
        <w:rPr>
          <w:rStyle w:val="VerbatimChar"/>
        </w:rPr>
        <w:t xml:space="preserve">favstats()</w:t>
      </w:r>
      <w:r>
        <w:t xml:space="preserve"> </w:t>
      </w:r>
      <w:r>
        <w:t xml:space="preserve">can help us compare summary statistics across different groups.</w:t>
      </w:r>
    </w:p>
    <w:p>
      <w:pPr>
        <w:pStyle w:val="BodyText"/>
      </w:pPr>
      <w:r>
        <w:t xml:space="preserve">Like before, the rating of the film is the response and the genre is the explanatory variable. So, our code looks like:</w:t>
      </w:r>
    </w:p>
    <w:p>
      <w:pPr>
        <w:pStyle w:val="SourceCode"/>
      </w:pPr>
      <w:r>
        <w:rPr>
          <w:rStyle w:val="FunctionTok"/>
        </w:rPr>
        <w:t xml:space="preserve">favstats</w:t>
      </w:r>
      <w:r>
        <w:rPr>
          <w:rStyle w:val="NormalTok"/>
        </w:rPr>
        <w:t xml:space="preserve">(averageRating </w:t>
      </w:r>
      <w:r>
        <w:rPr>
          <w:rStyle w:val="SpecialCharTok"/>
        </w:rPr>
        <w:t xml:space="preserve">~</w:t>
      </w:r>
      <w:r>
        <w:rPr>
          <w:rStyle w:val="NormalTok"/>
        </w:rPr>
        <w:t xml:space="preserve"> Genre, </w:t>
      </w:r>
      <w:r>
        <w:br/>
      </w:r>
      <w:r>
        <w:rPr>
          <w:rStyle w:val="NormalTok"/>
        </w:rPr>
        <w:t xml:space="preserve">         </w:t>
      </w:r>
      <w:r>
        <w:rPr>
          <w:rStyle w:val="AttributeTok"/>
        </w:rPr>
        <w:t xml:space="preserve">data =</w:t>
      </w:r>
      <w:r>
        <w:rPr>
          <w:rStyle w:val="NormalTok"/>
        </w:rPr>
        <w:t xml:space="preserve"> movie_ratings)</w:t>
      </w:r>
    </w:p>
    <w:tbl>
      <w:tblPr>
        <w:tblStyle w:val="Table"/>
        <w:tblW w:type="pct" w:w="5000"/>
        <w:tblLook w:firstRow="1" w:lastRow="0" w:firstColumn="0" w:lastColumn="0" w:noHBand="0" w:noVBand="0" w:val="0020"/>
      </w:tblPr>
      <w:tblGrid>
        <w:gridCol w:w="2193"/>
        <w:gridCol w:w="487"/>
        <w:gridCol w:w="487"/>
        <w:gridCol w:w="852"/>
        <w:gridCol w:w="609"/>
        <w:gridCol w:w="487"/>
        <w:gridCol w:w="731"/>
        <w:gridCol w:w="731"/>
        <w:gridCol w:w="365"/>
        <w:gridCol w:w="974"/>
      </w:tblGrid>
      <w:tr>
        <w:trPr>
          <w:tblHeader w:val="true"/>
        </w:trPr>
        <w:tc>
          <w:tcPr/>
          <w:p>
            <w:pPr>
              <w:pStyle w:val="Compact"/>
              <w:jc w:val="left"/>
            </w:pPr>
            <w:r>
              <w:t xml:space="preserve">Genre</w:t>
            </w:r>
          </w:p>
        </w:tc>
        <w:tc>
          <w:tcPr/>
          <w:p>
            <w:pPr>
              <w:pStyle w:val="Compact"/>
              <w:jc w:val="right"/>
            </w:pPr>
            <w:r>
              <w:t xml:space="preserve">min</w:t>
            </w:r>
          </w:p>
        </w:tc>
        <w:tc>
          <w:tcPr/>
          <w:p>
            <w:pPr>
              <w:pStyle w:val="Compact"/>
              <w:jc w:val="right"/>
            </w:pPr>
            <w:r>
              <w:t xml:space="preserve">Q1</w:t>
            </w:r>
          </w:p>
        </w:tc>
        <w:tc>
          <w:tcPr/>
          <w:p>
            <w:pPr>
              <w:pStyle w:val="Compact"/>
              <w:jc w:val="right"/>
            </w:pPr>
            <w:r>
              <w:t xml:space="preserve">median</w:t>
            </w:r>
          </w:p>
        </w:tc>
        <w:tc>
          <w:tcPr/>
          <w:p>
            <w:pPr>
              <w:pStyle w:val="Compact"/>
              <w:jc w:val="right"/>
            </w:pPr>
            <w:r>
              <w:t xml:space="preserve">Q3</w:t>
            </w:r>
          </w:p>
        </w:tc>
        <w:tc>
          <w:tcPr/>
          <w:p>
            <w:pPr>
              <w:pStyle w:val="Compact"/>
              <w:jc w:val="right"/>
            </w:pPr>
            <w:r>
              <w:t xml:space="preserve">max</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n</w:t>
            </w:r>
          </w:p>
        </w:tc>
        <w:tc>
          <w:tcPr/>
          <w:p>
            <w:pPr>
              <w:pStyle w:val="Compact"/>
              <w:jc w:val="right"/>
            </w:pPr>
            <w:r>
              <w:t xml:space="preserve">missing</w:t>
            </w:r>
          </w:p>
        </w:tc>
      </w:tr>
      <w:tr>
        <w:tc>
          <w:tcPr/>
          <w:p>
            <w:pPr>
              <w:pStyle w:val="Compact"/>
              <w:jc w:val="left"/>
            </w:pPr>
            <w:r>
              <w:t xml:space="preserve">Comedy</w:t>
            </w:r>
          </w:p>
        </w:tc>
        <w:tc>
          <w:tcPr/>
          <w:p>
            <w:pPr>
              <w:pStyle w:val="Compact"/>
              <w:jc w:val="right"/>
            </w:pPr>
            <w:r>
              <w:t xml:space="preserve">1.9</w:t>
            </w:r>
          </w:p>
        </w:tc>
        <w:tc>
          <w:tcPr/>
          <w:p>
            <w:pPr>
              <w:pStyle w:val="Compact"/>
              <w:jc w:val="right"/>
            </w:pPr>
            <w:r>
              <w:t xml:space="preserve">5.8</w:t>
            </w:r>
          </w:p>
        </w:tc>
        <w:tc>
          <w:tcPr/>
          <w:p>
            <w:pPr>
              <w:pStyle w:val="Compact"/>
              <w:jc w:val="right"/>
            </w:pPr>
            <w:r>
              <w:t xml:space="preserve">6.8</w:t>
            </w:r>
          </w:p>
        </w:tc>
        <w:tc>
          <w:tcPr/>
          <w:p>
            <w:pPr>
              <w:pStyle w:val="Compact"/>
              <w:jc w:val="right"/>
            </w:pPr>
            <w:r>
              <w:t xml:space="preserve">7.35</w:t>
            </w:r>
          </w:p>
        </w:tc>
        <w:tc>
          <w:tcPr/>
          <w:p>
            <w:pPr>
              <w:pStyle w:val="Compact"/>
              <w:jc w:val="right"/>
            </w:pPr>
            <w:r>
              <w:t xml:space="preserve">8.1</w:t>
            </w:r>
          </w:p>
        </w:tc>
        <w:tc>
          <w:tcPr/>
          <w:p>
            <w:pPr>
              <w:pStyle w:val="Compact"/>
              <w:jc w:val="right"/>
            </w:pPr>
            <w:r>
              <w:t xml:space="preserve">6.413</w:t>
            </w:r>
          </w:p>
        </w:tc>
        <w:tc>
          <w:tcPr/>
          <w:p>
            <w:pPr>
              <w:pStyle w:val="Compact"/>
              <w:jc w:val="right"/>
            </w:pPr>
            <w:r>
              <w:t xml:space="preserve">1.413</w:t>
            </w:r>
          </w:p>
        </w:tc>
        <w:tc>
          <w:tcPr/>
          <w:p>
            <w:pPr>
              <w:pStyle w:val="Compact"/>
              <w:jc w:val="right"/>
            </w:pPr>
            <w:r>
              <w:t xml:space="preserve">23</w:t>
            </w:r>
          </w:p>
        </w:tc>
        <w:tc>
          <w:tcPr/>
          <w:p>
            <w:pPr>
              <w:pStyle w:val="Compact"/>
              <w:jc w:val="right"/>
            </w:pPr>
            <w:r>
              <w:t xml:space="preserve">0</w:t>
            </w:r>
          </w:p>
        </w:tc>
      </w:tr>
      <w:tr>
        <w:tc>
          <w:tcPr/>
          <w:p>
            <w:pPr>
              <w:pStyle w:val="Compact"/>
              <w:jc w:val="left"/>
            </w:pPr>
            <w:r>
              <w:t xml:space="preserve">Documentary</w:t>
            </w:r>
          </w:p>
        </w:tc>
        <w:tc>
          <w:tcPr/>
          <w:p>
            <w:pPr>
              <w:pStyle w:val="Compact"/>
              <w:jc w:val="right"/>
            </w:pPr>
            <w:r>
              <w:t xml:space="preserve">2.7</w:t>
            </w:r>
          </w:p>
        </w:tc>
        <w:tc>
          <w:tcPr/>
          <w:p>
            <w:pPr>
              <w:pStyle w:val="Compact"/>
              <w:jc w:val="right"/>
            </w:pPr>
            <w:r>
              <w:t xml:space="preserve">6.4</w:t>
            </w:r>
          </w:p>
        </w:tc>
        <w:tc>
          <w:tcPr/>
          <w:p>
            <w:pPr>
              <w:pStyle w:val="Compact"/>
              <w:jc w:val="right"/>
            </w:pPr>
            <w:r>
              <w:t xml:space="preserve">7.0</w:t>
            </w:r>
          </w:p>
        </w:tc>
        <w:tc>
          <w:tcPr/>
          <w:p>
            <w:pPr>
              <w:pStyle w:val="Compact"/>
              <w:jc w:val="right"/>
            </w:pPr>
            <w:r>
              <w:t xml:space="preserve">7.55</w:t>
            </w:r>
          </w:p>
        </w:tc>
        <w:tc>
          <w:tcPr/>
          <w:p>
            <w:pPr>
              <w:pStyle w:val="Compact"/>
              <w:jc w:val="right"/>
            </w:pPr>
            <w:r>
              <w:t xml:space="preserve">8.9</w:t>
            </w:r>
          </w:p>
        </w:tc>
        <w:tc>
          <w:tcPr/>
          <w:p>
            <w:pPr>
              <w:pStyle w:val="Compact"/>
              <w:jc w:val="right"/>
            </w:pPr>
            <w:r>
              <w:t xml:space="preserve">6.835</w:t>
            </w:r>
          </w:p>
        </w:tc>
        <w:tc>
          <w:tcPr/>
          <w:p>
            <w:pPr>
              <w:pStyle w:val="Compact"/>
              <w:jc w:val="right"/>
            </w:pPr>
            <w:r>
              <w:t xml:space="preserve">1.204</w:t>
            </w:r>
          </w:p>
        </w:tc>
        <w:tc>
          <w:tcPr/>
          <w:p>
            <w:pPr>
              <w:pStyle w:val="Compact"/>
              <w:jc w:val="right"/>
            </w:pPr>
            <w:r>
              <w:t xml:space="preserve">26</w:t>
            </w:r>
          </w:p>
        </w:tc>
        <w:tc>
          <w:tcPr/>
          <w:p>
            <w:pPr>
              <w:pStyle w:val="Compact"/>
              <w:jc w:val="right"/>
            </w:pPr>
            <w:r>
              <w:t xml:space="preserve">0</w:t>
            </w:r>
          </w:p>
        </w:tc>
      </w:tr>
      <w:tr>
        <w:tc>
          <w:tcPr/>
          <w:p>
            <w:pPr>
              <w:pStyle w:val="Compact"/>
              <w:jc w:val="left"/>
            </w:pPr>
            <w:r>
              <w:t xml:space="preserve">Drama</w:t>
            </w:r>
          </w:p>
        </w:tc>
        <w:tc>
          <w:tcPr/>
          <w:p>
            <w:pPr>
              <w:pStyle w:val="Compact"/>
              <w:jc w:val="right"/>
            </w:pPr>
            <w:r>
              <w:t xml:space="preserve">3.7</w:t>
            </w:r>
          </w:p>
        </w:tc>
        <w:tc>
          <w:tcPr/>
          <w:p>
            <w:pPr>
              <w:pStyle w:val="Compact"/>
              <w:jc w:val="right"/>
            </w:pPr>
            <w:r>
              <w:t xml:space="preserve">6.1</w:t>
            </w:r>
          </w:p>
        </w:tc>
        <w:tc>
          <w:tcPr/>
          <w:p>
            <w:pPr>
              <w:pStyle w:val="Compact"/>
              <w:jc w:val="right"/>
            </w:pPr>
            <w:r>
              <w:t xml:space="preserve">7.0</w:t>
            </w:r>
          </w:p>
        </w:tc>
        <w:tc>
          <w:tcPr/>
          <w:p>
            <w:pPr>
              <w:pStyle w:val="Compact"/>
              <w:jc w:val="right"/>
            </w:pPr>
            <w:r>
              <w:t xml:space="preserve">7.55</w:t>
            </w:r>
          </w:p>
        </w:tc>
        <w:tc>
          <w:tcPr/>
          <w:p>
            <w:pPr>
              <w:pStyle w:val="Compact"/>
              <w:jc w:val="right"/>
            </w:pPr>
            <w:r>
              <w:t xml:space="preserve">8.7</w:t>
            </w:r>
          </w:p>
        </w:tc>
        <w:tc>
          <w:tcPr/>
          <w:p>
            <w:pPr>
              <w:pStyle w:val="Compact"/>
              <w:jc w:val="right"/>
            </w:pPr>
            <w:r>
              <w:t xml:space="preserve">6.729</w:t>
            </w:r>
          </w:p>
        </w:tc>
        <w:tc>
          <w:tcPr/>
          <w:p>
            <w:pPr>
              <w:pStyle w:val="Compact"/>
              <w:jc w:val="right"/>
            </w:pPr>
            <w:r>
              <w:t xml:space="preserve">1.149</w:t>
            </w:r>
          </w:p>
        </w:tc>
        <w:tc>
          <w:tcPr/>
          <w:p>
            <w:pPr>
              <w:pStyle w:val="Compact"/>
              <w:jc w:val="right"/>
            </w:pPr>
            <w:r>
              <w:t xml:space="preserve">75</w:t>
            </w:r>
          </w:p>
        </w:tc>
        <w:tc>
          <w:tcPr/>
          <w:p>
            <w:pPr>
              <w:pStyle w:val="Compact"/>
              <w:jc w:val="right"/>
            </w:pPr>
            <w:r>
              <w:t xml:space="preserve">0</w:t>
            </w:r>
          </w:p>
        </w:tc>
      </w:tr>
      <w:tr>
        <w:tc>
          <w:tcPr/>
          <w:p>
            <w:pPr>
              <w:pStyle w:val="Compact"/>
              <w:jc w:val="left"/>
            </w:pPr>
            <w:r>
              <w:t xml:space="preserve">Horror</w:t>
            </w:r>
          </w:p>
        </w:tc>
        <w:tc>
          <w:tcPr/>
          <w:p>
            <w:pPr>
              <w:pStyle w:val="Compact"/>
              <w:jc w:val="right"/>
            </w:pPr>
            <w:r>
              <w:t xml:space="preserve">4.6</w:t>
            </w:r>
          </w:p>
        </w:tc>
        <w:tc>
          <w:tcPr/>
          <w:p>
            <w:pPr>
              <w:pStyle w:val="Compact"/>
              <w:jc w:val="right"/>
            </w:pPr>
            <w:r>
              <w:t xml:space="preserve">5.7</w:t>
            </w:r>
          </w:p>
        </w:tc>
        <w:tc>
          <w:tcPr/>
          <w:p>
            <w:pPr>
              <w:pStyle w:val="Compact"/>
              <w:jc w:val="right"/>
            </w:pPr>
            <w:r>
              <w:t xml:space="preserve">7.2</w:t>
            </w:r>
          </w:p>
        </w:tc>
        <w:tc>
          <w:tcPr/>
          <w:p>
            <w:pPr>
              <w:pStyle w:val="Compact"/>
              <w:jc w:val="right"/>
            </w:pPr>
            <w:r>
              <w:t xml:space="preserve">7.90</w:t>
            </w:r>
          </w:p>
        </w:tc>
        <w:tc>
          <w:tcPr/>
          <w:p>
            <w:pPr>
              <w:pStyle w:val="Compact"/>
              <w:jc w:val="right"/>
            </w:pPr>
            <w:r>
              <w:t xml:space="preserve">8.7</w:t>
            </w:r>
          </w:p>
        </w:tc>
        <w:tc>
          <w:tcPr/>
          <w:p>
            <w:pPr>
              <w:pStyle w:val="Compact"/>
              <w:jc w:val="right"/>
            </w:pPr>
            <w:r>
              <w:t xml:space="preserve">6.826</w:t>
            </w:r>
          </w:p>
        </w:tc>
        <w:tc>
          <w:tcPr/>
          <w:p>
            <w:pPr>
              <w:pStyle w:val="Compact"/>
              <w:jc w:val="right"/>
            </w:pPr>
            <w:r>
              <w:t xml:space="preserve">1.370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Thriller/Suspense</w:t>
            </w:r>
          </w:p>
        </w:tc>
        <w:tc>
          <w:tcPr/>
          <w:p>
            <w:pPr>
              <w:pStyle w:val="Compact"/>
              <w:jc w:val="right"/>
            </w:pPr>
            <w:r>
              <w:t xml:space="preserve">2.9</w:t>
            </w:r>
          </w:p>
        </w:tc>
        <w:tc>
          <w:tcPr/>
          <w:p>
            <w:pPr>
              <w:pStyle w:val="Compact"/>
              <w:jc w:val="right"/>
            </w:pPr>
            <w:r>
              <w:t xml:space="preserve">5.7</w:t>
            </w:r>
          </w:p>
        </w:tc>
        <w:tc>
          <w:tcPr/>
          <w:p>
            <w:pPr>
              <w:pStyle w:val="Compact"/>
              <w:jc w:val="right"/>
            </w:pPr>
            <w:r>
              <w:t xml:space="preserve">6.7</w:t>
            </w:r>
          </w:p>
        </w:tc>
        <w:tc>
          <w:tcPr/>
          <w:p>
            <w:pPr>
              <w:pStyle w:val="Compact"/>
              <w:jc w:val="right"/>
            </w:pPr>
            <w:r>
              <w:t xml:space="preserve">7.20</w:t>
            </w:r>
          </w:p>
        </w:tc>
        <w:tc>
          <w:tcPr/>
          <w:p>
            <w:pPr>
              <w:pStyle w:val="Compact"/>
              <w:jc w:val="right"/>
            </w:pPr>
            <w:r>
              <w:t xml:space="preserve">9.2</w:t>
            </w:r>
          </w:p>
        </w:tc>
        <w:tc>
          <w:tcPr/>
          <w:p>
            <w:pPr>
              <w:pStyle w:val="Compact"/>
              <w:jc w:val="right"/>
            </w:pPr>
            <w:r>
              <w:t xml:space="preserve">6.317</w:t>
            </w:r>
          </w:p>
        </w:tc>
        <w:tc>
          <w:tcPr/>
          <w:p>
            <w:pPr>
              <w:pStyle w:val="Compact"/>
              <w:jc w:val="right"/>
            </w:pPr>
            <w:r>
              <w:t xml:space="preserve">1.536</w:t>
            </w:r>
          </w:p>
        </w:tc>
        <w:tc>
          <w:tcPr/>
          <w:p>
            <w:pPr>
              <w:pStyle w:val="Compact"/>
              <w:jc w:val="right"/>
            </w:pPr>
            <w:r>
              <w:t xml:space="preserve">29</w:t>
            </w:r>
          </w:p>
        </w:tc>
        <w:tc>
          <w:tcPr/>
          <w:p>
            <w:pPr>
              <w:pStyle w:val="Compact"/>
              <w:jc w:val="right"/>
            </w:pPr>
            <w:r>
              <w:t xml:space="preserve">0</w:t>
            </w:r>
          </w:p>
        </w:tc>
      </w:tr>
    </w:tbl>
    <w:p>
      <w:pPr>
        <w:pStyle w:val="BodyText"/>
      </w:pPr>
      <w:r>
        <w:t xml:space="preserve">Use the output from the</w:t>
      </w:r>
      <w:r>
        <w:t xml:space="preserve"> </w:t>
      </w:r>
      <w:r>
        <w:rPr>
          <w:rStyle w:val="VerbatimChar"/>
        </w:rPr>
        <w:t xml:space="preserve">favstats()</w:t>
      </w:r>
      <w:r>
        <w:t xml:space="preserve"> </w:t>
      </w:r>
      <w:r>
        <w:t xml:space="preserve">function to answer the following questions:</w:t>
      </w:r>
    </w:p>
    <w:p>
      <w:pPr>
        <w:numPr>
          <w:ilvl w:val="0"/>
          <w:numId w:val="1010"/>
        </w:numPr>
        <w:pStyle w:val="Compact"/>
      </w:pPr>
      <w:r>
        <w:t xml:space="preserve">Report the mean rating for each genre. Use appropriate notation.</w:t>
      </w:r>
    </w:p>
    <w:p>
      <w:pPr>
        <w:numPr>
          <w:ilvl w:val="0"/>
          <w:numId w:val="1011"/>
        </w:numPr>
        <w:pStyle w:val="Compact"/>
      </w:pPr>
      <w:r>
        <w:t xml:space="preserve">Which genres have the largest difference in their mean rating?</w:t>
      </w:r>
    </w:p>
    <w:p>
      <w:pPr>
        <w:numPr>
          <w:ilvl w:val="0"/>
          <w:numId w:val="1012"/>
        </w:numPr>
        <w:pStyle w:val="Compact"/>
      </w:pPr>
      <w:r>
        <w:t xml:space="preserve">Which genre has the largest standard deviation in ratings?</w:t>
      </w:r>
    </w:p>
    <w:p>
      <w:pPr>
        <w:numPr>
          <w:ilvl w:val="0"/>
          <w:numId w:val="1013"/>
        </w:numPr>
        <w:pStyle w:val="Compact"/>
      </w:pPr>
      <w:r>
        <w:t xml:space="preserve">Which genre has the smallest standard deviation in ratings?</w:t>
      </w:r>
    </w:p>
    <w:p>
      <w:pPr>
        <w:numPr>
          <w:ilvl w:val="0"/>
          <w:numId w:val="1014"/>
        </w:numPr>
        <w:pStyle w:val="Compact"/>
      </w:pPr>
      <w:r>
        <w:t xml:space="preserve">How many times larger is your answer in #6 than your answer in #7?</w:t>
      </w:r>
    </w:p>
    <w:p>
      <w:pPr>
        <w:numPr>
          <w:ilvl w:val="0"/>
          <w:numId w:val="1015"/>
        </w:numPr>
        <w:pStyle w:val="Compact"/>
      </w:pPr>
      <w:r>
        <w:t xml:space="preserve">Which genre has the largest sample size? What is the formula for the standard deviation of a mean (aka standard error)? What effect does sample size have on the standard error?</w:t>
      </w:r>
    </w:p>
    <w:bookmarkEnd w:id="32"/>
    <w:bookmarkStart w:id="36" w:name="introducing-a-new-statistic"/>
    <w:p>
      <w:pPr>
        <w:pStyle w:val="Heading2"/>
      </w:pPr>
      <w:r>
        <w:t xml:space="preserve">Introducing a New Statistic</w:t>
      </w:r>
    </w:p>
    <w:p>
      <w:pPr>
        <w:pStyle w:val="FirstParagraph"/>
      </w:pPr>
      <w:r>
        <w:t xml:space="preserve">In an ANOVA, there are more than two groups that we wish to compare how different the means are from each other. We could make every comparison of two means (Drama - Action, Horror - Documentary, Comedy - Adventure, etc.), but how would we use these numbers to summarize how different</w:t>
      </w:r>
      <w:r>
        <w:t xml:space="preserve"> </w:t>
      </w:r>
      <w:r>
        <w:rPr>
          <w:bCs/>
          <w:b/>
        </w:rPr>
        <w:t xml:space="preserve">all</w:t>
      </w:r>
      <w:r>
        <w:t xml:space="preserve"> </w:t>
      </w:r>
      <w:r>
        <w:t xml:space="preserve">of the groups are from each other?</w:t>
      </w:r>
    </w:p>
    <w:p>
      <w:pPr>
        <w:pStyle w:val="BodyText"/>
      </w:pPr>
      <w:r>
        <w:t xml:space="preserve">Enter the F-statistic! An F-statistic summarizes two quantities:</w:t>
      </w:r>
    </w:p>
    <w:p>
      <w:pPr>
        <w:numPr>
          <w:ilvl w:val="0"/>
          <w:numId w:val="1016"/>
        </w:numPr>
        <w:pStyle w:val="Compact"/>
      </w:pPr>
      <w:r>
        <w:t xml:space="preserve">How different the means of the groups are from each other</w:t>
      </w:r>
    </w:p>
    <w:p>
      <w:pPr>
        <w:numPr>
          <w:ilvl w:val="0"/>
          <w:numId w:val="1016"/>
        </w:numPr>
        <w:pStyle w:val="Compact"/>
      </w:pPr>
      <w:r>
        <w:t xml:space="preserve">How different the observations in each group are from the mean of their group</w:t>
      </w:r>
    </w:p>
    <w:p>
      <w:pPr>
        <w:pStyle w:val="FirstParagraph"/>
      </w:pPr>
      <w:r>
        <w:t xml:space="preserve">To me, an F-statistic makes more sense if I visualize what these pieces mean. In the plot below, I’ve added three pieces,</w:t>
      </w:r>
    </w:p>
    <w:p>
      <w:pPr>
        <w:numPr>
          <w:ilvl w:val="0"/>
          <w:numId w:val="1017"/>
        </w:numPr>
        <w:pStyle w:val="Compact"/>
      </w:pPr>
      <w:r>
        <w:t xml:space="preserve">Individual points within each group (these are the movies)</w:t>
      </w:r>
    </w:p>
    <w:p>
      <w:pPr>
        <w:numPr>
          <w:ilvl w:val="0"/>
          <w:numId w:val="1017"/>
        </w:numPr>
        <w:pStyle w:val="Compact"/>
      </w:pPr>
      <w:r>
        <w:t xml:space="preserve">An orange line across the entire plot</w:t>
      </w:r>
    </w:p>
    <w:p>
      <w:pPr>
        <w:numPr>
          <w:ilvl w:val="0"/>
          <w:numId w:val="1017"/>
        </w:numPr>
        <w:pStyle w:val="Compact"/>
      </w:pPr>
      <w:r>
        <w:t xml:space="preserve">A purple line across each group</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4" name="Picture"/>
                  <a:graphic>
                    <a:graphicData uri="http://schemas.openxmlformats.org/drawingml/2006/picture">
                      <pic:pic>
                        <pic:nvPicPr>
                          <pic:cNvPr descr="anova_files/figure-docx/anova-ss-viz-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8"/>
        </w:numPr>
        <w:pStyle w:val="Compact"/>
      </w:pPr>
      <w:r>
        <w:t xml:space="preserve">What does the orange line across the entire plot represent?</w:t>
      </w:r>
    </w:p>
    <w:p>
      <w:pPr>
        <w:numPr>
          <w:ilvl w:val="0"/>
          <w:numId w:val="1019"/>
        </w:numPr>
        <w:pStyle w:val="Compact"/>
      </w:pPr>
      <w:r>
        <w:t xml:space="preserve">What do the purple lines across each group’s boxplot represent?</w:t>
      </w:r>
      <w:r>
        <w:t xml:space="preserve"> </w:t>
      </w:r>
      <w:r>
        <w:rPr>
          <w:iCs/>
          <w:i/>
        </w:rPr>
        <w:t xml:space="preserve">Hint:</w:t>
      </w:r>
      <w:r>
        <w:t xml:space="preserve"> </w:t>
      </w:r>
      <w:r>
        <w:t xml:space="preserve">The purple dashed line is different from the black solid line!</w:t>
      </w:r>
    </w:p>
    <w:bookmarkEnd w:id="36"/>
    <w:bookmarkStart w:id="37" w:name="components-of-an-f-statistic"/>
    <w:p>
      <w:pPr>
        <w:pStyle w:val="Heading2"/>
      </w:pPr>
      <w:r>
        <w:t xml:space="preserve">Components of an F-statistic</w:t>
      </w:r>
    </w:p>
    <w:p>
      <w:pPr>
        <w:pStyle w:val="FirstParagraph"/>
      </w:pPr>
      <w:r>
        <w:t xml:space="preserve">The two components of an F-statistic are called the</w:t>
      </w:r>
      <w:r>
        <w:t xml:space="preserve"> </w:t>
      </w:r>
      <w:r>
        <w:rPr>
          <w:iCs/>
          <w:i/>
        </w:rPr>
        <w:t xml:space="preserve">sum of squares between groups</w:t>
      </w:r>
      <w:r>
        <w:t xml:space="preserve"> </w:t>
      </w:r>
      <w:r>
        <w:t xml:space="preserve">(SSG) and the</w:t>
      </w:r>
      <w:r>
        <w:t xml:space="preserve"> </w:t>
      </w:r>
      <w:r>
        <w:rPr>
          <w:iCs/>
          <w:i/>
        </w:rPr>
        <w:t xml:space="preserve">sum of squares of the errors</w:t>
      </w:r>
      <w:r>
        <w:t xml:space="preserve"> </w:t>
      </w:r>
      <w:r>
        <w:t xml:space="preserve">(SSE). Let’s break down what each of these mean.</w:t>
      </w:r>
    </w:p>
    <w:p>
      <w:pPr>
        <w:pStyle w:val="BodyText"/>
      </w:pPr>
      <w:r>
        <w:t xml:space="preserve">The</w:t>
      </w:r>
      <w:r>
        <w:t xml:space="preserve"> </w:t>
      </w:r>
      <w:r>
        <w:rPr>
          <w:bCs/>
          <w:b/>
        </w:rPr>
        <w:t xml:space="preserve">SSG</w:t>
      </w:r>
      <w:r>
        <w:t xml:space="preserve"> </w:t>
      </w:r>
      <w:r>
        <w:t xml:space="preserve">compares each group’s mean to the overall mean. As its name indicates, these differences are then</w:t>
      </w:r>
      <w:r>
        <w:t xml:space="preserve"> </w:t>
      </w:r>
      <w:r>
        <w:rPr>
          <w:bCs/>
          <w:b/>
        </w:rPr>
        <w:t xml:space="preserve">squared</w:t>
      </w:r>
      <w:r>
        <w:t xml:space="preserve"> </w:t>
      </w:r>
      <w:r>
        <w:t xml:space="preserve">and added together.</w:t>
      </w:r>
    </w:p>
    <w:p>
      <w:pPr>
        <w:numPr>
          <w:ilvl w:val="0"/>
          <w:numId w:val="1020"/>
        </w:numPr>
        <w:pStyle w:val="Compact"/>
      </w:pPr>
      <w:r>
        <w:t xml:space="preserve">Draw vertical lines on the plot above, indicating which values are being compared when calculating the SSG.</w:t>
      </w:r>
    </w:p>
    <w:p>
      <w:pPr>
        <w:pStyle w:val="FirstParagraph"/>
      </w:pPr>
      <w:r>
        <w:t xml:space="preserve">The</w:t>
      </w:r>
      <w:r>
        <w:t xml:space="preserve"> </w:t>
      </w:r>
      <w:r>
        <w:rPr>
          <w:bCs/>
          <w:b/>
        </w:rPr>
        <w:t xml:space="preserve">SSE</w:t>
      </w:r>
      <w:r>
        <w:t xml:space="preserve"> </w:t>
      </w:r>
      <w:r>
        <w:t xml:space="preserve">is similar to a</w:t>
      </w:r>
      <w:r>
        <w:t xml:space="preserve"> </w:t>
      </w:r>
      <w:r>
        <w:t xml:space="preserve">“</w:t>
      </w:r>
      <w:r>
        <w:t xml:space="preserve">residual,</w:t>
      </w:r>
      <w:r>
        <w:t xml:space="preserve">”</w:t>
      </w:r>
      <w:r>
        <w:t xml:space="preserve"> </w:t>
      </w:r>
      <w:r>
        <w:t xml:space="preserve">it measures how far an observation is from the mean of that group. As its name indicates, these differences are</w:t>
      </w:r>
      <w:r>
        <w:t xml:space="preserve"> </w:t>
      </w:r>
      <w:r>
        <w:rPr>
          <w:bCs/>
          <w:b/>
        </w:rPr>
        <w:t xml:space="preserve">squared</w:t>
      </w:r>
      <w:r>
        <w:t xml:space="preserve"> </w:t>
      </w:r>
      <w:r>
        <w:t xml:space="preserve">and then added together.</w:t>
      </w:r>
    </w:p>
    <w:p>
      <w:pPr>
        <w:numPr>
          <w:ilvl w:val="0"/>
          <w:numId w:val="1021"/>
        </w:numPr>
        <w:pStyle w:val="Compact"/>
      </w:pPr>
      <w:r>
        <w:t xml:space="preserve">Draw vertical lines on the plot above, indicating which values are being compared with calculating the SSE.</w:t>
      </w:r>
    </w:p>
    <w:p>
      <w:pPr>
        <w:pStyle w:val="FirstParagraph"/>
      </w:pPr>
      <w:r>
        <w:t xml:space="preserve">There is one final part to an F-statistic. We take each of these quantities (SSG, SSE) and divide them by their respective degrees of freedom. The degrees of freedom are calculated based on (1) the number of items available and (2) the number of statistics that need to be calculated.</w:t>
      </w:r>
    </w:p>
    <w:p>
      <w:pPr>
        <w:pStyle w:val="BodyText"/>
      </w:pPr>
      <w:r>
        <w:t xml:space="preserve">For the SSG, we have</w:t>
      </w:r>
      <w:r>
        <w:t xml:space="preserve"> </w:t>
      </w:r>
      <m:oMath>
        <m:r>
          <m:t>k</m:t>
        </m:r>
      </m:oMath>
      <w:r>
        <w:t xml:space="preserve"> </w:t>
      </w:r>
      <w:r>
        <w:t xml:space="preserve">groups and we need to calculate the overall mean. So, our resulting degrees of freedom are</w:t>
      </w:r>
      <w:r>
        <w:t xml:space="preserve"> </w:t>
      </w:r>
      <m:oMath>
        <m:r>
          <m:t>k</m:t>
        </m:r>
        <m:r>
          <m:rPr>
            <m:sty m:val="p"/>
          </m:rPr>
          <m:t>−</m:t>
        </m:r>
        <m:r>
          <m:t>1</m:t>
        </m:r>
      </m:oMath>
      <w:r>
        <w:t xml:space="preserve">.</w:t>
      </w:r>
    </w:p>
    <w:p>
      <w:pPr>
        <w:numPr>
          <w:ilvl w:val="0"/>
          <w:numId w:val="1022"/>
        </w:numPr>
        <w:pStyle w:val="Compact"/>
      </w:pPr>
      <w:r>
        <w:t xml:space="preserve">How many degrees of freedom does the</w:t>
      </w:r>
      <w:r>
        <w:t xml:space="preserve"> </w:t>
      </w:r>
      <w:r>
        <w:rPr>
          <w:rStyle w:val="VerbatimChar"/>
        </w:rPr>
        <w:t xml:space="preserve">Genre</w:t>
      </w:r>
      <w:r>
        <w:t xml:space="preserve"> </w:t>
      </w:r>
      <w:r>
        <w:t xml:space="preserve">variable have?</w:t>
      </w:r>
    </w:p>
    <w:p>
      <w:pPr>
        <w:pStyle w:val="FirstParagraph"/>
      </w:pPr>
      <w:r>
        <w:t xml:space="preserve">For the SSE, we have</w:t>
      </w:r>
      <w:r>
        <w:t xml:space="preserve"> </w:t>
      </w:r>
      <m:oMath>
        <m:r>
          <m:t>n</m:t>
        </m:r>
      </m:oMath>
      <w:r>
        <w:t xml:space="preserve"> </w:t>
      </w:r>
      <w:r>
        <w:t xml:space="preserve">observations and we need to calculate</w:t>
      </w:r>
      <w:r>
        <w:t xml:space="preserve"> </w:t>
      </w:r>
      <m:oMath>
        <m:r>
          <m:t>k</m:t>
        </m:r>
      </m:oMath>
      <w:r>
        <w:t xml:space="preserve"> </w:t>
      </w:r>
      <w:r>
        <w:t xml:space="preserve">group means. So, our resulting degrees of freedom are</w:t>
      </w:r>
      <w:r>
        <w:t xml:space="preserve"> </w:t>
      </w:r>
      <m:oMath>
        <m:r>
          <m:t>n</m:t>
        </m:r>
        <m:r>
          <m:rPr>
            <m:sty m:val="p"/>
          </m:rPr>
          <m:t>−</m:t>
        </m:r>
        <m:r>
          <m:t>k</m:t>
        </m:r>
      </m:oMath>
      <w:r>
        <w:t xml:space="preserve">.</w:t>
      </w:r>
    </w:p>
    <w:p>
      <w:pPr>
        <w:numPr>
          <w:ilvl w:val="0"/>
          <w:numId w:val="1023"/>
        </w:numPr>
        <w:pStyle w:val="Compact"/>
      </w:pPr>
      <w:r>
        <w:t xml:space="preserve">How many degrees of freedom does the SSE for our content rating analysis have?</w:t>
      </w:r>
    </w:p>
    <w:p>
      <w:pPr>
        <w:pStyle w:val="FirstParagraph"/>
      </w:pPr>
      <w:r>
        <w:t xml:space="preserve">Now, putting all of these pieces together, we can obtain the magical F-statistic using the following formula:</w:t>
      </w:r>
    </w:p>
    <w:p>
      <w:pPr>
        <w:pStyle w:val="BodyText"/>
      </w:pPr>
      <m:oMathPara>
        <m:oMathParaPr>
          <m:jc m:val="center"/>
        </m:oMathParaPr>
        <m:oMath>
          <m:f>
            <m:fPr>
              <m:type m:val="bar"/>
            </m:fPr>
            <m:num>
              <m:f>
                <m:fPr>
                  <m:type m:val="bar"/>
                </m:fPr>
                <m:num>
                  <m:r>
                    <m:t>S</m:t>
                  </m:r>
                  <m:r>
                    <m:t>S</m:t>
                  </m:r>
                  <m:r>
                    <m:t>G</m:t>
                  </m:r>
                </m:num>
                <m:den>
                  <m:r>
                    <m:t>k</m:t>
                  </m:r>
                  <m:r>
                    <m:rPr>
                      <m:sty m:val="p"/>
                    </m:rPr>
                    <m:t>−</m:t>
                  </m:r>
                  <m:r>
                    <m:t>1</m:t>
                  </m:r>
                </m:den>
              </m:f>
            </m:num>
            <m:den>
              <m:f>
                <m:fPr>
                  <m:type m:val="bar"/>
                </m:fPr>
                <m:num>
                  <m:r>
                    <m:t>S</m:t>
                  </m:r>
                  <m:r>
                    <m:t>S</m:t>
                  </m:r>
                  <m:r>
                    <m:t>E</m:t>
                  </m:r>
                </m:num>
                <m:den>
                  <m:r>
                    <m:t>n</m:t>
                  </m:r>
                  <m:r>
                    <m:rPr>
                      <m:sty m:val="p"/>
                    </m:rPr>
                    <m:t>−</m:t>
                  </m:r>
                  <m:r>
                    <m:t>k</m:t>
                  </m:r>
                </m:den>
              </m:f>
            </m:den>
          </m:f>
          <m:r>
            <m:rPr>
              <m:sty m:val="p"/>
            </m:rPr>
            <m:t>=</m:t>
          </m:r>
          <m:f>
            <m:fPr>
              <m:type m:val="bar"/>
            </m:fPr>
            <m:num>
              <m:r>
                <m:t>M</m:t>
              </m:r>
              <m:r>
                <m:t>S</m:t>
              </m:r>
              <m:r>
                <m:t>G</m:t>
              </m:r>
            </m:num>
            <m:den>
              <m:r>
                <m:t>M</m:t>
              </m:r>
              <m:r>
                <m:t>S</m:t>
              </m:r>
              <m:r>
                <m:t>E</m:t>
              </m:r>
            </m:den>
          </m:f>
        </m:oMath>
      </m:oMathPara>
    </w:p>
    <w:p>
      <w:pPr>
        <w:numPr>
          <w:ilvl w:val="0"/>
          <w:numId w:val="1024"/>
        </w:numPr>
        <w:pStyle w:val="Compact"/>
      </w:pPr>
      <w:r>
        <w:t xml:space="preserve">Can an F-statistic be negative?</w:t>
      </w:r>
    </w:p>
    <w:bookmarkEnd w:id="37"/>
    <w:bookmarkStart w:id="38" w:name="calculating-an-f-statistic-in-r"/>
    <w:p>
      <w:pPr>
        <w:pStyle w:val="Heading2"/>
      </w:pPr>
      <w:r>
        <w:t xml:space="preserve">Calculating an F-statistic in</w:t>
      </w:r>
      <w:r>
        <w:t xml:space="preserve"> </w:t>
      </w:r>
      <w:r>
        <w:rPr>
          <w:rStyle w:val="VerbatimChar"/>
        </w:rPr>
        <w:t xml:space="preserve">R</w:t>
      </w:r>
    </w:p>
    <w:p>
      <w:pPr>
        <w:pStyle w:val="FirstParagraph"/>
      </w:pPr>
      <w:r>
        <w:t xml:space="preserve">Calculating these quantities by hand would be terrible! Instead, we will use</w:t>
      </w:r>
      <w:r>
        <w:t xml:space="preserve"> </w:t>
      </w:r>
      <w:r>
        <w:rPr>
          <w:rStyle w:val="VerbatimChar"/>
        </w:rPr>
        <w:t xml:space="preserve">R</w:t>
      </w:r>
      <w:r>
        <w:t xml:space="preserve"> </w:t>
      </w:r>
      <w:r>
        <w:t xml:space="preserve">to output these values.</w:t>
      </w:r>
    </w:p>
    <w:p>
      <w:pPr>
        <w:pStyle w:val="BodyText"/>
      </w:pPr>
      <w:r>
        <w:t xml:space="preserve">The</w:t>
      </w:r>
      <w:r>
        <w:t xml:space="preserve"> </w:t>
      </w:r>
      <w:r>
        <w:rPr>
          <w:rStyle w:val="VerbatimChar"/>
        </w:rPr>
        <w:t xml:space="preserve">aov()</w:t>
      </w:r>
      <w:r>
        <w:t xml:space="preserve"> </w:t>
      </w:r>
      <w:r>
        <w:t xml:space="preserve">function in</w:t>
      </w:r>
      <w:r>
        <w:t xml:space="preserve"> </w:t>
      </w:r>
      <w:r>
        <w:rPr>
          <w:rStyle w:val="VerbatimChar"/>
        </w:rPr>
        <w:t xml:space="preserve">R</w:t>
      </w:r>
      <w:r>
        <w:t xml:space="preserve"> </w:t>
      </w:r>
      <w:r>
        <w:t xml:space="preserve">stands for</w:t>
      </w:r>
      <w:r>
        <w:t xml:space="preserve"> </w:t>
      </w:r>
      <w:r>
        <w:rPr>
          <w:bCs/>
          <w:b/>
        </w:rPr>
        <w:t xml:space="preserve">a</w:t>
      </w:r>
      <w:r>
        <w:t xml:space="preserve">nalysis</w:t>
      </w:r>
      <w:r>
        <w:t xml:space="preserve"> </w:t>
      </w:r>
      <w:r>
        <w:rPr>
          <w:bCs/>
          <w:b/>
        </w:rPr>
        <w:t xml:space="preserve">o</w:t>
      </w:r>
      <w:r>
        <w:t xml:space="preserve">f</w:t>
      </w:r>
      <w:r>
        <w:t xml:space="preserve"> </w:t>
      </w:r>
      <w:r>
        <w:rPr>
          <w:bCs/>
          <w:b/>
        </w:rPr>
        <w:t xml:space="preserve">v</w:t>
      </w:r>
      <w:r>
        <w:t xml:space="preserve">ariance. Why they didn’t call it</w:t>
      </w:r>
      <w:r>
        <w:t xml:space="preserve"> </w:t>
      </w:r>
      <w:r>
        <w:rPr>
          <w:rStyle w:val="VerbatimChar"/>
        </w:rPr>
        <w:t xml:space="preserve">anova()</w:t>
      </w:r>
      <w:r>
        <w:t xml:space="preserve"> </w:t>
      </w:r>
      <w:r>
        <w:t xml:space="preserve">is beyond me!</w:t>
      </w:r>
    </w:p>
    <w:p>
      <w:pPr>
        <w:pStyle w:val="BodyText"/>
      </w:pPr>
      <w:r>
        <w:t xml:space="preserve">The</w:t>
      </w:r>
      <w:r>
        <w:t xml:space="preserve"> </w:t>
      </w:r>
      <w:r>
        <w:rPr>
          <w:rStyle w:val="VerbatimChar"/>
        </w:rPr>
        <w:t xml:space="preserve">aov()</w:t>
      </w:r>
      <w:r>
        <w:t xml:space="preserve"> </w:t>
      </w:r>
      <w:r>
        <w:t xml:space="preserve">function takes two inputs, the first is a</w:t>
      </w:r>
      <w:r>
        <w:t xml:space="preserve"> </w:t>
      </w:r>
      <w:r>
        <w:t xml:space="preserve">“</w:t>
      </w:r>
      <w:r>
        <w:t xml:space="preserve">formula</w:t>
      </w:r>
      <w:r>
        <w:t xml:space="preserve">”</w:t>
      </w:r>
      <w:r>
        <w:t xml:space="preserve"> </w:t>
      </w:r>
      <w:r>
        <w:t xml:space="preserve">similar to what you’ve seen in the</w:t>
      </w:r>
      <w:r>
        <w:t xml:space="preserve"> </w:t>
      </w:r>
      <w:r>
        <w:rPr>
          <w:rStyle w:val="VerbatimChar"/>
        </w:rPr>
        <w:t xml:space="preserve">favstats()</w:t>
      </w:r>
      <w:r>
        <w:t xml:space="preserve"> </w:t>
      </w:r>
      <w:r>
        <w:t xml:space="preserve">function. The response variable comes first, then the explanatory variable. The second input is the dataset that should be used.</w:t>
      </w:r>
    </w:p>
    <w:p>
      <w:pPr>
        <w:pStyle w:val="BodyText"/>
      </w:pPr>
      <w:r>
        <w:t xml:space="preserve">Let’s give the code and the output a look!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Genre</w:t>
            </w:r>
          </w:p>
        </w:tc>
        <w:tc>
          <w:tcPr/>
          <w:p>
            <w:pPr>
              <w:pStyle w:val="Compact"/>
              <w:jc w:val="right"/>
            </w:pPr>
            <w:r>
              <w:t xml:space="preserve">4</w:t>
            </w:r>
          </w:p>
        </w:tc>
        <w:tc>
          <w:tcPr/>
          <w:p>
            <w:pPr>
              <w:pStyle w:val="Compact"/>
              <w:jc w:val="right"/>
            </w:pPr>
            <w:r>
              <w:t xml:space="preserve">6.446</w:t>
            </w:r>
          </w:p>
        </w:tc>
        <w:tc>
          <w:tcPr/>
          <w:p>
            <w:pPr>
              <w:pStyle w:val="Compact"/>
              <w:jc w:val="right"/>
            </w:pPr>
            <w:r>
              <w:t xml:space="preserve">1.611</w:t>
            </w:r>
          </w:p>
        </w:tc>
        <w:tc>
          <w:tcPr/>
          <w:p>
            <w:pPr>
              <w:pStyle w:val="Compact"/>
              <w:jc w:val="right"/>
            </w:pPr>
            <w:r>
              <w:t xml:space="preserve">0.969</w:t>
            </w:r>
          </w:p>
        </w:tc>
        <w:tc>
          <w:tcPr/>
          <w:p>
            <w:pPr>
              <w:pStyle w:val="Compact"/>
              <w:jc w:val="right"/>
            </w:pPr>
            <w:r>
              <w:t xml:space="preserve">0.426</w:t>
            </w:r>
          </w:p>
        </w:tc>
      </w:tr>
      <w:tr>
        <w:tc>
          <w:tcPr/>
          <w:p>
            <w:pPr>
              <w:pStyle w:val="Compact"/>
              <w:jc w:val="left"/>
            </w:pPr>
            <w:r>
              <w:t xml:space="preserve">Residuals</w:t>
            </w:r>
          </w:p>
        </w:tc>
        <w:tc>
          <w:tcPr/>
          <w:p>
            <w:pPr>
              <w:pStyle w:val="Compact"/>
              <w:jc w:val="right"/>
            </w:pPr>
            <w:r>
              <w:t xml:space="preserve">167</w:t>
            </w:r>
          </w:p>
        </w:tc>
        <w:tc>
          <w:tcPr/>
          <w:p>
            <w:pPr>
              <w:pStyle w:val="Compact"/>
              <w:jc w:val="right"/>
            </w:pPr>
            <w:r>
              <w:t xml:space="preserve">277.679</w:t>
            </w:r>
          </w:p>
        </w:tc>
        <w:tc>
          <w:tcPr/>
          <w:p>
            <w:pPr>
              <w:pStyle w:val="Compact"/>
              <w:jc w:val="right"/>
            </w:pPr>
            <w:r>
              <w:t xml:space="preserve">1.663</w:t>
            </w:r>
          </w:p>
        </w:tc>
        <w:tc>
          <w:tcPr/>
          <w:p>
            <w:pPr>
              <w:pStyle w:val="Compact"/>
              <w:jc w:val="right"/>
            </w:pPr>
            <w:r>
              <w:t xml:space="preserve">NA</w:t>
            </w:r>
          </w:p>
        </w:tc>
        <w:tc>
          <w:tcPr/>
          <w:p>
            <w:pPr>
              <w:pStyle w:val="Compact"/>
              <w:jc w:val="right"/>
            </w:pPr>
            <w:r>
              <w:t xml:space="preserve">NA</w:t>
            </w:r>
          </w:p>
        </w:tc>
      </w:tr>
    </w:tbl>
    <w:p>
      <w:pPr>
        <w:numPr>
          <w:ilvl w:val="0"/>
          <w:numId w:val="1025"/>
        </w:numPr>
        <w:pStyle w:val="Compact"/>
      </w:pPr>
      <w:r>
        <w:t xml:space="preserve">What is the sum of squares for</w:t>
      </w:r>
      <w:r>
        <w:t xml:space="preserve"> </w:t>
      </w:r>
      <w:r>
        <w:rPr>
          <w:rStyle w:val="VerbatimChar"/>
        </w:rPr>
        <w:t xml:space="preserve">Genre</w:t>
      </w:r>
      <w:r>
        <w:t xml:space="preserve">?</w:t>
      </w:r>
    </w:p>
    <w:p>
      <w:pPr>
        <w:numPr>
          <w:ilvl w:val="0"/>
          <w:numId w:val="1026"/>
        </w:numPr>
        <w:pStyle w:val="Compact"/>
      </w:pPr>
      <w:r>
        <w:t xml:space="preserve">What is the sum of squares for the errors?</w:t>
      </w:r>
    </w:p>
    <w:p>
      <w:pPr>
        <w:numPr>
          <w:ilvl w:val="0"/>
          <w:numId w:val="1027"/>
        </w:numPr>
        <w:pStyle w:val="Compact"/>
      </w:pPr>
      <w:r>
        <w:t xml:space="preserve">How was the mean squares for</w:t>
      </w:r>
      <w:r>
        <w:t xml:space="preserve"> </w:t>
      </w:r>
      <w:r>
        <w:rPr>
          <w:rStyle w:val="VerbatimChar"/>
        </w:rPr>
        <w:t xml:space="preserve">Genre</w:t>
      </w:r>
      <w:r>
        <w:t xml:space="preserve"> </w:t>
      </w:r>
      <w:r>
        <w:t xml:space="preserve">found?</w:t>
      </w:r>
    </w:p>
    <w:p>
      <w:pPr>
        <w:numPr>
          <w:ilvl w:val="0"/>
          <w:numId w:val="1028"/>
        </w:numPr>
        <w:pStyle w:val="Compact"/>
      </w:pPr>
      <w:r>
        <w:t xml:space="preserve">How was the mean squares for the errors found?</w:t>
      </w:r>
    </w:p>
    <w:p>
      <w:pPr>
        <w:numPr>
          <w:ilvl w:val="0"/>
          <w:numId w:val="1029"/>
        </w:numPr>
        <w:pStyle w:val="Compact"/>
      </w:pPr>
      <w:r>
        <w:t xml:space="preserve">What is the resulting F-statistic?</w:t>
      </w:r>
    </w:p>
    <w:p>
      <w:pPr>
        <w:numPr>
          <w:ilvl w:val="0"/>
          <w:numId w:val="1030"/>
        </w:numPr>
        <w:pStyle w:val="Compact"/>
      </w:pPr>
      <w:r>
        <w:t xml:space="preserve">Why is there an NA in the</w:t>
      </w:r>
      <w:r>
        <w:t xml:space="preserve"> </w:t>
      </w:r>
      <w:r>
        <w:rPr>
          <w:rStyle w:val="VerbatimChar"/>
        </w:rPr>
        <w:t xml:space="preserve">statistic</w:t>
      </w:r>
      <w:r>
        <w:t xml:space="preserve"> </w:t>
      </w:r>
      <w:r>
        <w:t xml:space="preserve">column for the</w:t>
      </w:r>
      <w:r>
        <w:t xml:space="preserve"> </w:t>
      </w:r>
      <w:r>
        <w:rPr>
          <w:rStyle w:val="VerbatimChar"/>
        </w:rPr>
        <w:t xml:space="preserve">Residuals</w:t>
      </w:r>
      <w:r>
        <w:t xml:space="preserve">?</w:t>
      </w:r>
    </w:p>
    <w:bookmarkEnd w:id="38"/>
    <w:bookmarkStart w:id="39" w:name="inference-for-an-anova"/>
    <w:p>
      <w:pPr>
        <w:pStyle w:val="Heading2"/>
      </w:pPr>
      <w:r>
        <w:t xml:space="preserve">Inference for an ANOVA</w:t>
      </w:r>
    </w:p>
    <w:p>
      <w:pPr>
        <w:numPr>
          <w:ilvl w:val="0"/>
          <w:numId w:val="1031"/>
        </w:numPr>
        <w:pStyle w:val="Compact"/>
      </w:pPr>
      <w:r>
        <w:t xml:space="preserve">Based on the p-value associated with the F-statistic you found in #21, do you think this is a small F-statistic or a large F-statistic?</w:t>
      </w:r>
    </w:p>
    <w:p>
      <w:pPr>
        <w:numPr>
          <w:ilvl w:val="0"/>
          <w:numId w:val="1032"/>
        </w:numPr>
        <w:pStyle w:val="Compact"/>
      </w:pPr>
      <w:r>
        <w:t xml:space="preserve">Do you believe this statistic is likely to occur if the null hypothesis is true?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1"/>
  </w:num>
  <w:num w:numId="1017">
    <w:abstractNumId w:val="991"/>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30">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1">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32">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7A: Introduction to ANalysis Of VAriance</dc:title>
  <dc:creator>Your Name: ___________________________</dc:creator>
  <cp:keywords/>
  <dcterms:created xsi:type="dcterms:W3CDTF">2022-10-31T14:07:58Z</dcterms:created>
  <dcterms:modified xsi:type="dcterms:W3CDTF">2022-10-31T14:07:58Z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Introduction to ANalysis Of VAriance</vt:lpwstr>
  </property>
  <property fmtid="{D5CDD505-2E9C-101B-9397-08002B2CF9AE}" pid="12" name="toc-title">
    <vt:lpwstr>Table of contents</vt:lpwstr>
  </property>
</Properties>
</file>