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2701" w:rsidRDefault="00B02701" w:rsidP="00B02701">
      <w:pPr>
        <w:spacing w:before="100" w:beforeAutospacing="1" w:line="360" w:lineRule="auto"/>
        <w:ind w:left="57"/>
        <w:jc w:val="center"/>
        <w:rPr>
          <w:rFonts w:ascii="Times New Roman" w:hAnsi="Times New Roman" w:cs="Times New Roman"/>
          <w:b/>
          <w:sz w:val="28"/>
          <w:szCs w:val="28"/>
        </w:rPr>
      </w:pPr>
      <w:r w:rsidRPr="00B02701">
        <w:rPr>
          <w:rFonts w:ascii="Times New Roman" w:hAnsi="Times New Roman" w:cs="Times New Roman"/>
          <w:b/>
          <w:sz w:val="28"/>
          <w:szCs w:val="28"/>
        </w:rPr>
        <w:t>SYMPTOCAR</w:t>
      </w:r>
      <w:r>
        <w:rPr>
          <w:rFonts w:ascii="Times New Roman" w:hAnsi="Times New Roman" w:cs="Times New Roman"/>
          <w:b/>
          <w:sz w:val="28"/>
          <w:szCs w:val="28"/>
        </w:rPr>
        <w:t>E</w:t>
      </w:r>
    </w:p>
    <w:p w:rsidR="00B02701" w:rsidRDefault="00B02701" w:rsidP="00B02701">
      <w:pPr>
        <w:spacing w:before="100" w:beforeAutospacing="1" w:line="360" w:lineRule="auto"/>
        <w:ind w:left="57"/>
        <w:jc w:val="center"/>
        <w:rPr>
          <w:rFonts w:ascii="Times New Roman" w:hAnsi="Times New Roman" w:cs="Times New Roman"/>
          <w:b/>
          <w:sz w:val="28"/>
          <w:szCs w:val="28"/>
        </w:rPr>
      </w:pPr>
      <w:bookmarkStart w:id="0" w:name="_GoBack"/>
      <w:bookmarkEnd w:id="0"/>
      <w:r>
        <w:rPr>
          <w:rFonts w:ascii="Times New Roman" w:hAnsi="Times New Roman" w:cs="Times New Roman"/>
          <w:b/>
          <w:sz w:val="28"/>
          <w:szCs w:val="28"/>
        </w:rPr>
        <w:t>Abstract</w:t>
      </w:r>
    </w:p>
    <w:p w:rsidR="00B02701" w:rsidRDefault="00B02701" w:rsidP="00B02701">
      <w:pPr>
        <w:spacing w:before="100" w:beforeAutospacing="1" w:line="360" w:lineRule="auto"/>
        <w:jc w:val="both"/>
        <w:rPr>
          <w:sz w:val="24"/>
          <w:szCs w:val="24"/>
        </w:rPr>
      </w:pPr>
      <w:r w:rsidRPr="00FA66DB">
        <w:rPr>
          <w:sz w:val="24"/>
          <w:szCs w:val="24"/>
        </w:rPr>
        <w:t xml:space="preserve">In today’s fast-paced world, timely and accurate health information is crucial for effective disease management. However, many patients face challenges in understanding complex medical terminology and accessing reliable diagnoses quickly. Healthcare providers also require efficient tools to support decision-making and streamline consultations. </w:t>
      </w:r>
      <w:proofErr w:type="spellStart"/>
      <w:r w:rsidRPr="00FA66DB">
        <w:rPr>
          <w:sz w:val="24"/>
          <w:szCs w:val="24"/>
        </w:rPr>
        <w:t>SymptoCare</w:t>
      </w:r>
      <w:proofErr w:type="spellEnd"/>
      <w:r w:rsidRPr="00FA66DB">
        <w:rPr>
          <w:sz w:val="24"/>
          <w:szCs w:val="24"/>
        </w:rPr>
        <w:t xml:space="preserve"> addresses these issues by leveraging data mining and recommendation systems to facilitate early disease prediction and specialist recommendations. This helps bridge the gap between patients and healthcare providers, ensuring faster, more affordable, and user-friendly healthcare support.</w:t>
      </w:r>
    </w:p>
    <w:p w:rsidR="00B02701" w:rsidRPr="00FA66DB" w:rsidRDefault="00B02701" w:rsidP="00B02701">
      <w:pPr>
        <w:spacing w:line="360" w:lineRule="auto"/>
        <w:jc w:val="both"/>
        <w:rPr>
          <w:sz w:val="24"/>
          <w:szCs w:val="24"/>
        </w:rPr>
      </w:pPr>
      <w:r>
        <w:t>The primary objectives of the project are to develop an intelligent platform capable of predicting potential diseases based on user-reported symptoms and to design a recommendation system that suggests appropriate medical specialists tailored to each patient’s condition. Additionally, the project aims to create an intuitive and accessible interface that accommodates users with limited medical knowledge, ensuring ease of use. A strong emphasis is placed on secure handling of sensitive user data through robust authentication and privacy measures. Furthermore, the system is designed with a modular architecture to support scalability and enable future expansion in various healthcare applications.</w:t>
      </w:r>
    </w:p>
    <w:p w:rsidR="00B02701" w:rsidRPr="00FA66DB" w:rsidRDefault="00B02701" w:rsidP="00B02701">
      <w:pPr>
        <w:spacing w:line="360" w:lineRule="auto"/>
        <w:jc w:val="both"/>
        <w:rPr>
          <w:sz w:val="24"/>
          <w:szCs w:val="24"/>
        </w:rPr>
      </w:pPr>
      <w:r w:rsidRPr="00FA66DB">
        <w:rPr>
          <w:sz w:val="24"/>
          <w:szCs w:val="24"/>
        </w:rPr>
        <w:t>The project uses a hybrid approach with Flutter, CSS, and HTML for a responsive frontend, and Python for backend processing. It applies data mining to analyze symptoms and health data for disease prediction, while a recommendation engine suggests relevant specialists. Secure registration and authentication protect user privacy. The system is divided into four modules—Admin, Hospital, Doctor, and User—to enable smooth interaction among healthcare stakeholders.</w:t>
      </w:r>
    </w:p>
    <w:p w:rsidR="00B02701" w:rsidRPr="00FA66DB" w:rsidRDefault="00B02701" w:rsidP="00B02701">
      <w:pPr>
        <w:spacing w:line="360" w:lineRule="auto"/>
        <w:jc w:val="both"/>
        <w:rPr>
          <w:sz w:val="24"/>
          <w:szCs w:val="24"/>
        </w:rPr>
      </w:pPr>
      <w:proofErr w:type="spellStart"/>
      <w:r w:rsidRPr="00FA66DB">
        <w:rPr>
          <w:sz w:val="24"/>
          <w:szCs w:val="24"/>
        </w:rPr>
        <w:t>SymptoCare</w:t>
      </w:r>
      <w:proofErr w:type="spellEnd"/>
      <w:r w:rsidRPr="00FA66DB">
        <w:rPr>
          <w:sz w:val="24"/>
          <w:szCs w:val="24"/>
        </w:rPr>
        <w:t xml:space="preserve"> is expected to provide an efficient and reliable healthcare platform that enables early and accurate disease prediction from user symptoms, offers personalized specialist recommendations to reduce consultation delays, and delivers a simple, accessible experience for non-expert users. The platform ensures data security through secure authentication and supports scalable deployment adaptable to diverse healthcare environments, allowing for future growth and enhancements.</w:t>
      </w:r>
    </w:p>
    <w:p w:rsidR="00B02701" w:rsidRPr="00FA66DB" w:rsidRDefault="00B02701" w:rsidP="00B02701">
      <w:pPr>
        <w:spacing w:line="360" w:lineRule="auto"/>
        <w:jc w:val="both"/>
        <w:rPr>
          <w:rFonts w:ascii="Times New Roman" w:hAnsi="Times New Roman" w:cs="Times New Roman"/>
          <w:b/>
          <w:sz w:val="24"/>
          <w:szCs w:val="24"/>
          <w:u w:val="single"/>
        </w:rPr>
      </w:pPr>
    </w:p>
    <w:p w:rsidR="00C71B83" w:rsidRPr="00B02701" w:rsidRDefault="00B02701" w:rsidP="00B02701">
      <w:pPr>
        <w:jc w:val="both"/>
        <w:rPr>
          <w:rFonts w:ascii="Times New Roman" w:hAnsi="Times New Roman" w:cs="Times New Roman"/>
          <w:sz w:val="24"/>
          <w:szCs w:val="24"/>
        </w:rPr>
      </w:pPr>
    </w:p>
    <w:sectPr w:rsidR="00C71B83" w:rsidRPr="00B02701" w:rsidSect="00B0270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701"/>
    <w:rsid w:val="00B02701"/>
    <w:rsid w:val="00B25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3F906"/>
  <w15:chartTrackingRefBased/>
  <w15:docId w15:val="{A8A38204-65BE-4934-980A-F8465E52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2701"/>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2025-08-06T06:32:00Z</dcterms:created>
  <dcterms:modified xsi:type="dcterms:W3CDTF">2025-08-06T06:39:00Z</dcterms:modified>
</cp:coreProperties>
</file>