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2B082" w14:textId="77777777" w:rsidR="00A63B0D" w:rsidRDefault="00A63B0D">
      <w:pPr>
        <w:jc w:val="center"/>
        <w:rPr>
          <w:rFonts w:ascii="Times New Roman" w:eastAsia="Times New Roman" w:hAnsi="Times New Roman" w:cs="Times New Roman"/>
          <w:b/>
          <w:bCs/>
          <w:sz w:val="34"/>
          <w:szCs w:val="34"/>
        </w:rPr>
      </w:pPr>
    </w:p>
    <w:p w14:paraId="07FA3D20" w14:textId="77777777" w:rsidR="00A63B0D" w:rsidRDefault="00000000">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SIMATS ENGINEERING</w:t>
      </w:r>
    </w:p>
    <w:p w14:paraId="2607BC8F" w14:textId="77777777" w:rsidR="00A63B0D"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ASSESSMENT TOOL 2</w:t>
      </w:r>
    </w:p>
    <w:p w14:paraId="11D97BD0" w14:textId="77777777" w:rsidR="00A63B0D" w:rsidRDefault="00A63B0D">
      <w:pPr>
        <w:jc w:val="center"/>
        <w:rPr>
          <w:rFonts w:ascii="Times New Roman" w:eastAsia="Times New Roman" w:hAnsi="Times New Roman" w:cs="Times New Roman"/>
          <w:b/>
          <w:bCs/>
          <w:sz w:val="34"/>
          <w:szCs w:val="34"/>
        </w:rPr>
      </w:pPr>
    </w:p>
    <w:p w14:paraId="5F6FA770" w14:textId="77777777" w:rsidR="00A63B0D" w:rsidRDefault="00000000">
      <w:pPr>
        <w:rPr>
          <w:rFonts w:ascii="Times New Roman" w:eastAsia="Times New Roman" w:hAnsi="Times New Roman" w:cs="Times New Roman"/>
          <w:b/>
          <w:bCs/>
        </w:rPr>
      </w:pPr>
      <w:r>
        <w:rPr>
          <w:rFonts w:ascii="Times New Roman" w:eastAsia="Times New Roman" w:hAnsi="Times New Roman" w:cs="Times New Roman"/>
          <w:b/>
          <w:bCs/>
        </w:rPr>
        <w:t>COURSE NAME:</w:t>
      </w:r>
      <w:r>
        <w:rPr>
          <w:rFonts w:ascii="Times New Roman" w:eastAsia="Times New Roman" w:hAnsi="Times New Roman" w:cs="Times New Roman"/>
          <w:b/>
          <w:bCs/>
        </w:rPr>
        <w:tab/>
        <w:t>OPERATING SYSTEMS</w:t>
      </w:r>
      <w:r>
        <w:rPr>
          <w:rFonts w:ascii="Times New Roman" w:eastAsia="Times New Roman" w:hAnsi="Times New Roman" w:cs="Times New Roman"/>
          <w:b/>
          <w:bCs/>
        </w:rPr>
        <w:tab/>
        <w:t>COURSE CODE:</w:t>
      </w:r>
      <w:r>
        <w:rPr>
          <w:rFonts w:ascii="Times New Roman" w:eastAsia="Times New Roman" w:hAnsi="Times New Roman" w:cs="Times New Roman"/>
        </w:rPr>
        <w:t xml:space="preserve"> </w:t>
      </w:r>
      <w:r>
        <w:rPr>
          <w:rFonts w:ascii="Times New Roman" w:eastAsia="Times New Roman" w:hAnsi="Times New Roman" w:cs="Times New Roman"/>
          <w:b/>
          <w:bCs/>
        </w:rPr>
        <w:t>CSA04</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noProof/>
          <w:sz w:val="22"/>
          <w:szCs w:val="22"/>
        </w:rPr>
        <mc:AlternateContent>
          <mc:Choice Requires="wps">
            <w:drawing>
              <wp:inline distT="0" distB="0" distL="0" distR="0" wp14:anchorId="30178CB6" wp14:editId="127DE302">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5ED1C40" w14:textId="77777777" w:rsidR="00A63B0D" w:rsidRDefault="00A63B0D">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30178CB6"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35ED1C40" w14:textId="77777777" w:rsidR="00A63B0D" w:rsidRDefault="00A63B0D">
                      <w:pPr>
                        <w:spacing w:after="0" w:line="240" w:lineRule="auto"/>
                        <w:textDirection w:val="btLr"/>
                      </w:pPr>
                    </w:p>
                  </w:txbxContent>
                </v:textbox>
                <w10:anchorlock/>
              </v:rect>
            </w:pict>
          </mc:Fallback>
        </mc:AlternateContent>
      </w:r>
      <w:r>
        <w:rPr>
          <w:rFonts w:ascii="Times New Roman" w:eastAsia="Times New Roman" w:hAnsi="Times New Roman" w:cs="Times New Roman"/>
          <w:b/>
          <w:bCs/>
        </w:rPr>
        <w:tab/>
      </w:r>
    </w:p>
    <w:p w14:paraId="59775B76" w14:textId="77777777" w:rsidR="00A63B0D" w:rsidRDefault="00000000">
      <w:pPr>
        <w:rPr>
          <w:rFonts w:ascii="Times New Roman" w:eastAsia="Times New Roman" w:hAnsi="Times New Roman" w:cs="Times New Roman"/>
          <w:b/>
          <w:bCs/>
        </w:rPr>
      </w:pPr>
      <w:r>
        <w:rPr>
          <w:rFonts w:ascii="Times New Roman" w:eastAsia="Times New Roman" w:hAnsi="Times New Roman" w:cs="Times New Roman"/>
          <w:b/>
          <w:bCs/>
        </w:rPr>
        <w:t>COURSE OUTCOME COVERED</w:t>
      </w:r>
    </w:p>
    <w:p w14:paraId="52FCADA9" w14:textId="77777777" w:rsidR="00A63B0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b/>
          <w:bCs/>
          <w:i/>
          <w:iCs/>
        </w:rPr>
        <w:t xml:space="preserve">CO2: </w:t>
      </w:r>
      <w:r>
        <w:rPr>
          <w:rFonts w:ascii="Times New Roman" w:eastAsia="Times New Roman" w:hAnsi="Times New Roman" w:cs="Times New Roman"/>
          <w:color w:val="000000"/>
          <w:sz w:val="22"/>
          <w:szCs w:val="22"/>
        </w:rPr>
        <w:t xml:space="preserve">Analyze process management and deadlock handling techniques to improve CPU utilization and system </w:t>
      </w:r>
      <w:proofErr w:type="gramStart"/>
      <w:r>
        <w:rPr>
          <w:rFonts w:ascii="Times New Roman" w:eastAsia="Times New Roman" w:hAnsi="Times New Roman" w:cs="Times New Roman"/>
          <w:color w:val="000000"/>
          <w:sz w:val="22"/>
          <w:szCs w:val="22"/>
        </w:rPr>
        <w:t>performance(</w:t>
      </w:r>
      <w:proofErr w:type="gramEnd"/>
      <w:r>
        <w:rPr>
          <w:rFonts w:ascii="Times New Roman" w:eastAsia="Times New Roman" w:hAnsi="Times New Roman" w:cs="Times New Roman"/>
          <w:color w:val="000000"/>
          <w:sz w:val="22"/>
          <w:szCs w:val="22"/>
        </w:rPr>
        <w:t>BL3-BL4)</w:t>
      </w:r>
    </w:p>
    <w:p w14:paraId="429F0689" w14:textId="77777777" w:rsidR="00A63B0D" w:rsidRDefault="00A63B0D">
      <w:pPr>
        <w:rPr>
          <w:rFonts w:ascii="Times New Roman" w:eastAsia="Times New Roman" w:hAnsi="Times New Roman" w:cs="Times New Roman"/>
          <w:i/>
          <w:iCs/>
        </w:rPr>
      </w:pPr>
    </w:p>
    <w:p w14:paraId="69CA7CF3" w14:textId="77777777" w:rsidR="00A63B0D" w:rsidRDefault="00000000">
      <w:pPr>
        <w:rPr>
          <w:rFonts w:ascii="Times New Roman" w:eastAsia="Times New Roman" w:hAnsi="Times New Roman" w:cs="Times New Roman"/>
          <w:i/>
          <w:iCs/>
        </w:rPr>
      </w:pPr>
      <w:r>
        <w:rPr>
          <w:rFonts w:ascii="Times New Roman" w:eastAsia="Times New Roman" w:hAnsi="Times New Roman" w:cs="Times New Roman"/>
          <w:i/>
          <w:iCs/>
        </w:rPr>
        <w:t>Assessment Tool Weightage: 30%</w:t>
      </w:r>
    </w:p>
    <w:p w14:paraId="1828658C" w14:textId="77777777" w:rsidR="00A63B0D" w:rsidRDefault="00000000">
      <w:pPr>
        <w:rPr>
          <w:rFonts w:ascii="Times New Roman" w:eastAsia="Times New Roman" w:hAnsi="Times New Roman" w:cs="Times New Roman"/>
        </w:rPr>
      </w:pPr>
      <w:r>
        <w:rPr>
          <w:rFonts w:ascii="Times New Roman" w:eastAsia="Times New Roman" w:hAnsi="Times New Roman" w:cs="Times New Roman"/>
          <w:noProof/>
          <w:sz w:val="22"/>
          <w:szCs w:val="22"/>
        </w:rPr>
        <mc:AlternateContent>
          <mc:Choice Requires="wps">
            <w:drawing>
              <wp:inline distT="0" distB="0" distL="0" distR="0" wp14:anchorId="027A82BF" wp14:editId="30F683A6">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FDCECA5" w14:textId="77777777" w:rsidR="00A63B0D" w:rsidRDefault="00A63B0D">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027A82BF"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0FDCECA5" w14:textId="77777777" w:rsidR="00A63B0D" w:rsidRDefault="00A63B0D">
                      <w:pPr>
                        <w:spacing w:after="0" w:line="240" w:lineRule="auto"/>
                        <w:textDirection w:val="btLr"/>
                      </w:pPr>
                    </w:p>
                  </w:txbxContent>
                </v:textbox>
                <w10:anchorlock/>
              </v:rect>
            </w:pict>
          </mc:Fallback>
        </mc:AlternateContent>
      </w:r>
      <w:r>
        <w:rPr>
          <w:rFonts w:ascii="Times New Roman" w:eastAsia="Times New Roman" w:hAnsi="Times New Roman" w:cs="Times New Roman"/>
        </w:rPr>
        <w:t xml:space="preserve"> Dr. M. Anoop</w:t>
      </w:r>
    </w:p>
    <w:p w14:paraId="60CC7B95" w14:textId="77777777" w:rsidR="00A63B0D" w:rsidRDefault="00A63B0D">
      <w:pPr>
        <w:rPr>
          <w:rFonts w:ascii="Times New Roman" w:eastAsia="Times New Roman" w:hAnsi="Times New Roman" w:cs="Times New Roman"/>
          <w:b/>
          <w:bCs/>
        </w:rPr>
      </w:pPr>
    </w:p>
    <w:p w14:paraId="1FADE729" w14:textId="77777777" w:rsidR="00A63B0D" w:rsidRDefault="00000000">
      <w:pPr>
        <w:rPr>
          <w:rFonts w:ascii="Times New Roman" w:eastAsia="Times New Roman" w:hAnsi="Times New Roman" w:cs="Times New Roman"/>
          <w:b/>
          <w:bCs/>
        </w:rPr>
      </w:pPr>
      <w:r>
        <w:rPr>
          <w:rFonts w:ascii="Times New Roman" w:eastAsia="Times New Roman" w:hAnsi="Times New Roman" w:cs="Times New Roman"/>
          <w:b/>
          <w:bCs/>
        </w:rPr>
        <w:t>QUESTIONS: 10</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Total Marks:50</w:t>
      </w:r>
    </w:p>
    <w:p w14:paraId="6D89D62D" w14:textId="77777777" w:rsidR="00A63B0D" w:rsidRDefault="00A63B0D">
      <w:pPr>
        <w:rPr>
          <w:rFonts w:ascii="Times New Roman" w:eastAsia="Times New Roman" w:hAnsi="Times New Roman" w:cs="Times New Roman"/>
        </w:rPr>
      </w:pPr>
    </w:p>
    <w:p w14:paraId="5BEA64B9" w14:textId="77777777" w:rsidR="00A63B0D" w:rsidRDefault="00000000">
      <w:pPr>
        <w:ind w:left="2880" w:firstLine="720"/>
        <w:rPr>
          <w:rFonts w:ascii="Times New Roman" w:eastAsia="Times New Roman" w:hAnsi="Times New Roman" w:cs="Times New Roman"/>
        </w:rPr>
      </w:pPr>
      <w:r>
        <w:rPr>
          <w:rFonts w:ascii="Times New Roman" w:eastAsia="Times New Roman" w:hAnsi="Times New Roman" w:cs="Times New Roman"/>
        </w:rPr>
        <w:t>Annexure A</w:t>
      </w:r>
    </w:p>
    <w:p w14:paraId="4A26E818" w14:textId="77777777" w:rsidR="00A63B0D" w:rsidRDefault="00000000">
      <w:pPr>
        <w:ind w:firstLine="720"/>
        <w:rPr>
          <w:rFonts w:ascii="Times New Roman" w:eastAsia="Times New Roman" w:hAnsi="Times New Roman" w:cs="Times New Roman"/>
          <w:b/>
          <w:bCs/>
        </w:rPr>
      </w:pP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t xml:space="preserve">        </w:t>
      </w:r>
      <w:r>
        <w:rPr>
          <w:rFonts w:ascii="Times New Roman" w:eastAsia="Times New Roman" w:hAnsi="Times New Roman" w:cs="Times New Roman"/>
          <w:b/>
          <w:bCs/>
          <w:color w:val="000000"/>
        </w:rPr>
        <w:t>Scenario based</w:t>
      </w:r>
    </w:p>
    <w:p w14:paraId="51A2C738" w14:textId="77777777" w:rsidR="00A63B0D" w:rsidRDefault="00000000">
      <w:pPr>
        <w:rPr>
          <w:rFonts w:ascii="Times New Roman" w:eastAsia="Times New Roman" w:hAnsi="Times New Roman" w:cs="Times New Roman"/>
          <w:b/>
          <w:bCs/>
        </w:rPr>
      </w:pPr>
      <w:r>
        <w:rPr>
          <w:rFonts w:ascii="Times New Roman" w:eastAsia="Times New Roman" w:hAnsi="Times New Roman" w:cs="Times New Roman"/>
          <w:noProof/>
          <w:sz w:val="22"/>
          <w:szCs w:val="22"/>
        </w:rPr>
        <mc:AlternateContent>
          <mc:Choice Requires="wps">
            <w:drawing>
              <wp:inline distT="0" distB="0" distL="0" distR="0" wp14:anchorId="7C253BDD" wp14:editId="3B7685D8">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6A935A9" w14:textId="77777777" w:rsidR="00A63B0D" w:rsidRDefault="00A63B0D">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7C253BDD"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26A935A9" w14:textId="77777777" w:rsidR="00A63B0D" w:rsidRDefault="00A63B0D">
                      <w:pPr>
                        <w:spacing w:after="0" w:line="240" w:lineRule="auto"/>
                        <w:textDirection w:val="btLr"/>
                      </w:pPr>
                    </w:p>
                  </w:txbxContent>
                </v:textbox>
                <w10:anchorlock/>
              </v:rect>
            </w:pict>
          </mc:Fallback>
        </mc:AlternateContent>
      </w:r>
    </w:p>
    <w:p w14:paraId="6CC19BC3" w14:textId="77777777" w:rsidR="00A63B0D" w:rsidRDefault="00000000">
      <w:pPr>
        <w:rPr>
          <w:rFonts w:ascii="Times New Roman" w:eastAsia="Times New Roman" w:hAnsi="Times New Roman" w:cs="Times New Roman"/>
          <w:b/>
          <w:bCs/>
          <w:i/>
          <w:iCs/>
        </w:rPr>
      </w:pPr>
      <w:r>
        <w:rPr>
          <w:rFonts w:ascii="Times New Roman" w:eastAsia="Times New Roman" w:hAnsi="Times New Roman" w:cs="Times New Roman"/>
          <w:b/>
          <w:bCs/>
          <w:i/>
          <w:iCs/>
        </w:rPr>
        <w:t>Code of Conduct:</w:t>
      </w:r>
    </w:p>
    <w:p w14:paraId="5A8181AC" w14:textId="778229DC" w:rsidR="00A63B0D" w:rsidRDefault="00000000">
      <w:pPr>
        <w:jc w:val="both"/>
        <w:rPr>
          <w:rFonts w:ascii="Times New Roman" w:eastAsia="Times New Roman" w:hAnsi="Times New Roman" w:cs="Times New Roman"/>
          <w:i/>
          <w:iCs/>
        </w:rPr>
      </w:pPr>
      <w:r>
        <w:rPr>
          <w:rFonts w:ascii="Times New Roman" w:eastAsia="Times New Roman" w:hAnsi="Times New Roman" w:cs="Times New Roman"/>
          <w:i/>
          <w:iCs/>
        </w:rPr>
        <w:t>I ___</w:t>
      </w:r>
      <w:r w:rsidR="009B2253">
        <w:rPr>
          <w:rFonts w:ascii="Times New Roman" w:eastAsia="Times New Roman" w:hAnsi="Times New Roman" w:cs="Times New Roman"/>
          <w:i/>
          <w:iCs/>
        </w:rPr>
        <w:t>ATHIN SIVA.S</w:t>
      </w:r>
      <w:r>
        <w:rPr>
          <w:rFonts w:ascii="Times New Roman" w:eastAsia="Times New Roman" w:hAnsi="Times New Roman" w:cs="Times New Roman"/>
          <w:i/>
          <w:iCs/>
        </w:rPr>
        <w:t>___ (Name / Reg No) certify that this submission is my original work and that I have adhered to the guidelines specified for this assessment.</w:t>
      </w:r>
    </w:p>
    <w:p w14:paraId="35588AD0" w14:textId="77777777" w:rsidR="00A63B0D" w:rsidRDefault="00000000">
      <w:pPr>
        <w:jc w:val="both"/>
        <w:rPr>
          <w:rFonts w:ascii="Times New Roman" w:eastAsia="Times New Roman" w:hAnsi="Times New Roman" w:cs="Times New Roman"/>
          <w:i/>
          <w:iCs/>
        </w:rPr>
      </w:pPr>
      <w:r>
        <w:rPr>
          <w:rFonts w:ascii="Times New Roman" w:eastAsia="Times New Roman" w:hAnsi="Times New Roman" w:cs="Times New Roman"/>
          <w:i/>
          <w:iCs/>
        </w:rPr>
        <w:t>I understand that any violation of academic integrity rules will result in disciplinary action.</w:t>
      </w:r>
    </w:p>
    <w:p w14:paraId="20D2138C" w14:textId="77777777" w:rsidR="00A63B0D" w:rsidRDefault="00A63B0D">
      <w:pPr>
        <w:rPr>
          <w:rFonts w:ascii="Times New Roman" w:eastAsia="Times New Roman" w:hAnsi="Times New Roman" w:cs="Times New Roman"/>
          <w:i/>
          <w:iCs/>
        </w:rPr>
      </w:pPr>
    </w:p>
    <w:p w14:paraId="3644AE5D" w14:textId="77777777" w:rsidR="00A63B0D" w:rsidRDefault="00000000">
      <w:pPr>
        <w:rPr>
          <w:rFonts w:ascii="Times New Roman" w:eastAsia="Times New Roman" w:hAnsi="Times New Roman" w:cs="Times New Roman"/>
          <w:b/>
          <w:bCs/>
          <w:i/>
          <w:iCs/>
        </w:rPr>
      </w:pPr>
      <w:r>
        <w:rPr>
          <w:rFonts w:ascii="Times New Roman" w:eastAsia="Times New Roman" w:hAnsi="Times New Roman" w:cs="Times New Roman"/>
          <w:b/>
          <w:bCs/>
          <w:i/>
          <w:iCs/>
        </w:rPr>
        <w:t>Signature of the student:</w:t>
      </w:r>
    </w:p>
    <w:p w14:paraId="03E1EAB9" w14:textId="77777777" w:rsidR="00A63B0D" w:rsidRDefault="00A63B0D"/>
    <w:p w14:paraId="0CF672E2" w14:textId="77777777" w:rsidR="00A63B0D" w:rsidRDefault="00A63B0D"/>
    <w:p w14:paraId="0F7C2F6E" w14:textId="77777777" w:rsidR="009B2253" w:rsidRPr="009B2253" w:rsidRDefault="009B2253" w:rsidP="009B2253">
      <w:pPr>
        <w:rPr>
          <w:lang w:val="en-US"/>
        </w:rPr>
      </w:pPr>
      <w:r w:rsidRPr="009B2253">
        <w:rPr>
          <w:b/>
          <w:lang w:val="en-US"/>
        </w:rPr>
        <w:lastRenderedPageBreak/>
        <w:t>Question 1 – CPU Scheduling in a Real-Time Ticket Booking System</w:t>
      </w:r>
    </w:p>
    <w:p w14:paraId="2A34474F" w14:textId="77777777" w:rsidR="009B2253" w:rsidRPr="009B2253" w:rsidRDefault="009B2253" w:rsidP="009B2253">
      <w:pPr>
        <w:rPr>
          <w:lang w:val="en-US"/>
        </w:rPr>
      </w:pPr>
      <w:r w:rsidRPr="009B2253">
        <w:rPr>
          <w:lang w:val="en-US"/>
        </w:rPr>
        <w:t>Given: P1 – Payment gateway transactions (High priority), P2 – Seat availability checks (Medium priority), P3 – Ticket confirmation and printing (Low priority). Burst times range from 2 ms to 20 ms.</w:t>
      </w:r>
    </w:p>
    <w:p w14:paraId="32A06BF4" w14:textId="77777777" w:rsidR="009B2253" w:rsidRPr="009B2253" w:rsidRDefault="009B2253" w:rsidP="009B2253">
      <w:pPr>
        <w:rPr>
          <w:lang w:val="en-US"/>
        </w:rPr>
      </w:pPr>
      <w:r w:rsidRPr="009B2253">
        <w:rPr>
          <w:b/>
          <w:lang w:val="en-US"/>
        </w:rPr>
        <w:t>1. Most Suitable Scheduling Algorithm</w:t>
      </w:r>
    </w:p>
    <w:p w14:paraId="4F5A49B4" w14:textId="77777777" w:rsidR="009B2253" w:rsidRPr="009B2253" w:rsidRDefault="009B2253" w:rsidP="009B2253">
      <w:pPr>
        <w:rPr>
          <w:lang w:val="en-US"/>
        </w:rPr>
      </w:pPr>
      <w:r w:rsidRPr="009B2253">
        <w:rPr>
          <w:lang w:val="en-US"/>
        </w:rPr>
        <w:t>The most suitable algorithm is Priority Scheduling. Since the processes already have different importance levels, Priority Scheduling ensures that critical payment transactions are handled before less important operations.</w:t>
      </w:r>
    </w:p>
    <w:p w14:paraId="55CA64F7" w14:textId="77777777" w:rsidR="009B2253" w:rsidRPr="009B2253" w:rsidRDefault="009B2253" w:rsidP="009B2253">
      <w:pPr>
        <w:rPr>
          <w:lang w:val="en-US"/>
        </w:rPr>
      </w:pPr>
      <w:r w:rsidRPr="009B2253">
        <w:rPr>
          <w:lang w:val="en-US"/>
        </w:rPr>
        <w:t>Priority order: P1 → P2 → P3</w:t>
      </w:r>
    </w:p>
    <w:p w14:paraId="50904B1F" w14:textId="77777777" w:rsidR="009B2253" w:rsidRPr="009B2253" w:rsidRDefault="009B2253" w:rsidP="009B2253">
      <w:pPr>
        <w:rPr>
          <w:lang w:val="en-US"/>
        </w:rPr>
      </w:pPr>
      <w:r w:rsidRPr="009B2253">
        <w:rPr>
          <w:b/>
          <w:lang w:val="en-US"/>
        </w:rPr>
        <w:t>2. Why Priority Scheduling is Suitable</w:t>
      </w:r>
    </w:p>
    <w:p w14:paraId="4A9EB39C" w14:textId="77777777" w:rsidR="009B2253" w:rsidRPr="009B2253" w:rsidRDefault="009B2253" w:rsidP="009B2253">
      <w:pPr>
        <w:rPr>
          <w:lang w:val="en-US"/>
        </w:rPr>
      </w:pPr>
      <w:r w:rsidRPr="009B2253">
        <w:rPr>
          <w:lang w:val="en-US"/>
        </w:rPr>
        <w:t>Payment transactions are the most critical and receive the highest priority.</w:t>
      </w:r>
    </w:p>
    <w:p w14:paraId="455D4F39" w14:textId="77777777" w:rsidR="009B2253" w:rsidRPr="009B2253" w:rsidRDefault="009B2253" w:rsidP="009B2253">
      <w:pPr>
        <w:rPr>
          <w:lang w:val="en-US"/>
        </w:rPr>
      </w:pPr>
      <w:r w:rsidRPr="009B2253">
        <w:rPr>
          <w:lang w:val="en-US"/>
        </w:rPr>
        <w:t>It provides faster response for important processes.</w:t>
      </w:r>
    </w:p>
    <w:p w14:paraId="27B51899" w14:textId="77777777" w:rsidR="009B2253" w:rsidRPr="009B2253" w:rsidRDefault="009B2253" w:rsidP="009B2253">
      <w:pPr>
        <w:rPr>
          <w:lang w:val="en-US"/>
        </w:rPr>
      </w:pPr>
      <w:r w:rsidRPr="009B2253">
        <w:rPr>
          <w:lang w:val="en-US"/>
        </w:rPr>
        <w:t>It reduces waiting time for payment transactions.</w:t>
      </w:r>
    </w:p>
    <w:p w14:paraId="697D65B8" w14:textId="77777777" w:rsidR="009B2253" w:rsidRPr="009B2253" w:rsidRDefault="009B2253" w:rsidP="009B2253">
      <w:pPr>
        <w:rPr>
          <w:lang w:val="en-US"/>
        </w:rPr>
      </w:pPr>
      <w:r w:rsidRPr="009B2253">
        <w:rPr>
          <w:lang w:val="en-US"/>
        </w:rPr>
        <w:t>It handles real-time critical operations effectively.</w:t>
      </w:r>
    </w:p>
    <w:p w14:paraId="0AB43045" w14:textId="77777777" w:rsidR="009B2253" w:rsidRPr="009B2253" w:rsidRDefault="009B2253" w:rsidP="009B2253">
      <w:pPr>
        <w:rPr>
          <w:lang w:val="en-US"/>
        </w:rPr>
      </w:pPr>
      <w:r w:rsidRPr="009B2253">
        <w:rPr>
          <w:lang w:val="en-US"/>
        </w:rPr>
        <w:t>Lower-priority tasks execute after critical tasks.</w:t>
      </w:r>
    </w:p>
    <w:p w14:paraId="3DAC742C" w14:textId="77777777" w:rsidR="009B2253" w:rsidRPr="009B2253" w:rsidRDefault="009B2253" w:rsidP="009B2253">
      <w:pPr>
        <w:rPr>
          <w:lang w:val="en-US"/>
        </w:rPr>
      </w:pPr>
      <w:r w:rsidRPr="009B2253">
        <w:rPr>
          <w:b/>
          <w:lang w:val="en-US"/>
        </w:rPr>
        <w:t>3. Sample Execution Order</w:t>
      </w:r>
    </w:p>
    <w:tbl>
      <w:tblPr>
        <w:tblStyle w:val="TableGrid"/>
        <w:tblW w:w="0" w:type="auto"/>
        <w:jc w:val="center"/>
        <w:tblLook w:val="04A0" w:firstRow="1" w:lastRow="0" w:firstColumn="1" w:lastColumn="0" w:noHBand="0" w:noVBand="1"/>
      </w:tblPr>
      <w:tblGrid>
        <w:gridCol w:w="2325"/>
        <w:gridCol w:w="2393"/>
        <w:gridCol w:w="2297"/>
        <w:gridCol w:w="2335"/>
      </w:tblGrid>
      <w:tr w:rsidR="009B2253" w:rsidRPr="009B2253" w14:paraId="2B8D44A4" w14:textId="77777777">
        <w:trPr>
          <w:jc w:val="center"/>
        </w:trPr>
        <w:tc>
          <w:tcPr>
            <w:tcW w:w="2520" w:type="dxa"/>
            <w:tcBorders>
              <w:top w:val="single" w:sz="4" w:space="0" w:color="auto"/>
              <w:left w:val="single" w:sz="4" w:space="0" w:color="auto"/>
              <w:bottom w:val="single" w:sz="4" w:space="0" w:color="auto"/>
              <w:right w:val="single" w:sz="4" w:space="0" w:color="auto"/>
            </w:tcBorders>
            <w:hideMark/>
          </w:tcPr>
          <w:p w14:paraId="1BF1A32A" w14:textId="77777777" w:rsidR="009B2253" w:rsidRPr="009B2253" w:rsidRDefault="009B2253" w:rsidP="009B2253">
            <w:pPr>
              <w:spacing w:after="160" w:line="278" w:lineRule="auto"/>
              <w:rPr>
                <w:lang w:val="en-US"/>
              </w:rPr>
            </w:pPr>
            <w:r w:rsidRPr="009B2253">
              <w:rPr>
                <w:lang w:val="en-US"/>
              </w:rPr>
              <w:t>Process</w:t>
            </w:r>
          </w:p>
        </w:tc>
        <w:tc>
          <w:tcPr>
            <w:tcW w:w="2520" w:type="dxa"/>
            <w:tcBorders>
              <w:top w:val="single" w:sz="4" w:space="0" w:color="auto"/>
              <w:left w:val="single" w:sz="4" w:space="0" w:color="auto"/>
              <w:bottom w:val="single" w:sz="4" w:space="0" w:color="auto"/>
              <w:right w:val="single" w:sz="4" w:space="0" w:color="auto"/>
            </w:tcBorders>
            <w:hideMark/>
          </w:tcPr>
          <w:p w14:paraId="200D3A4E" w14:textId="77777777" w:rsidR="009B2253" w:rsidRPr="009B2253" w:rsidRDefault="009B2253" w:rsidP="009B2253">
            <w:pPr>
              <w:spacing w:after="160" w:line="278" w:lineRule="auto"/>
              <w:rPr>
                <w:lang w:val="en-US"/>
              </w:rPr>
            </w:pPr>
            <w:r w:rsidRPr="009B2253">
              <w:rPr>
                <w:lang w:val="en-US"/>
              </w:rPr>
              <w:t>Task</w:t>
            </w:r>
          </w:p>
        </w:tc>
        <w:tc>
          <w:tcPr>
            <w:tcW w:w="2520" w:type="dxa"/>
            <w:tcBorders>
              <w:top w:val="single" w:sz="4" w:space="0" w:color="auto"/>
              <w:left w:val="single" w:sz="4" w:space="0" w:color="auto"/>
              <w:bottom w:val="single" w:sz="4" w:space="0" w:color="auto"/>
              <w:right w:val="single" w:sz="4" w:space="0" w:color="auto"/>
            </w:tcBorders>
            <w:hideMark/>
          </w:tcPr>
          <w:p w14:paraId="36829715" w14:textId="77777777" w:rsidR="009B2253" w:rsidRPr="009B2253" w:rsidRDefault="009B2253" w:rsidP="009B2253">
            <w:pPr>
              <w:spacing w:after="160" w:line="278" w:lineRule="auto"/>
              <w:rPr>
                <w:lang w:val="en-US"/>
              </w:rPr>
            </w:pPr>
            <w:r w:rsidRPr="009B2253">
              <w:rPr>
                <w:lang w:val="en-US"/>
              </w:rPr>
              <w:t>Burst Time</w:t>
            </w:r>
          </w:p>
        </w:tc>
        <w:tc>
          <w:tcPr>
            <w:tcW w:w="2520" w:type="dxa"/>
            <w:tcBorders>
              <w:top w:val="single" w:sz="4" w:space="0" w:color="auto"/>
              <w:left w:val="single" w:sz="4" w:space="0" w:color="auto"/>
              <w:bottom w:val="single" w:sz="4" w:space="0" w:color="auto"/>
              <w:right w:val="single" w:sz="4" w:space="0" w:color="auto"/>
            </w:tcBorders>
            <w:hideMark/>
          </w:tcPr>
          <w:p w14:paraId="4AEAC4D0" w14:textId="77777777" w:rsidR="009B2253" w:rsidRPr="009B2253" w:rsidRDefault="009B2253" w:rsidP="009B2253">
            <w:pPr>
              <w:spacing w:after="160" w:line="278" w:lineRule="auto"/>
              <w:rPr>
                <w:lang w:val="en-US"/>
              </w:rPr>
            </w:pPr>
            <w:r w:rsidRPr="009B2253">
              <w:rPr>
                <w:lang w:val="en-US"/>
              </w:rPr>
              <w:t>Priority</w:t>
            </w:r>
          </w:p>
        </w:tc>
      </w:tr>
      <w:tr w:rsidR="009B2253" w:rsidRPr="009B2253" w14:paraId="7C2EF153" w14:textId="77777777">
        <w:trPr>
          <w:jc w:val="center"/>
        </w:trPr>
        <w:tc>
          <w:tcPr>
            <w:tcW w:w="2520" w:type="dxa"/>
            <w:tcBorders>
              <w:top w:val="single" w:sz="4" w:space="0" w:color="auto"/>
              <w:left w:val="single" w:sz="4" w:space="0" w:color="auto"/>
              <w:bottom w:val="single" w:sz="4" w:space="0" w:color="auto"/>
              <w:right w:val="single" w:sz="4" w:space="0" w:color="auto"/>
            </w:tcBorders>
            <w:hideMark/>
          </w:tcPr>
          <w:p w14:paraId="658F22B0" w14:textId="77777777" w:rsidR="009B2253" w:rsidRPr="009B2253" w:rsidRDefault="009B2253" w:rsidP="009B2253">
            <w:pPr>
              <w:spacing w:after="160" w:line="278" w:lineRule="auto"/>
              <w:rPr>
                <w:lang w:val="en-US"/>
              </w:rPr>
            </w:pPr>
            <w:r w:rsidRPr="009B2253">
              <w:rPr>
                <w:lang w:val="en-US"/>
              </w:rPr>
              <w:t>P1</w:t>
            </w:r>
          </w:p>
        </w:tc>
        <w:tc>
          <w:tcPr>
            <w:tcW w:w="2520" w:type="dxa"/>
            <w:tcBorders>
              <w:top w:val="single" w:sz="4" w:space="0" w:color="auto"/>
              <w:left w:val="single" w:sz="4" w:space="0" w:color="auto"/>
              <w:bottom w:val="single" w:sz="4" w:space="0" w:color="auto"/>
              <w:right w:val="single" w:sz="4" w:space="0" w:color="auto"/>
            </w:tcBorders>
            <w:hideMark/>
          </w:tcPr>
          <w:p w14:paraId="3F32B558" w14:textId="77777777" w:rsidR="009B2253" w:rsidRPr="009B2253" w:rsidRDefault="009B2253" w:rsidP="009B2253">
            <w:pPr>
              <w:spacing w:after="160" w:line="278" w:lineRule="auto"/>
              <w:rPr>
                <w:lang w:val="en-US"/>
              </w:rPr>
            </w:pPr>
            <w:r w:rsidRPr="009B2253">
              <w:rPr>
                <w:lang w:val="en-US"/>
              </w:rPr>
              <w:t>Payment</w:t>
            </w:r>
          </w:p>
        </w:tc>
        <w:tc>
          <w:tcPr>
            <w:tcW w:w="2520" w:type="dxa"/>
            <w:tcBorders>
              <w:top w:val="single" w:sz="4" w:space="0" w:color="auto"/>
              <w:left w:val="single" w:sz="4" w:space="0" w:color="auto"/>
              <w:bottom w:val="single" w:sz="4" w:space="0" w:color="auto"/>
              <w:right w:val="single" w:sz="4" w:space="0" w:color="auto"/>
            </w:tcBorders>
            <w:hideMark/>
          </w:tcPr>
          <w:p w14:paraId="1763D108" w14:textId="77777777" w:rsidR="009B2253" w:rsidRPr="009B2253" w:rsidRDefault="009B2253" w:rsidP="009B2253">
            <w:pPr>
              <w:spacing w:after="160" w:line="278" w:lineRule="auto"/>
              <w:rPr>
                <w:lang w:val="en-US"/>
              </w:rPr>
            </w:pPr>
            <w:r w:rsidRPr="009B2253">
              <w:rPr>
                <w:lang w:val="en-US"/>
              </w:rPr>
              <w:t>4 ms</w:t>
            </w:r>
          </w:p>
        </w:tc>
        <w:tc>
          <w:tcPr>
            <w:tcW w:w="2520" w:type="dxa"/>
            <w:tcBorders>
              <w:top w:val="single" w:sz="4" w:space="0" w:color="auto"/>
              <w:left w:val="single" w:sz="4" w:space="0" w:color="auto"/>
              <w:bottom w:val="single" w:sz="4" w:space="0" w:color="auto"/>
              <w:right w:val="single" w:sz="4" w:space="0" w:color="auto"/>
            </w:tcBorders>
            <w:hideMark/>
          </w:tcPr>
          <w:p w14:paraId="6B56CE22" w14:textId="77777777" w:rsidR="009B2253" w:rsidRPr="009B2253" w:rsidRDefault="009B2253" w:rsidP="009B2253">
            <w:pPr>
              <w:spacing w:after="160" w:line="278" w:lineRule="auto"/>
              <w:rPr>
                <w:lang w:val="en-US"/>
              </w:rPr>
            </w:pPr>
            <w:r w:rsidRPr="009B2253">
              <w:rPr>
                <w:lang w:val="en-US"/>
              </w:rPr>
              <w:t>High</w:t>
            </w:r>
          </w:p>
        </w:tc>
      </w:tr>
      <w:tr w:rsidR="009B2253" w:rsidRPr="009B2253" w14:paraId="78971234" w14:textId="77777777">
        <w:trPr>
          <w:jc w:val="center"/>
        </w:trPr>
        <w:tc>
          <w:tcPr>
            <w:tcW w:w="2520" w:type="dxa"/>
            <w:tcBorders>
              <w:top w:val="single" w:sz="4" w:space="0" w:color="auto"/>
              <w:left w:val="single" w:sz="4" w:space="0" w:color="auto"/>
              <w:bottom w:val="single" w:sz="4" w:space="0" w:color="auto"/>
              <w:right w:val="single" w:sz="4" w:space="0" w:color="auto"/>
            </w:tcBorders>
            <w:hideMark/>
          </w:tcPr>
          <w:p w14:paraId="2FECEA79" w14:textId="77777777" w:rsidR="009B2253" w:rsidRPr="009B2253" w:rsidRDefault="009B2253" w:rsidP="009B2253">
            <w:pPr>
              <w:spacing w:after="160" w:line="278" w:lineRule="auto"/>
              <w:rPr>
                <w:lang w:val="en-US"/>
              </w:rPr>
            </w:pPr>
            <w:r w:rsidRPr="009B2253">
              <w:rPr>
                <w:lang w:val="en-US"/>
              </w:rPr>
              <w:t>P2</w:t>
            </w:r>
          </w:p>
        </w:tc>
        <w:tc>
          <w:tcPr>
            <w:tcW w:w="2520" w:type="dxa"/>
            <w:tcBorders>
              <w:top w:val="single" w:sz="4" w:space="0" w:color="auto"/>
              <w:left w:val="single" w:sz="4" w:space="0" w:color="auto"/>
              <w:bottom w:val="single" w:sz="4" w:space="0" w:color="auto"/>
              <w:right w:val="single" w:sz="4" w:space="0" w:color="auto"/>
            </w:tcBorders>
            <w:hideMark/>
          </w:tcPr>
          <w:p w14:paraId="2EEBFE66" w14:textId="77777777" w:rsidR="009B2253" w:rsidRPr="009B2253" w:rsidRDefault="009B2253" w:rsidP="009B2253">
            <w:pPr>
              <w:spacing w:after="160" w:line="278" w:lineRule="auto"/>
              <w:rPr>
                <w:lang w:val="en-US"/>
              </w:rPr>
            </w:pPr>
            <w:r w:rsidRPr="009B2253">
              <w:rPr>
                <w:lang w:val="en-US"/>
              </w:rPr>
              <w:t>Seat Check</w:t>
            </w:r>
          </w:p>
        </w:tc>
        <w:tc>
          <w:tcPr>
            <w:tcW w:w="2520" w:type="dxa"/>
            <w:tcBorders>
              <w:top w:val="single" w:sz="4" w:space="0" w:color="auto"/>
              <w:left w:val="single" w:sz="4" w:space="0" w:color="auto"/>
              <w:bottom w:val="single" w:sz="4" w:space="0" w:color="auto"/>
              <w:right w:val="single" w:sz="4" w:space="0" w:color="auto"/>
            </w:tcBorders>
            <w:hideMark/>
          </w:tcPr>
          <w:p w14:paraId="2E8B4BBF" w14:textId="77777777" w:rsidR="009B2253" w:rsidRPr="009B2253" w:rsidRDefault="009B2253" w:rsidP="009B2253">
            <w:pPr>
              <w:spacing w:after="160" w:line="278" w:lineRule="auto"/>
              <w:rPr>
                <w:lang w:val="en-US"/>
              </w:rPr>
            </w:pPr>
            <w:r w:rsidRPr="009B2253">
              <w:rPr>
                <w:lang w:val="en-US"/>
              </w:rPr>
              <w:t>6 ms</w:t>
            </w:r>
          </w:p>
        </w:tc>
        <w:tc>
          <w:tcPr>
            <w:tcW w:w="2520" w:type="dxa"/>
            <w:tcBorders>
              <w:top w:val="single" w:sz="4" w:space="0" w:color="auto"/>
              <w:left w:val="single" w:sz="4" w:space="0" w:color="auto"/>
              <w:bottom w:val="single" w:sz="4" w:space="0" w:color="auto"/>
              <w:right w:val="single" w:sz="4" w:space="0" w:color="auto"/>
            </w:tcBorders>
            <w:hideMark/>
          </w:tcPr>
          <w:p w14:paraId="30E5BD2C" w14:textId="77777777" w:rsidR="009B2253" w:rsidRPr="009B2253" w:rsidRDefault="009B2253" w:rsidP="009B2253">
            <w:pPr>
              <w:spacing w:after="160" w:line="278" w:lineRule="auto"/>
              <w:rPr>
                <w:lang w:val="en-US"/>
              </w:rPr>
            </w:pPr>
            <w:r w:rsidRPr="009B2253">
              <w:rPr>
                <w:lang w:val="en-US"/>
              </w:rPr>
              <w:t>Medium</w:t>
            </w:r>
          </w:p>
        </w:tc>
      </w:tr>
      <w:tr w:rsidR="009B2253" w:rsidRPr="009B2253" w14:paraId="44B9004E" w14:textId="77777777">
        <w:trPr>
          <w:jc w:val="center"/>
        </w:trPr>
        <w:tc>
          <w:tcPr>
            <w:tcW w:w="2520" w:type="dxa"/>
            <w:tcBorders>
              <w:top w:val="single" w:sz="4" w:space="0" w:color="auto"/>
              <w:left w:val="single" w:sz="4" w:space="0" w:color="auto"/>
              <w:bottom w:val="single" w:sz="4" w:space="0" w:color="auto"/>
              <w:right w:val="single" w:sz="4" w:space="0" w:color="auto"/>
            </w:tcBorders>
            <w:hideMark/>
          </w:tcPr>
          <w:p w14:paraId="56A25132" w14:textId="77777777" w:rsidR="009B2253" w:rsidRPr="009B2253" w:rsidRDefault="009B2253" w:rsidP="009B2253">
            <w:pPr>
              <w:spacing w:after="160" w:line="278" w:lineRule="auto"/>
              <w:rPr>
                <w:lang w:val="en-US"/>
              </w:rPr>
            </w:pPr>
            <w:r w:rsidRPr="009B2253">
              <w:rPr>
                <w:lang w:val="en-US"/>
              </w:rPr>
              <w:t>P3</w:t>
            </w:r>
          </w:p>
        </w:tc>
        <w:tc>
          <w:tcPr>
            <w:tcW w:w="2520" w:type="dxa"/>
            <w:tcBorders>
              <w:top w:val="single" w:sz="4" w:space="0" w:color="auto"/>
              <w:left w:val="single" w:sz="4" w:space="0" w:color="auto"/>
              <w:bottom w:val="single" w:sz="4" w:space="0" w:color="auto"/>
              <w:right w:val="single" w:sz="4" w:space="0" w:color="auto"/>
            </w:tcBorders>
            <w:hideMark/>
          </w:tcPr>
          <w:p w14:paraId="2C11D231" w14:textId="77777777" w:rsidR="009B2253" w:rsidRPr="009B2253" w:rsidRDefault="009B2253" w:rsidP="009B2253">
            <w:pPr>
              <w:spacing w:after="160" w:line="278" w:lineRule="auto"/>
              <w:rPr>
                <w:lang w:val="en-US"/>
              </w:rPr>
            </w:pPr>
            <w:r w:rsidRPr="009B2253">
              <w:rPr>
                <w:lang w:val="en-US"/>
              </w:rPr>
              <w:t>Confirmation</w:t>
            </w:r>
          </w:p>
        </w:tc>
        <w:tc>
          <w:tcPr>
            <w:tcW w:w="2520" w:type="dxa"/>
            <w:tcBorders>
              <w:top w:val="single" w:sz="4" w:space="0" w:color="auto"/>
              <w:left w:val="single" w:sz="4" w:space="0" w:color="auto"/>
              <w:bottom w:val="single" w:sz="4" w:space="0" w:color="auto"/>
              <w:right w:val="single" w:sz="4" w:space="0" w:color="auto"/>
            </w:tcBorders>
            <w:hideMark/>
          </w:tcPr>
          <w:p w14:paraId="42B97246" w14:textId="77777777" w:rsidR="009B2253" w:rsidRPr="009B2253" w:rsidRDefault="009B2253" w:rsidP="009B2253">
            <w:pPr>
              <w:spacing w:after="160" w:line="278" w:lineRule="auto"/>
              <w:rPr>
                <w:lang w:val="en-US"/>
              </w:rPr>
            </w:pPr>
            <w:r w:rsidRPr="009B2253">
              <w:rPr>
                <w:lang w:val="en-US"/>
              </w:rPr>
              <w:t>10 ms</w:t>
            </w:r>
          </w:p>
        </w:tc>
        <w:tc>
          <w:tcPr>
            <w:tcW w:w="2520" w:type="dxa"/>
            <w:tcBorders>
              <w:top w:val="single" w:sz="4" w:space="0" w:color="auto"/>
              <w:left w:val="single" w:sz="4" w:space="0" w:color="auto"/>
              <w:bottom w:val="single" w:sz="4" w:space="0" w:color="auto"/>
              <w:right w:val="single" w:sz="4" w:space="0" w:color="auto"/>
            </w:tcBorders>
            <w:hideMark/>
          </w:tcPr>
          <w:p w14:paraId="5F61C46A" w14:textId="77777777" w:rsidR="009B2253" w:rsidRPr="009B2253" w:rsidRDefault="009B2253" w:rsidP="009B2253">
            <w:pPr>
              <w:spacing w:after="160" w:line="278" w:lineRule="auto"/>
              <w:rPr>
                <w:lang w:val="en-US"/>
              </w:rPr>
            </w:pPr>
            <w:r w:rsidRPr="009B2253">
              <w:rPr>
                <w:lang w:val="en-US"/>
              </w:rPr>
              <w:t>Low</w:t>
            </w:r>
          </w:p>
        </w:tc>
      </w:tr>
    </w:tbl>
    <w:p w14:paraId="084D9C76" w14:textId="77777777" w:rsidR="009B2253" w:rsidRPr="009B2253" w:rsidRDefault="009B2253" w:rsidP="009B2253">
      <w:pPr>
        <w:rPr>
          <w:lang w:val="en-US"/>
        </w:rPr>
      </w:pPr>
      <w:r w:rsidRPr="009B2253">
        <w:rPr>
          <w:lang w:val="en-US"/>
        </w:rPr>
        <w:t>Execution: P1 → P2 → P3</w:t>
      </w:r>
    </w:p>
    <w:p w14:paraId="24781277" w14:textId="77777777" w:rsidR="009B2253" w:rsidRPr="009B2253" w:rsidRDefault="009B2253" w:rsidP="009B2253">
      <w:pPr>
        <w:rPr>
          <w:lang w:val="en-US"/>
        </w:rPr>
      </w:pPr>
      <w:r w:rsidRPr="009B2253">
        <w:rPr>
          <w:lang w:val="en-US"/>
        </w:rPr>
        <w:t>Gantt Chart: 0 | P1 | 4 | P2 | 10 | P3 | 20</w:t>
      </w:r>
    </w:p>
    <w:p w14:paraId="2D693087" w14:textId="77777777" w:rsidR="009B2253" w:rsidRPr="009B2253" w:rsidRDefault="009B2253" w:rsidP="009B2253">
      <w:pPr>
        <w:rPr>
          <w:lang w:val="en-US"/>
        </w:rPr>
      </w:pPr>
      <w:r w:rsidRPr="009B2253">
        <w:rPr>
          <w:lang w:val="en-US"/>
        </w:rPr>
        <w:t>Waiting times: P1 = 0 ms, P2 = 4 ms, P3 = 10 ms.</w:t>
      </w:r>
    </w:p>
    <w:p w14:paraId="377787F4" w14:textId="77777777" w:rsidR="009B2253" w:rsidRPr="009B2253" w:rsidRDefault="009B2253" w:rsidP="009B2253">
      <w:pPr>
        <w:rPr>
          <w:lang w:val="en-US"/>
        </w:rPr>
      </w:pPr>
      <w:r w:rsidRPr="009B2253">
        <w:rPr>
          <w:lang w:val="en-US"/>
        </w:rPr>
        <w:t>Average Waiting Time = (0 + 4 + 10) / 3 = 4.67 ms.</w:t>
      </w:r>
    </w:p>
    <w:p w14:paraId="7FA77E78" w14:textId="77777777" w:rsidR="009B2253" w:rsidRPr="009B2253" w:rsidRDefault="009B2253" w:rsidP="009B2253">
      <w:pPr>
        <w:rPr>
          <w:lang w:val="en-US"/>
        </w:rPr>
      </w:pPr>
      <w:r w:rsidRPr="009B2253">
        <w:rPr>
          <w:b/>
          <w:lang w:val="en-US"/>
        </w:rPr>
        <w:t>4. Drawback</w:t>
      </w:r>
    </w:p>
    <w:p w14:paraId="57ABB1D6" w14:textId="77777777" w:rsidR="009B2253" w:rsidRPr="009B2253" w:rsidRDefault="009B2253" w:rsidP="009B2253">
      <w:pPr>
        <w:rPr>
          <w:lang w:val="en-US"/>
        </w:rPr>
      </w:pPr>
      <w:r w:rsidRPr="009B2253">
        <w:rPr>
          <w:lang w:val="en-US"/>
        </w:rPr>
        <w:t>The major drawback is starvation. If high-priority payment transactions continuously arrive, low-priority ticket confirmation processes may wait for a long time. This can be reduced using aging, where the priority of a waiting process gradually increases.</w:t>
      </w:r>
    </w:p>
    <w:p w14:paraId="70D23C7A" w14:textId="77777777" w:rsidR="009B2253" w:rsidRPr="009B2253" w:rsidRDefault="009B2253" w:rsidP="009B2253">
      <w:pPr>
        <w:rPr>
          <w:lang w:val="en-US"/>
        </w:rPr>
      </w:pPr>
      <w:r w:rsidRPr="009B2253">
        <w:rPr>
          <w:lang w:val="en-US"/>
        </w:rPr>
        <w:lastRenderedPageBreak/>
        <w:t>Conclusion: Priority Scheduling is suitable because payment transactions can be executed quickly according to their importance. Aging should be used to prevent starvation.</w:t>
      </w:r>
    </w:p>
    <w:p w14:paraId="4C66F713" w14:textId="77777777" w:rsidR="009B2253" w:rsidRPr="009B2253" w:rsidRDefault="009B2253" w:rsidP="009B2253">
      <w:pPr>
        <w:rPr>
          <w:lang w:val="en-US"/>
        </w:rPr>
      </w:pPr>
      <w:r w:rsidRPr="009B2253">
        <w:rPr>
          <w:b/>
          <w:lang w:val="en-US"/>
        </w:rPr>
        <w:t>Question 2 – Deadlock in a Banking Transaction Server</w:t>
      </w:r>
    </w:p>
    <w:p w14:paraId="25217D54" w14:textId="77777777" w:rsidR="009B2253" w:rsidRPr="009B2253" w:rsidRDefault="009B2253" w:rsidP="009B2253">
      <w:pPr>
        <w:rPr>
          <w:lang w:val="en-US"/>
        </w:rPr>
      </w:pPr>
      <w:r w:rsidRPr="009B2253">
        <w:rPr>
          <w:lang w:val="en-US"/>
        </w:rPr>
        <w:t>Given: T1 holds A and requests B; T2 holds B and requests C; T3 holds C and requests A.</w:t>
      </w:r>
    </w:p>
    <w:p w14:paraId="10D1C8CC" w14:textId="77777777" w:rsidR="009B2253" w:rsidRPr="009B2253" w:rsidRDefault="009B2253" w:rsidP="009B2253">
      <w:pPr>
        <w:rPr>
          <w:lang w:val="en-US"/>
        </w:rPr>
      </w:pPr>
      <w:r w:rsidRPr="009B2253">
        <w:rPr>
          <w:b/>
          <w:lang w:val="en-US"/>
        </w:rPr>
        <w:t>1. Resource Allocation Graph</w:t>
      </w:r>
    </w:p>
    <w:p w14:paraId="5B11064F" w14:textId="77777777" w:rsidR="009B2253" w:rsidRPr="009B2253" w:rsidRDefault="009B2253" w:rsidP="009B2253">
      <w:pPr>
        <w:rPr>
          <w:lang w:val="en-US"/>
        </w:rPr>
      </w:pPr>
      <w:r w:rsidRPr="009B2253">
        <w:rPr>
          <w:lang w:val="en-US"/>
        </w:rPr>
        <w:t>A → T1 → B → T2 → C → T3 → A</w:t>
      </w:r>
    </w:p>
    <w:p w14:paraId="372BFA7D" w14:textId="77777777" w:rsidR="009B2253" w:rsidRPr="009B2253" w:rsidRDefault="009B2253" w:rsidP="009B2253">
      <w:pPr>
        <w:rPr>
          <w:lang w:val="en-US"/>
        </w:rPr>
      </w:pPr>
      <w:r w:rsidRPr="009B2253">
        <w:rPr>
          <w:lang w:val="en-US"/>
        </w:rPr>
        <w:t>A → T1 means T1 holds A.</w:t>
      </w:r>
    </w:p>
    <w:p w14:paraId="2D355591" w14:textId="77777777" w:rsidR="009B2253" w:rsidRPr="009B2253" w:rsidRDefault="009B2253" w:rsidP="009B2253">
      <w:pPr>
        <w:rPr>
          <w:lang w:val="en-US"/>
        </w:rPr>
      </w:pPr>
      <w:r w:rsidRPr="009B2253">
        <w:rPr>
          <w:lang w:val="en-US"/>
        </w:rPr>
        <w:t>T1 → B means T1 requests B.</w:t>
      </w:r>
    </w:p>
    <w:p w14:paraId="72207271" w14:textId="77777777" w:rsidR="009B2253" w:rsidRPr="009B2253" w:rsidRDefault="009B2253" w:rsidP="009B2253">
      <w:pPr>
        <w:rPr>
          <w:lang w:val="en-US"/>
        </w:rPr>
      </w:pPr>
      <w:r w:rsidRPr="009B2253">
        <w:rPr>
          <w:lang w:val="en-US"/>
        </w:rPr>
        <w:t>B → T2 means T2 holds B.</w:t>
      </w:r>
    </w:p>
    <w:p w14:paraId="61D33FED" w14:textId="77777777" w:rsidR="009B2253" w:rsidRPr="009B2253" w:rsidRDefault="009B2253" w:rsidP="009B2253">
      <w:pPr>
        <w:rPr>
          <w:lang w:val="en-US"/>
        </w:rPr>
      </w:pPr>
      <w:r w:rsidRPr="009B2253">
        <w:rPr>
          <w:lang w:val="en-US"/>
        </w:rPr>
        <w:t>T2 → C means T2 requests C.</w:t>
      </w:r>
    </w:p>
    <w:p w14:paraId="00485014" w14:textId="77777777" w:rsidR="009B2253" w:rsidRPr="009B2253" w:rsidRDefault="009B2253" w:rsidP="009B2253">
      <w:pPr>
        <w:rPr>
          <w:lang w:val="en-US"/>
        </w:rPr>
      </w:pPr>
      <w:r w:rsidRPr="009B2253">
        <w:rPr>
          <w:lang w:val="en-US"/>
        </w:rPr>
        <w:t>C → T3 means T3 holds C.</w:t>
      </w:r>
    </w:p>
    <w:p w14:paraId="7134AEBC" w14:textId="77777777" w:rsidR="009B2253" w:rsidRPr="009B2253" w:rsidRDefault="009B2253" w:rsidP="009B2253">
      <w:pPr>
        <w:rPr>
          <w:lang w:val="en-US"/>
        </w:rPr>
      </w:pPr>
      <w:r w:rsidRPr="009B2253">
        <w:rPr>
          <w:lang w:val="en-US"/>
        </w:rPr>
        <w:t>T3 → A means T3 requests A.</w:t>
      </w:r>
    </w:p>
    <w:p w14:paraId="0D20473B" w14:textId="77777777" w:rsidR="009B2253" w:rsidRPr="009B2253" w:rsidRDefault="009B2253" w:rsidP="009B2253">
      <w:pPr>
        <w:rPr>
          <w:lang w:val="en-US"/>
        </w:rPr>
      </w:pPr>
      <w:r w:rsidRPr="009B2253">
        <w:rPr>
          <w:b/>
          <w:lang w:val="en-US"/>
        </w:rPr>
        <w:t>2. Deadlock Condition</w:t>
      </w:r>
    </w:p>
    <w:p w14:paraId="2A5957B6" w14:textId="77777777" w:rsidR="009B2253" w:rsidRPr="009B2253" w:rsidRDefault="009B2253" w:rsidP="009B2253">
      <w:pPr>
        <w:rPr>
          <w:lang w:val="en-US"/>
        </w:rPr>
      </w:pPr>
      <w:r w:rsidRPr="009B2253">
        <w:rPr>
          <w:lang w:val="en-US"/>
        </w:rPr>
        <w:t>Yes, the system is deadlocked. There is a circular wait: T1 → T2 → T3 → T1.</w:t>
      </w:r>
    </w:p>
    <w:p w14:paraId="40869A36" w14:textId="77777777" w:rsidR="009B2253" w:rsidRPr="009B2253" w:rsidRDefault="009B2253" w:rsidP="009B2253">
      <w:pPr>
        <w:rPr>
          <w:lang w:val="en-US"/>
        </w:rPr>
      </w:pPr>
      <w:r w:rsidRPr="009B2253">
        <w:rPr>
          <w:lang w:val="en-US"/>
        </w:rPr>
        <w:t>Mutual Exclusion – Resources can be used by only one transaction at a time.</w:t>
      </w:r>
    </w:p>
    <w:p w14:paraId="06D6F332" w14:textId="77777777" w:rsidR="009B2253" w:rsidRPr="009B2253" w:rsidRDefault="009B2253" w:rsidP="009B2253">
      <w:pPr>
        <w:rPr>
          <w:lang w:val="en-US"/>
        </w:rPr>
      </w:pPr>
      <w:r w:rsidRPr="009B2253">
        <w:rPr>
          <w:lang w:val="en-US"/>
        </w:rPr>
        <w:t>Hold and Wait – Each transaction holds one resource while waiting for another.</w:t>
      </w:r>
    </w:p>
    <w:p w14:paraId="7F3C7604" w14:textId="77777777" w:rsidR="009B2253" w:rsidRPr="009B2253" w:rsidRDefault="009B2253" w:rsidP="009B2253">
      <w:pPr>
        <w:rPr>
          <w:lang w:val="en-US"/>
        </w:rPr>
      </w:pPr>
      <w:r w:rsidRPr="009B2253">
        <w:rPr>
          <w:lang w:val="en-US"/>
        </w:rPr>
        <w:t>No Preemption – Resources cannot be forcibly removed.</w:t>
      </w:r>
    </w:p>
    <w:p w14:paraId="4D8861C7" w14:textId="77777777" w:rsidR="009B2253" w:rsidRPr="009B2253" w:rsidRDefault="009B2253" w:rsidP="009B2253">
      <w:pPr>
        <w:rPr>
          <w:lang w:val="en-US"/>
        </w:rPr>
      </w:pPr>
      <w:r w:rsidRPr="009B2253">
        <w:rPr>
          <w:lang w:val="en-US"/>
        </w:rPr>
        <w:t>Circular Wait – T1 waits for T2, T2 waits for T3, and T3 waits for T1.</w:t>
      </w:r>
    </w:p>
    <w:p w14:paraId="041BDF8C" w14:textId="77777777" w:rsidR="009B2253" w:rsidRPr="009B2253" w:rsidRDefault="009B2253" w:rsidP="009B2253">
      <w:pPr>
        <w:rPr>
          <w:lang w:val="en-US"/>
        </w:rPr>
      </w:pPr>
      <w:r w:rsidRPr="009B2253">
        <w:rPr>
          <w:b/>
          <w:lang w:val="en-US"/>
        </w:rPr>
        <w:t>3. Technique to Fix the Problem</w:t>
      </w:r>
    </w:p>
    <w:p w14:paraId="3C5B9F94" w14:textId="77777777" w:rsidR="009B2253" w:rsidRPr="009B2253" w:rsidRDefault="009B2253" w:rsidP="009B2253">
      <w:pPr>
        <w:rPr>
          <w:lang w:val="en-US"/>
        </w:rPr>
      </w:pPr>
      <w:r w:rsidRPr="009B2253">
        <w:rPr>
          <w:lang w:val="en-US"/>
        </w:rPr>
        <w:t>Use Deadlock Prevention through Resource Ordering. Assign a global order A &lt; B &lt; C. Transactions must request resources only in this order. This eliminates the circular wait condition.</w:t>
      </w:r>
    </w:p>
    <w:p w14:paraId="2205C091" w14:textId="77777777" w:rsidR="009B2253" w:rsidRPr="009B2253" w:rsidRDefault="009B2253" w:rsidP="009B2253">
      <w:pPr>
        <w:rPr>
          <w:lang w:val="en-US"/>
        </w:rPr>
      </w:pPr>
      <w:r w:rsidRPr="009B2253">
        <w:rPr>
          <w:b/>
          <w:lang w:val="en-US"/>
        </w:rPr>
        <w:t>4. Redesigned Locking Order</w:t>
      </w:r>
    </w:p>
    <w:p w14:paraId="51B93F4F" w14:textId="77777777" w:rsidR="009B2253" w:rsidRPr="009B2253" w:rsidRDefault="009B2253" w:rsidP="009B2253">
      <w:pPr>
        <w:rPr>
          <w:lang w:val="en-US"/>
        </w:rPr>
      </w:pPr>
      <w:r w:rsidRPr="009B2253">
        <w:rPr>
          <w:lang w:val="en-US"/>
        </w:rPr>
        <w:t>Use the order A → B → C. For example, T1 requests A then B, T2 requests B then C, and T3 must request A before C instead of C before A. Therefore, the circular dependency cannot form.</w:t>
      </w:r>
    </w:p>
    <w:p w14:paraId="4ABEA239" w14:textId="77777777" w:rsidR="009B2253" w:rsidRPr="009B2253" w:rsidRDefault="009B2253" w:rsidP="009B2253">
      <w:pPr>
        <w:rPr>
          <w:lang w:val="en-US"/>
        </w:rPr>
      </w:pPr>
      <w:r w:rsidRPr="009B2253">
        <w:rPr>
          <w:lang w:val="en-US"/>
        </w:rPr>
        <w:t>Conclusion: The original system is deadlocked because a circular wait exists among T1, T2 and T3. A fixed global resource ordering prevents circular waiting and avoids deadlock.</w:t>
      </w:r>
    </w:p>
    <w:p w14:paraId="0E624D76" w14:textId="77777777" w:rsidR="009B2253" w:rsidRPr="009B2253" w:rsidRDefault="009B2253" w:rsidP="009B2253">
      <w:pPr>
        <w:rPr>
          <w:lang w:val="en-US"/>
        </w:rPr>
      </w:pPr>
      <w:r w:rsidRPr="009B2253">
        <w:rPr>
          <w:b/>
          <w:lang w:val="en-US"/>
        </w:rPr>
        <w:lastRenderedPageBreak/>
        <w:t>Question 3 – Mobile OS App Switching Lag</w:t>
      </w:r>
    </w:p>
    <w:p w14:paraId="6C4258CB" w14:textId="77777777" w:rsidR="009B2253" w:rsidRPr="009B2253" w:rsidRDefault="009B2253" w:rsidP="009B2253">
      <w:pPr>
        <w:rPr>
          <w:lang w:val="en-US"/>
        </w:rPr>
      </w:pPr>
      <w:r w:rsidRPr="009B2253">
        <w:rPr>
          <w:lang w:val="en-US"/>
        </w:rPr>
        <w:t>Given: The system uses Round Robin Scheduling with a time quantum of 20 ms and 20 background applications are active.</w:t>
      </w:r>
    </w:p>
    <w:p w14:paraId="4855550A" w14:textId="77777777" w:rsidR="009B2253" w:rsidRPr="009B2253" w:rsidRDefault="009B2253" w:rsidP="009B2253">
      <w:pPr>
        <w:rPr>
          <w:lang w:val="en-US"/>
        </w:rPr>
      </w:pPr>
      <w:r w:rsidRPr="009B2253">
        <w:rPr>
          <w:b/>
          <w:lang w:val="en-US"/>
        </w:rPr>
        <w:t>1. Why CPU Remains Idle Despite Many Active Processes</w:t>
      </w:r>
    </w:p>
    <w:p w14:paraId="0CAC2CB0" w14:textId="77777777" w:rsidR="009B2253" w:rsidRPr="009B2253" w:rsidRDefault="009B2253" w:rsidP="009B2253">
      <w:pPr>
        <w:rPr>
          <w:lang w:val="en-US"/>
        </w:rPr>
      </w:pPr>
      <w:r w:rsidRPr="009B2253">
        <w:rPr>
          <w:lang w:val="en-US"/>
        </w:rPr>
        <w:t>Many background apps may be in the waiting or blocked state rather than the ready state. They may be waiting for network responses, file I/O, user input, database operations, or device resources. Therefore, even though 20 apps are active, they may not require CPU execution continuously.</w:t>
      </w:r>
    </w:p>
    <w:p w14:paraId="443B1D6D" w14:textId="77777777" w:rsidR="009B2253" w:rsidRPr="009B2253" w:rsidRDefault="009B2253" w:rsidP="009B2253">
      <w:pPr>
        <w:rPr>
          <w:lang w:val="en-US"/>
        </w:rPr>
      </w:pPr>
      <w:r w:rsidRPr="009B2253">
        <w:rPr>
          <w:b/>
          <w:lang w:val="en-US"/>
        </w:rPr>
        <w:t>2. Impact of 20 ms Quantum</w:t>
      </w:r>
    </w:p>
    <w:p w14:paraId="2AE4AEFF" w14:textId="77777777" w:rsidR="009B2253" w:rsidRPr="009B2253" w:rsidRDefault="009B2253" w:rsidP="009B2253">
      <w:pPr>
        <w:rPr>
          <w:lang w:val="en-US"/>
        </w:rPr>
      </w:pPr>
      <w:r w:rsidRPr="009B2253">
        <w:rPr>
          <w:lang w:val="en-US"/>
        </w:rPr>
        <w:t>A 20 ms quantum can be relatively large for an interactive mobile environment. When switching apps, the foreground application may need to wait while another process completes its time quantum. With many processes, this increases response delay. A large quantum makes Round Robin behave more like FCFS, while a very small quantum causes excessive context switching.</w:t>
      </w:r>
    </w:p>
    <w:p w14:paraId="221A42A8" w14:textId="77777777" w:rsidR="009B2253" w:rsidRPr="009B2253" w:rsidRDefault="009B2253" w:rsidP="009B2253">
      <w:pPr>
        <w:rPr>
          <w:lang w:val="en-US"/>
        </w:rPr>
      </w:pPr>
      <w:r w:rsidRPr="009B2253">
        <w:rPr>
          <w:b/>
          <w:lang w:val="en-US"/>
        </w:rPr>
        <w:t>3. Better Scheduling Method</w:t>
      </w:r>
    </w:p>
    <w:p w14:paraId="647BEE96" w14:textId="77777777" w:rsidR="009B2253" w:rsidRPr="009B2253" w:rsidRDefault="009B2253" w:rsidP="009B2253">
      <w:pPr>
        <w:rPr>
          <w:lang w:val="en-US"/>
        </w:rPr>
      </w:pPr>
      <w:r w:rsidRPr="009B2253">
        <w:rPr>
          <w:lang w:val="en-US"/>
        </w:rPr>
        <w:t>A better method is Multilevel Feedback Queue (MLFQ). It assigns higher priority to interactive foreground applications and lower priority to CPU-intensive background processes. Another option is reducing the Round Robin quantum to around 5–10 ms for interactive processes.</w:t>
      </w:r>
    </w:p>
    <w:p w14:paraId="017CDC3E" w14:textId="77777777" w:rsidR="009B2253" w:rsidRPr="009B2253" w:rsidRDefault="009B2253" w:rsidP="009B2253">
      <w:pPr>
        <w:rPr>
          <w:lang w:val="en-US"/>
        </w:rPr>
      </w:pPr>
      <w:r w:rsidRPr="009B2253">
        <w:rPr>
          <w:b/>
          <w:lang w:val="en-US"/>
        </w:rPr>
        <w:t>4. How the Change Reduces Switching Lag</w:t>
      </w:r>
    </w:p>
    <w:p w14:paraId="2E19F1A5" w14:textId="77777777" w:rsidR="009B2253" w:rsidRPr="009B2253" w:rsidRDefault="009B2253" w:rsidP="009B2253">
      <w:pPr>
        <w:rPr>
          <w:lang w:val="en-US"/>
        </w:rPr>
      </w:pPr>
      <w:r w:rsidRPr="009B2253">
        <w:rPr>
          <w:lang w:val="en-US"/>
        </w:rPr>
        <w:t>When the user opens an app, the foreground app receives higher priority and gets CPU time quickly. The user interface loads faster while background applications continue at lower priorities. This reduces switching lag without completely stopping background work.</w:t>
      </w:r>
    </w:p>
    <w:p w14:paraId="3458067C" w14:textId="77777777" w:rsidR="009B2253" w:rsidRPr="009B2253" w:rsidRDefault="009B2253" w:rsidP="009B2253">
      <w:pPr>
        <w:rPr>
          <w:lang w:val="en-US"/>
        </w:rPr>
      </w:pPr>
      <w:r w:rsidRPr="009B2253">
        <w:rPr>
          <w:lang w:val="en-US"/>
        </w:rPr>
        <w:t xml:space="preserve">Conclusion: The lag occurs because Round Robin treats processes relatively equally and the 20 ms </w:t>
      </w:r>
      <w:proofErr w:type="gramStart"/>
      <w:r w:rsidRPr="009B2253">
        <w:rPr>
          <w:lang w:val="en-US"/>
        </w:rPr>
        <w:t>quantum</w:t>
      </w:r>
      <w:proofErr w:type="gramEnd"/>
      <w:r w:rsidRPr="009B2253">
        <w:rPr>
          <w:lang w:val="en-US"/>
        </w:rPr>
        <w:t xml:space="preserve"> can delay interactive processes. MLFQ with priority for foreground apps improves responsiveness.</w:t>
      </w:r>
    </w:p>
    <w:p w14:paraId="2FFD8339" w14:textId="77777777" w:rsidR="009B2253" w:rsidRPr="009B2253" w:rsidRDefault="009B2253" w:rsidP="009B2253">
      <w:pPr>
        <w:rPr>
          <w:lang w:val="en-US"/>
        </w:rPr>
      </w:pPr>
      <w:r w:rsidRPr="009B2253">
        <w:rPr>
          <w:b/>
          <w:lang w:val="en-US"/>
        </w:rPr>
        <w:t>Question 4 – Deadlock Risk in an Operating System Update</w:t>
      </w:r>
    </w:p>
    <w:p w14:paraId="2B9FFE6F" w14:textId="77777777" w:rsidR="009B2253" w:rsidRPr="009B2253" w:rsidRDefault="009B2253" w:rsidP="009B2253">
      <w:pPr>
        <w:rPr>
          <w:lang w:val="en-US"/>
        </w:rPr>
      </w:pPr>
      <w:r w:rsidRPr="009B2253">
        <w:rPr>
          <w:lang w:val="en-US"/>
        </w:rPr>
        <w:t>Resources: R1 = Disk I/O, R2 = Kernel lock, R3 = Configuration lock. Current state: M1 holds R1 and waits for R2; M2 holds R2 and waits for R3; M3 holds R3 and waits for R1.</w:t>
      </w:r>
    </w:p>
    <w:p w14:paraId="33F0A68E" w14:textId="77777777" w:rsidR="009B2253" w:rsidRPr="009B2253" w:rsidRDefault="009B2253" w:rsidP="009B2253">
      <w:pPr>
        <w:rPr>
          <w:lang w:val="en-US"/>
        </w:rPr>
      </w:pPr>
      <w:r w:rsidRPr="009B2253">
        <w:rPr>
          <w:b/>
          <w:lang w:val="en-US"/>
        </w:rPr>
        <w:t>1. Identify Whether Deadlock Can Occur</w:t>
      </w:r>
    </w:p>
    <w:p w14:paraId="32325696" w14:textId="77777777" w:rsidR="009B2253" w:rsidRPr="009B2253" w:rsidRDefault="009B2253" w:rsidP="009B2253">
      <w:pPr>
        <w:rPr>
          <w:lang w:val="en-US"/>
        </w:rPr>
      </w:pPr>
      <w:r w:rsidRPr="009B2253">
        <w:rPr>
          <w:lang w:val="en-US"/>
        </w:rPr>
        <w:t>Yes, this sequence can cause a deadlock because a circular dependency exists among the three modules.</w:t>
      </w:r>
    </w:p>
    <w:p w14:paraId="50309524" w14:textId="77777777" w:rsidR="009B2253" w:rsidRPr="009B2253" w:rsidRDefault="009B2253" w:rsidP="009B2253">
      <w:pPr>
        <w:rPr>
          <w:lang w:val="en-US"/>
        </w:rPr>
      </w:pPr>
      <w:r w:rsidRPr="009B2253">
        <w:rPr>
          <w:b/>
          <w:lang w:val="en-US"/>
        </w:rPr>
        <w:lastRenderedPageBreak/>
        <w:t>2. Exact Circular Wait Condition</w:t>
      </w:r>
    </w:p>
    <w:p w14:paraId="72D663B3" w14:textId="77777777" w:rsidR="009B2253" w:rsidRPr="009B2253" w:rsidRDefault="009B2253" w:rsidP="009B2253">
      <w:pPr>
        <w:rPr>
          <w:lang w:val="en-US"/>
        </w:rPr>
      </w:pPr>
      <w:r w:rsidRPr="009B2253">
        <w:rPr>
          <w:lang w:val="en-US"/>
        </w:rPr>
        <w:t>M1 waits for R2 held by M2. M2 waits for R3 held by M3. M3 waits for R1 held by M1. Therefore, the cycle is M1 → M2 → M3 → M1, and no module can continue.</w:t>
      </w:r>
    </w:p>
    <w:p w14:paraId="25BBB57A" w14:textId="77777777" w:rsidR="009B2253" w:rsidRPr="009B2253" w:rsidRDefault="009B2253" w:rsidP="009B2253">
      <w:pPr>
        <w:rPr>
          <w:lang w:val="en-US"/>
        </w:rPr>
      </w:pPr>
      <w:r w:rsidRPr="009B2253">
        <w:rPr>
          <w:b/>
          <w:lang w:val="en-US"/>
        </w:rPr>
        <w:t>3. Banker’s Algorithm Style Solution</w:t>
      </w:r>
    </w:p>
    <w:p w14:paraId="2D2DCF14" w14:textId="77777777" w:rsidR="009B2253" w:rsidRPr="009B2253" w:rsidRDefault="009B2253" w:rsidP="009B2253">
      <w:pPr>
        <w:rPr>
          <w:lang w:val="en-US"/>
        </w:rPr>
      </w:pPr>
      <w:r w:rsidRPr="009B2253">
        <w:rPr>
          <w:lang w:val="en-US"/>
        </w:rPr>
        <w:t>Before allocating resources, the OS should check whether granting a request leaves the system in a safe state. A possible resource ordering is R1 &lt; R2 &lt; R3. If a resource request would create an unsafe state, the OS should delay the request until the required resources become available.</w:t>
      </w:r>
    </w:p>
    <w:p w14:paraId="516E103A" w14:textId="77777777" w:rsidR="009B2253" w:rsidRPr="009B2253" w:rsidRDefault="009B2253" w:rsidP="009B2253">
      <w:pPr>
        <w:rPr>
          <w:lang w:val="en-US"/>
        </w:rPr>
      </w:pPr>
      <w:r w:rsidRPr="009B2253">
        <w:rPr>
          <w:lang w:val="en-US"/>
        </w:rPr>
        <w:t>A safe execution sequence can be: M1 executes and releases resources → M2 executes and releases resources → M3 executes and releases resources.</w:t>
      </w:r>
    </w:p>
    <w:p w14:paraId="0671525F" w14:textId="77777777" w:rsidR="009B2253" w:rsidRPr="009B2253" w:rsidRDefault="009B2253" w:rsidP="009B2253">
      <w:pPr>
        <w:rPr>
          <w:lang w:val="en-US"/>
        </w:rPr>
      </w:pPr>
      <w:r w:rsidRPr="009B2253">
        <w:rPr>
          <w:b/>
          <w:lang w:val="en-US"/>
        </w:rPr>
        <w:t>4. OS Designer Solution</w:t>
      </w:r>
    </w:p>
    <w:p w14:paraId="4471BD0F" w14:textId="77777777" w:rsidR="009B2253" w:rsidRPr="009B2253" w:rsidRDefault="009B2253" w:rsidP="009B2253">
      <w:pPr>
        <w:rPr>
          <w:lang w:val="en-US"/>
        </w:rPr>
      </w:pPr>
      <w:r w:rsidRPr="009B2253">
        <w:rPr>
          <w:lang w:val="en-US"/>
        </w:rPr>
        <w:t>The OS designer can implement consistent lock ordering so that all modules request resources in the predefined order R1 → R2 → R3.</w:t>
      </w:r>
    </w:p>
    <w:p w14:paraId="5A6ECB47" w14:textId="77777777" w:rsidR="009B2253" w:rsidRPr="009B2253" w:rsidRDefault="009B2253" w:rsidP="009B2253">
      <w:pPr>
        <w:rPr>
          <w:lang w:val="en-US"/>
        </w:rPr>
      </w:pPr>
      <w:r w:rsidRPr="009B2253">
        <w:rPr>
          <w:lang w:val="en-US"/>
        </w:rPr>
        <w:t>Use lock timeouts.</w:t>
      </w:r>
    </w:p>
    <w:p w14:paraId="67795309" w14:textId="77777777" w:rsidR="009B2253" w:rsidRPr="009B2253" w:rsidRDefault="009B2253" w:rsidP="009B2253">
      <w:pPr>
        <w:rPr>
          <w:lang w:val="en-US"/>
        </w:rPr>
      </w:pPr>
      <w:r w:rsidRPr="009B2253">
        <w:rPr>
          <w:lang w:val="en-US"/>
        </w:rPr>
        <w:t>Use a try-lock mechanism.</w:t>
      </w:r>
    </w:p>
    <w:p w14:paraId="34735DDB" w14:textId="77777777" w:rsidR="009B2253" w:rsidRPr="009B2253" w:rsidRDefault="009B2253" w:rsidP="009B2253">
      <w:pPr>
        <w:rPr>
          <w:lang w:val="en-US"/>
        </w:rPr>
      </w:pPr>
      <w:r w:rsidRPr="009B2253">
        <w:rPr>
          <w:lang w:val="en-US"/>
        </w:rPr>
        <w:t>Use deadlock detection.</w:t>
      </w:r>
    </w:p>
    <w:p w14:paraId="48E46F61" w14:textId="77777777" w:rsidR="009B2253" w:rsidRPr="009B2253" w:rsidRDefault="009B2253" w:rsidP="009B2253">
      <w:pPr>
        <w:rPr>
          <w:lang w:val="en-US"/>
        </w:rPr>
      </w:pPr>
      <w:r w:rsidRPr="009B2253">
        <w:rPr>
          <w:lang w:val="en-US"/>
        </w:rPr>
        <w:t>Use resource preemption where possible.</w:t>
      </w:r>
    </w:p>
    <w:p w14:paraId="7E91A763" w14:textId="77777777" w:rsidR="009B2253" w:rsidRPr="009B2253" w:rsidRDefault="009B2253" w:rsidP="009B2253">
      <w:pPr>
        <w:rPr>
          <w:lang w:val="en-US"/>
        </w:rPr>
      </w:pPr>
      <w:r w:rsidRPr="009B2253">
        <w:rPr>
          <w:lang w:val="en-US"/>
        </w:rPr>
        <w:t>Minimize lock holding time.</w:t>
      </w:r>
    </w:p>
    <w:p w14:paraId="34CF8849" w14:textId="77777777" w:rsidR="009B2253" w:rsidRPr="009B2253" w:rsidRDefault="009B2253" w:rsidP="009B2253">
      <w:pPr>
        <w:rPr>
          <w:lang w:val="en-US"/>
        </w:rPr>
      </w:pPr>
      <w:r w:rsidRPr="009B2253">
        <w:rPr>
          <w:lang w:val="en-US"/>
        </w:rPr>
        <w:t>Conclusion: The modules can deadlock because they form a circular resource dependency. Banker’s Algorithm or a fixed resource order R1 → R2 → R3 prevents unsafe allocation.</w:t>
      </w:r>
    </w:p>
    <w:p w14:paraId="18AC3429" w14:textId="77777777" w:rsidR="009B2253" w:rsidRPr="009B2253" w:rsidRDefault="009B2253" w:rsidP="009B2253">
      <w:pPr>
        <w:rPr>
          <w:lang w:val="en-US"/>
        </w:rPr>
      </w:pPr>
      <w:r w:rsidRPr="009B2253">
        <w:rPr>
          <w:b/>
          <w:lang w:val="en-US"/>
        </w:rPr>
        <w:t>Question 5 – Cloud Server CPU Utilization Analysis</w:t>
      </w:r>
    </w:p>
    <w:p w14:paraId="2159C1FE" w14:textId="77777777" w:rsidR="009B2253" w:rsidRPr="009B2253" w:rsidRDefault="009B2253" w:rsidP="009B2253">
      <w:pPr>
        <w:rPr>
          <w:lang w:val="en-US"/>
        </w:rPr>
      </w:pPr>
      <w:r w:rsidRPr="009B2253">
        <w:rPr>
          <w:lang w:val="en-US"/>
        </w:rPr>
        <w:t>Given: Each VM spends 80% of its time waiting for I/O, only 20% on CPU, and the server runs 7 VMs. Formula: U = 1 − pⁿ, where p is the I/O wait probability and n is the number of VMs.</w:t>
      </w:r>
    </w:p>
    <w:p w14:paraId="0B73F07D" w14:textId="77777777" w:rsidR="009B2253" w:rsidRPr="009B2253" w:rsidRDefault="009B2253" w:rsidP="009B2253">
      <w:pPr>
        <w:rPr>
          <w:lang w:val="en-US"/>
        </w:rPr>
      </w:pPr>
      <w:r w:rsidRPr="009B2253">
        <w:rPr>
          <w:b/>
          <w:lang w:val="en-US"/>
        </w:rPr>
        <w:t>1. Calculate CPU Utilization</w:t>
      </w:r>
    </w:p>
    <w:p w14:paraId="79DD9C43" w14:textId="77777777" w:rsidR="009B2253" w:rsidRPr="009B2253" w:rsidRDefault="009B2253" w:rsidP="009B2253">
      <w:pPr>
        <w:rPr>
          <w:lang w:val="en-US"/>
        </w:rPr>
      </w:pPr>
      <w:r w:rsidRPr="009B2253">
        <w:rPr>
          <w:lang w:val="en-US"/>
        </w:rPr>
        <w:t>p = 0.8 and n = 7</w:t>
      </w:r>
    </w:p>
    <w:p w14:paraId="45C0A0AA" w14:textId="77777777" w:rsidR="009B2253" w:rsidRPr="009B2253" w:rsidRDefault="009B2253" w:rsidP="009B2253">
      <w:pPr>
        <w:rPr>
          <w:lang w:val="en-US"/>
        </w:rPr>
      </w:pPr>
      <w:r w:rsidRPr="009B2253">
        <w:rPr>
          <w:lang w:val="en-US"/>
        </w:rPr>
        <w:t>U = 1 − (</w:t>
      </w:r>
      <w:proofErr w:type="gramStart"/>
      <w:r w:rsidRPr="009B2253">
        <w:rPr>
          <w:lang w:val="en-US"/>
        </w:rPr>
        <w:t>0.8)⁷</w:t>
      </w:r>
      <w:proofErr w:type="gramEnd"/>
    </w:p>
    <w:p w14:paraId="09E06A02" w14:textId="77777777" w:rsidR="009B2253" w:rsidRPr="009B2253" w:rsidRDefault="009B2253" w:rsidP="009B2253">
      <w:pPr>
        <w:rPr>
          <w:lang w:val="en-US"/>
        </w:rPr>
      </w:pPr>
      <w:r w:rsidRPr="009B2253">
        <w:rPr>
          <w:lang w:val="en-US"/>
        </w:rPr>
        <w:t>(</w:t>
      </w:r>
      <w:proofErr w:type="gramStart"/>
      <w:r w:rsidRPr="009B2253">
        <w:rPr>
          <w:lang w:val="en-US"/>
        </w:rPr>
        <w:t>0.8)⁷</w:t>
      </w:r>
      <w:proofErr w:type="gramEnd"/>
      <w:r w:rsidRPr="009B2253">
        <w:rPr>
          <w:lang w:val="en-US"/>
        </w:rPr>
        <w:t xml:space="preserve"> = 0.2097152</w:t>
      </w:r>
    </w:p>
    <w:p w14:paraId="014F96D0" w14:textId="77777777" w:rsidR="009B2253" w:rsidRPr="009B2253" w:rsidRDefault="009B2253" w:rsidP="009B2253">
      <w:pPr>
        <w:rPr>
          <w:lang w:val="en-US"/>
        </w:rPr>
      </w:pPr>
      <w:r w:rsidRPr="009B2253">
        <w:rPr>
          <w:lang w:val="en-US"/>
        </w:rPr>
        <w:t>U = 1 − 0.2097152 = 0.7902848</w:t>
      </w:r>
    </w:p>
    <w:p w14:paraId="655952FF" w14:textId="77777777" w:rsidR="009B2253" w:rsidRPr="009B2253" w:rsidRDefault="009B2253" w:rsidP="009B2253">
      <w:pPr>
        <w:rPr>
          <w:lang w:val="en-US"/>
        </w:rPr>
      </w:pPr>
      <w:r w:rsidRPr="009B2253">
        <w:rPr>
          <w:lang w:val="en-US"/>
        </w:rPr>
        <w:t>CPU Utilization = 79.03%</w:t>
      </w:r>
    </w:p>
    <w:p w14:paraId="2ED1EBA3" w14:textId="77777777" w:rsidR="009B2253" w:rsidRPr="009B2253" w:rsidRDefault="009B2253" w:rsidP="009B2253">
      <w:pPr>
        <w:rPr>
          <w:lang w:val="en-US"/>
        </w:rPr>
      </w:pPr>
      <w:r w:rsidRPr="009B2253">
        <w:rPr>
          <w:b/>
          <w:lang w:val="en-US"/>
        </w:rPr>
        <w:lastRenderedPageBreak/>
        <w:t>2. Interpretation</w:t>
      </w:r>
    </w:p>
    <w:p w14:paraId="464999D7" w14:textId="77777777" w:rsidR="009B2253" w:rsidRPr="009B2253" w:rsidRDefault="009B2253" w:rsidP="009B2253">
      <w:pPr>
        <w:rPr>
          <w:lang w:val="en-US"/>
        </w:rPr>
      </w:pPr>
      <w:r w:rsidRPr="009B2253">
        <w:rPr>
          <w:lang w:val="en-US"/>
        </w:rPr>
        <w:t>The server CPU is utilized approximately 79% of the time. Since the VMs spend 80% of their time waiting for I/O, the workload is strongly I/O-bound. The CPU has approximately 20.97% idle capacity, so it is not overloaded.</w:t>
      </w:r>
    </w:p>
    <w:p w14:paraId="109FADD7" w14:textId="77777777" w:rsidR="009B2253" w:rsidRPr="009B2253" w:rsidRDefault="009B2253" w:rsidP="009B2253">
      <w:pPr>
        <w:rPr>
          <w:lang w:val="en-US"/>
        </w:rPr>
      </w:pPr>
      <w:r w:rsidRPr="009B2253">
        <w:rPr>
          <w:b/>
          <w:lang w:val="en-US"/>
        </w:rPr>
        <w:t>3. Effect of Increasing or Decreasing VMs</w:t>
      </w:r>
    </w:p>
    <w:p w14:paraId="58DCD7B0" w14:textId="77777777" w:rsidR="009B2253" w:rsidRPr="009B2253" w:rsidRDefault="009B2253" w:rsidP="009B2253">
      <w:pPr>
        <w:rPr>
          <w:lang w:val="en-US"/>
        </w:rPr>
      </w:pPr>
      <w:r w:rsidRPr="009B2253">
        <w:rPr>
          <w:lang w:val="en-US"/>
        </w:rPr>
        <w:t>Increasing the number of VMs reduces the probability that all VMs are waiting for I/O at the same time, so CPU utilization increases.</w:t>
      </w:r>
    </w:p>
    <w:p w14:paraId="2B4B58D3" w14:textId="77777777" w:rsidR="009B2253" w:rsidRPr="009B2253" w:rsidRDefault="009B2253" w:rsidP="009B2253">
      <w:pPr>
        <w:rPr>
          <w:lang w:val="en-US"/>
        </w:rPr>
      </w:pPr>
      <w:r w:rsidRPr="009B2253">
        <w:rPr>
          <w:lang w:val="en-US"/>
        </w:rPr>
        <w:t>For 10 VMs: U = 1 − (</w:t>
      </w:r>
      <w:proofErr w:type="gramStart"/>
      <w:r w:rsidRPr="009B2253">
        <w:rPr>
          <w:lang w:val="en-US"/>
        </w:rPr>
        <w:t>0.8)¹</w:t>
      </w:r>
      <w:proofErr w:type="gramEnd"/>
      <w:r w:rsidRPr="009B2253">
        <w:rPr>
          <w:lang w:val="en-US"/>
        </w:rPr>
        <w:t>⁰ = 1 − 0.10737 = 89.26%.</w:t>
      </w:r>
    </w:p>
    <w:p w14:paraId="049B60FC" w14:textId="77777777" w:rsidR="009B2253" w:rsidRPr="009B2253" w:rsidRDefault="009B2253" w:rsidP="009B2253">
      <w:pPr>
        <w:rPr>
          <w:lang w:val="en-US"/>
        </w:rPr>
      </w:pPr>
      <w:r w:rsidRPr="009B2253">
        <w:rPr>
          <w:lang w:val="en-US"/>
        </w:rPr>
        <w:t>Thus, increasing VMs from 7 to 10 increases utilization from about 79% to 89%. However, too many VMs may cause memory pressure, context-switching overhead, I/O bottlenecks and resource contention. Reducing the number of VMs decreases CPU utilization.</w:t>
      </w:r>
    </w:p>
    <w:p w14:paraId="57E45E37" w14:textId="77777777" w:rsidR="009B2253" w:rsidRPr="009B2253" w:rsidRDefault="009B2253" w:rsidP="009B2253">
      <w:pPr>
        <w:rPr>
          <w:lang w:val="en-US"/>
        </w:rPr>
      </w:pPr>
      <w:r w:rsidRPr="009B2253">
        <w:rPr>
          <w:b/>
          <w:lang w:val="en-US"/>
        </w:rPr>
        <w:t>4. OS-Level Strategy</w:t>
      </w:r>
    </w:p>
    <w:p w14:paraId="6EFF466F" w14:textId="77777777" w:rsidR="009B2253" w:rsidRPr="009B2253" w:rsidRDefault="009B2253" w:rsidP="009B2253">
      <w:pPr>
        <w:rPr>
          <w:lang w:val="en-US"/>
        </w:rPr>
      </w:pPr>
      <w:r w:rsidRPr="009B2253">
        <w:rPr>
          <w:lang w:val="en-US"/>
        </w:rPr>
        <w:t>A good strategy is dynamic VM scheduling and load balancing.</w:t>
      </w:r>
    </w:p>
    <w:p w14:paraId="523E0416" w14:textId="77777777" w:rsidR="009B2253" w:rsidRPr="009B2253" w:rsidRDefault="009B2253" w:rsidP="009B2253">
      <w:pPr>
        <w:rPr>
          <w:lang w:val="en-US"/>
        </w:rPr>
      </w:pPr>
      <w:r w:rsidRPr="009B2253">
        <w:rPr>
          <w:lang w:val="en-US"/>
        </w:rPr>
        <w:t>Monitor CPU and I/O utilization.</w:t>
      </w:r>
    </w:p>
    <w:p w14:paraId="302FB242" w14:textId="77777777" w:rsidR="009B2253" w:rsidRPr="009B2253" w:rsidRDefault="009B2253" w:rsidP="009B2253">
      <w:pPr>
        <w:rPr>
          <w:lang w:val="en-US"/>
        </w:rPr>
      </w:pPr>
      <w:r w:rsidRPr="009B2253">
        <w:rPr>
          <w:lang w:val="en-US"/>
        </w:rPr>
        <w:t>Schedule another ready VM when one VM waits for I/O.</w:t>
      </w:r>
    </w:p>
    <w:p w14:paraId="30D667E4" w14:textId="77777777" w:rsidR="009B2253" w:rsidRPr="009B2253" w:rsidRDefault="009B2253" w:rsidP="009B2253">
      <w:pPr>
        <w:rPr>
          <w:lang w:val="en-US"/>
        </w:rPr>
      </w:pPr>
      <w:r w:rsidRPr="009B2253">
        <w:rPr>
          <w:lang w:val="en-US"/>
        </w:rPr>
        <w:t>Balance workloads between CPU cores.</w:t>
      </w:r>
    </w:p>
    <w:p w14:paraId="2C5C6E78" w14:textId="77777777" w:rsidR="009B2253" w:rsidRPr="009B2253" w:rsidRDefault="009B2253" w:rsidP="009B2253">
      <w:pPr>
        <w:rPr>
          <w:lang w:val="en-US"/>
        </w:rPr>
      </w:pPr>
      <w:r w:rsidRPr="009B2253">
        <w:rPr>
          <w:lang w:val="en-US"/>
        </w:rPr>
        <w:t>Adjust the number of active VMs.</w:t>
      </w:r>
    </w:p>
    <w:p w14:paraId="7106C6DC" w14:textId="77777777" w:rsidR="009B2253" w:rsidRPr="009B2253" w:rsidRDefault="009B2253" w:rsidP="009B2253">
      <w:pPr>
        <w:rPr>
          <w:lang w:val="en-US"/>
        </w:rPr>
      </w:pPr>
      <w:r w:rsidRPr="009B2253">
        <w:rPr>
          <w:lang w:val="en-US"/>
        </w:rPr>
        <w:t>Use asynchronous I/O where possible.</w:t>
      </w:r>
    </w:p>
    <w:p w14:paraId="2C07DAE3" w14:textId="77777777" w:rsidR="009B2253" w:rsidRPr="009B2253" w:rsidRDefault="009B2253" w:rsidP="009B2253">
      <w:pPr>
        <w:rPr>
          <w:lang w:val="en-US"/>
        </w:rPr>
      </w:pPr>
      <w:r w:rsidRPr="009B2253">
        <w:rPr>
          <w:lang w:val="en-US"/>
        </w:rPr>
        <w:t>Reduce unnecessary context switching.</w:t>
      </w:r>
    </w:p>
    <w:p w14:paraId="4464FEC5" w14:textId="77777777" w:rsidR="009B2253" w:rsidRPr="009B2253" w:rsidRDefault="009B2253" w:rsidP="009B2253">
      <w:pPr>
        <w:rPr>
          <w:lang w:val="en-US"/>
        </w:rPr>
      </w:pPr>
      <w:r w:rsidRPr="009B2253">
        <w:rPr>
          <w:lang w:val="en-US"/>
        </w:rPr>
        <w:t>Conclusion: For seven VMs with an 80% I/O wait probability, CPU utilization is approximately 79.03%. Increasing VMs can improve CPU utilization, but excessive VMs can create memory and I/O bottlenecks.</w:t>
      </w:r>
    </w:p>
    <w:p w14:paraId="35806D78" w14:textId="77777777" w:rsidR="009B2253" w:rsidRDefault="009B2253"/>
    <w:p w14:paraId="4EFC8E22" w14:textId="18FB7DE5" w:rsidR="00E91820" w:rsidRPr="00E91820" w:rsidRDefault="00E91820" w:rsidP="00E91820">
      <w:pPr>
        <w:spacing w:after="0" w:line="360" w:lineRule="auto"/>
        <w:ind w:left="7920"/>
        <w:rPr>
          <w:lang w:val="en-IN"/>
        </w:rPr>
      </w:pPr>
      <w:r w:rsidRPr="00E91820">
        <w:rPr>
          <w:lang w:val="en-IN"/>
        </w:rPr>
        <w:t>bottlenecks.</w:t>
      </w:r>
    </w:p>
    <w:p w14:paraId="63D6EB75" w14:textId="77777777" w:rsidR="00A63B0D" w:rsidRDefault="00A63B0D">
      <w:pPr>
        <w:spacing w:after="0" w:line="360" w:lineRule="auto"/>
        <w:ind w:left="7920"/>
        <w:rPr>
          <w:rFonts w:ascii="Arial" w:eastAsia="Arial" w:hAnsi="Arial" w:cs="Arial"/>
          <w:b/>
          <w:bCs/>
        </w:rPr>
      </w:pPr>
    </w:p>
    <w:tbl>
      <w:tblPr>
        <w:tblStyle w:val="a"/>
        <w:tblW w:w="11103" w:type="dxa"/>
        <w:tblInd w:w="-870" w:type="dxa"/>
        <w:tblLayout w:type="fixed"/>
        <w:tblLook w:val="0400" w:firstRow="0" w:lastRow="0" w:firstColumn="0" w:lastColumn="0" w:noHBand="0" w:noVBand="1"/>
      </w:tblPr>
      <w:tblGrid>
        <w:gridCol w:w="1537"/>
        <w:gridCol w:w="1445"/>
        <w:gridCol w:w="2092"/>
        <w:gridCol w:w="1918"/>
        <w:gridCol w:w="1540"/>
        <w:gridCol w:w="2571"/>
      </w:tblGrid>
      <w:tr w:rsidR="00A63B0D" w14:paraId="2AA54E49" w14:textId="77777777">
        <w:trPr>
          <w:trHeight w:val="1023"/>
        </w:trPr>
        <w:tc>
          <w:tcPr>
            <w:tcW w:w="11103" w:type="dxa"/>
            <w:gridSpan w:val="6"/>
            <w:tcBorders>
              <w:top w:val="nil"/>
              <w:left w:val="nil"/>
              <w:bottom w:val="nil"/>
              <w:right w:val="nil"/>
            </w:tcBorders>
            <w:vAlign w:val="center"/>
          </w:tcPr>
          <w:p w14:paraId="4713CA09" w14:textId="77777777" w:rsidR="00A63B0D" w:rsidRDefault="00000000">
            <w:pPr>
              <w:pBdr>
                <w:top w:val="nil"/>
                <w:left w:val="nil"/>
                <w:bottom w:val="nil"/>
                <w:right w:val="nil"/>
                <w:between w:val="nil"/>
              </w:pBdr>
              <w:spacing w:after="0" w:line="240" w:lineRule="auto"/>
              <w:jc w:val="both"/>
              <w:rPr>
                <w:rFonts w:ascii="Arial" w:eastAsia="Arial" w:hAnsi="Arial" w:cs="Arial"/>
                <w:b/>
                <w:bCs/>
                <w:color w:val="000000"/>
              </w:rPr>
            </w:pPr>
            <w:r>
              <w:rPr>
                <w:rFonts w:ascii="Arial" w:eastAsia="Arial" w:hAnsi="Arial" w:cs="Arial"/>
                <w:b/>
                <w:bCs/>
                <w:color w:val="000000"/>
              </w:rPr>
              <w:t>RUBRICS FOR CALCULATION</w:t>
            </w:r>
          </w:p>
          <w:p w14:paraId="5D3A8FA3" w14:textId="77777777" w:rsidR="00A63B0D" w:rsidRDefault="00000000">
            <w:pPr>
              <w:spacing w:after="0" w:line="240" w:lineRule="auto"/>
              <w:jc w:val="center"/>
              <w:rPr>
                <w:rFonts w:ascii="Google Sans" w:eastAsia="Google Sans" w:hAnsi="Google Sans" w:cs="Google Sans"/>
                <w:b/>
                <w:bCs/>
                <w:color w:val="222222"/>
              </w:rPr>
            </w:pPr>
            <w:r>
              <w:rPr>
                <w:rFonts w:ascii="Google Sans" w:eastAsia="Google Sans" w:hAnsi="Google Sans" w:cs="Google Sans"/>
                <w:b/>
                <w:bCs/>
                <w:color w:val="222222"/>
              </w:rPr>
              <w:t>Scenario based assessment</w:t>
            </w:r>
          </w:p>
        </w:tc>
      </w:tr>
      <w:tr w:rsidR="00A63B0D" w14:paraId="45F0BACC" w14:textId="77777777">
        <w:trPr>
          <w:trHeight w:val="716"/>
        </w:trPr>
        <w:tc>
          <w:tcPr>
            <w:tcW w:w="1537" w:type="dxa"/>
            <w:tcBorders>
              <w:top w:val="single" w:sz="4" w:space="0" w:color="000000"/>
              <w:left w:val="single" w:sz="4" w:space="0" w:color="000000"/>
              <w:bottom w:val="single" w:sz="4" w:space="0" w:color="000000"/>
              <w:right w:val="single" w:sz="4" w:space="0" w:color="000000"/>
            </w:tcBorders>
            <w:vAlign w:val="center"/>
          </w:tcPr>
          <w:p w14:paraId="22B919D8" w14:textId="77777777" w:rsidR="00A63B0D" w:rsidRDefault="00000000">
            <w:pPr>
              <w:spacing w:after="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lastRenderedPageBreak/>
              <w:t>Criteria</w:t>
            </w:r>
          </w:p>
        </w:tc>
        <w:tc>
          <w:tcPr>
            <w:tcW w:w="1445" w:type="dxa"/>
            <w:tcBorders>
              <w:top w:val="single" w:sz="4" w:space="0" w:color="000000"/>
              <w:left w:val="nil"/>
              <w:bottom w:val="single" w:sz="4" w:space="0" w:color="000000"/>
              <w:right w:val="single" w:sz="4" w:space="0" w:color="000000"/>
            </w:tcBorders>
            <w:vAlign w:val="center"/>
          </w:tcPr>
          <w:p w14:paraId="32212659" w14:textId="77777777" w:rsidR="00A63B0D" w:rsidRDefault="00000000">
            <w:pPr>
              <w:spacing w:after="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Weightage (%)</w:t>
            </w:r>
          </w:p>
        </w:tc>
        <w:tc>
          <w:tcPr>
            <w:tcW w:w="2092" w:type="dxa"/>
            <w:tcBorders>
              <w:top w:val="single" w:sz="4" w:space="0" w:color="000000"/>
              <w:left w:val="nil"/>
              <w:bottom w:val="single" w:sz="4" w:space="0" w:color="000000"/>
              <w:right w:val="single" w:sz="4" w:space="0" w:color="000000"/>
            </w:tcBorders>
            <w:vAlign w:val="center"/>
          </w:tcPr>
          <w:p w14:paraId="3CC8E49F" w14:textId="77777777" w:rsidR="00A63B0D" w:rsidRDefault="00000000">
            <w:pPr>
              <w:spacing w:after="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918" w:type="dxa"/>
            <w:tcBorders>
              <w:top w:val="single" w:sz="4" w:space="0" w:color="000000"/>
              <w:left w:val="nil"/>
              <w:bottom w:val="single" w:sz="4" w:space="0" w:color="000000"/>
              <w:right w:val="single" w:sz="4" w:space="0" w:color="000000"/>
            </w:tcBorders>
            <w:vAlign w:val="center"/>
          </w:tcPr>
          <w:p w14:paraId="01F77BC3" w14:textId="77777777" w:rsidR="00A63B0D" w:rsidRDefault="00000000">
            <w:pPr>
              <w:spacing w:after="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540" w:type="dxa"/>
            <w:tcBorders>
              <w:top w:val="single" w:sz="4" w:space="0" w:color="000000"/>
              <w:left w:val="nil"/>
              <w:bottom w:val="single" w:sz="4" w:space="0" w:color="000000"/>
              <w:right w:val="single" w:sz="4" w:space="0" w:color="000000"/>
            </w:tcBorders>
            <w:vAlign w:val="center"/>
          </w:tcPr>
          <w:p w14:paraId="0E538CB5" w14:textId="77777777" w:rsidR="00A63B0D" w:rsidRDefault="00000000">
            <w:pPr>
              <w:spacing w:after="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2571" w:type="dxa"/>
            <w:tcBorders>
              <w:top w:val="single" w:sz="4" w:space="0" w:color="000000"/>
              <w:left w:val="nil"/>
              <w:bottom w:val="single" w:sz="4" w:space="0" w:color="000000"/>
              <w:right w:val="single" w:sz="4" w:space="0" w:color="000000"/>
            </w:tcBorders>
            <w:vAlign w:val="center"/>
          </w:tcPr>
          <w:p w14:paraId="3649BD52" w14:textId="77777777" w:rsidR="00A63B0D" w:rsidRDefault="00000000">
            <w:pPr>
              <w:spacing w:after="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A63B0D" w14:paraId="250D2BAD" w14:textId="77777777">
        <w:trPr>
          <w:trHeight w:val="1126"/>
        </w:trPr>
        <w:tc>
          <w:tcPr>
            <w:tcW w:w="1537" w:type="dxa"/>
            <w:tcBorders>
              <w:top w:val="nil"/>
              <w:left w:val="single" w:sz="4" w:space="0" w:color="000000"/>
              <w:bottom w:val="single" w:sz="4" w:space="0" w:color="000000"/>
              <w:right w:val="single" w:sz="4" w:space="0" w:color="000000"/>
            </w:tcBorders>
            <w:vAlign w:val="center"/>
          </w:tcPr>
          <w:p w14:paraId="3F3AECF1"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Understanding of Scenario</w:t>
            </w:r>
          </w:p>
        </w:tc>
        <w:tc>
          <w:tcPr>
            <w:tcW w:w="1445" w:type="dxa"/>
            <w:tcBorders>
              <w:top w:val="nil"/>
              <w:left w:val="nil"/>
              <w:bottom w:val="single" w:sz="4" w:space="0" w:color="000000"/>
              <w:right w:val="single" w:sz="4" w:space="0" w:color="000000"/>
            </w:tcBorders>
            <w:vAlign w:val="center"/>
          </w:tcPr>
          <w:p w14:paraId="52A0A24E"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20%</w:t>
            </w:r>
          </w:p>
        </w:tc>
        <w:tc>
          <w:tcPr>
            <w:tcW w:w="2092" w:type="dxa"/>
            <w:tcBorders>
              <w:top w:val="nil"/>
              <w:left w:val="nil"/>
              <w:bottom w:val="single" w:sz="4" w:space="0" w:color="000000"/>
              <w:right w:val="single" w:sz="4" w:space="0" w:color="000000"/>
            </w:tcBorders>
            <w:vAlign w:val="center"/>
          </w:tcPr>
          <w:p w14:paraId="777F727C"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Demonstrates clear and complete understanding of the scenario and context</w:t>
            </w:r>
          </w:p>
        </w:tc>
        <w:tc>
          <w:tcPr>
            <w:tcW w:w="1918" w:type="dxa"/>
            <w:tcBorders>
              <w:top w:val="nil"/>
              <w:left w:val="nil"/>
              <w:bottom w:val="single" w:sz="4" w:space="0" w:color="000000"/>
              <w:right w:val="single" w:sz="4" w:space="0" w:color="000000"/>
            </w:tcBorders>
            <w:vAlign w:val="center"/>
          </w:tcPr>
          <w:p w14:paraId="6F57EB51"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Shows good understanding with minor gaps</w:t>
            </w:r>
          </w:p>
        </w:tc>
        <w:tc>
          <w:tcPr>
            <w:tcW w:w="1540" w:type="dxa"/>
            <w:tcBorders>
              <w:top w:val="nil"/>
              <w:left w:val="nil"/>
              <w:bottom w:val="single" w:sz="4" w:space="0" w:color="000000"/>
              <w:right w:val="single" w:sz="4" w:space="0" w:color="000000"/>
            </w:tcBorders>
            <w:vAlign w:val="center"/>
          </w:tcPr>
          <w:p w14:paraId="1AEB6E66"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Partial understanding; misses key aspects</w:t>
            </w:r>
          </w:p>
        </w:tc>
        <w:tc>
          <w:tcPr>
            <w:tcW w:w="2571" w:type="dxa"/>
            <w:tcBorders>
              <w:top w:val="nil"/>
              <w:left w:val="nil"/>
              <w:bottom w:val="single" w:sz="4" w:space="0" w:color="000000"/>
              <w:right w:val="single" w:sz="4" w:space="0" w:color="000000"/>
            </w:tcBorders>
            <w:vAlign w:val="center"/>
          </w:tcPr>
          <w:p w14:paraId="54F70F27"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Misinterprets or fails to understand the scenario</w:t>
            </w:r>
          </w:p>
        </w:tc>
      </w:tr>
      <w:tr w:rsidR="00A63B0D" w14:paraId="5DE2F2B9" w14:textId="77777777">
        <w:trPr>
          <w:trHeight w:val="1126"/>
        </w:trPr>
        <w:tc>
          <w:tcPr>
            <w:tcW w:w="1537" w:type="dxa"/>
            <w:tcBorders>
              <w:top w:val="nil"/>
              <w:left w:val="single" w:sz="4" w:space="0" w:color="000000"/>
              <w:bottom w:val="single" w:sz="4" w:space="0" w:color="000000"/>
              <w:right w:val="single" w:sz="4" w:space="0" w:color="000000"/>
            </w:tcBorders>
            <w:vAlign w:val="center"/>
          </w:tcPr>
          <w:p w14:paraId="055163E4"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Identification of Key Issues</w:t>
            </w:r>
          </w:p>
        </w:tc>
        <w:tc>
          <w:tcPr>
            <w:tcW w:w="1445" w:type="dxa"/>
            <w:tcBorders>
              <w:top w:val="nil"/>
              <w:left w:val="nil"/>
              <w:bottom w:val="single" w:sz="4" w:space="0" w:color="000000"/>
              <w:right w:val="single" w:sz="4" w:space="0" w:color="000000"/>
            </w:tcBorders>
            <w:vAlign w:val="center"/>
          </w:tcPr>
          <w:p w14:paraId="1E71E5B7"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20%</w:t>
            </w:r>
          </w:p>
        </w:tc>
        <w:tc>
          <w:tcPr>
            <w:tcW w:w="2092" w:type="dxa"/>
            <w:tcBorders>
              <w:top w:val="nil"/>
              <w:left w:val="nil"/>
              <w:bottom w:val="single" w:sz="4" w:space="0" w:color="000000"/>
              <w:right w:val="single" w:sz="4" w:space="0" w:color="000000"/>
            </w:tcBorders>
            <w:vAlign w:val="center"/>
          </w:tcPr>
          <w:p w14:paraId="128666B0"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Accurately identifies all relevant issues and factors involved</w:t>
            </w:r>
          </w:p>
        </w:tc>
        <w:tc>
          <w:tcPr>
            <w:tcW w:w="1918" w:type="dxa"/>
            <w:tcBorders>
              <w:top w:val="nil"/>
              <w:left w:val="nil"/>
              <w:bottom w:val="single" w:sz="4" w:space="0" w:color="000000"/>
              <w:right w:val="single" w:sz="4" w:space="0" w:color="000000"/>
            </w:tcBorders>
            <w:vAlign w:val="center"/>
          </w:tcPr>
          <w:p w14:paraId="491E332C"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Identifies most key issues with minor omissions</w:t>
            </w:r>
          </w:p>
        </w:tc>
        <w:tc>
          <w:tcPr>
            <w:tcW w:w="1540" w:type="dxa"/>
            <w:tcBorders>
              <w:top w:val="nil"/>
              <w:left w:val="nil"/>
              <w:bottom w:val="single" w:sz="4" w:space="0" w:color="000000"/>
              <w:right w:val="single" w:sz="4" w:space="0" w:color="000000"/>
            </w:tcBorders>
            <w:vAlign w:val="center"/>
          </w:tcPr>
          <w:p w14:paraId="269DF288"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Identifies limited issues; some irrelevant points</w:t>
            </w:r>
          </w:p>
        </w:tc>
        <w:tc>
          <w:tcPr>
            <w:tcW w:w="2571" w:type="dxa"/>
            <w:tcBorders>
              <w:top w:val="nil"/>
              <w:left w:val="nil"/>
              <w:bottom w:val="single" w:sz="4" w:space="0" w:color="000000"/>
              <w:right w:val="single" w:sz="4" w:space="0" w:color="000000"/>
            </w:tcBorders>
            <w:vAlign w:val="center"/>
          </w:tcPr>
          <w:p w14:paraId="146E1331"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Unable to identify key issues</w:t>
            </w:r>
          </w:p>
        </w:tc>
      </w:tr>
      <w:tr w:rsidR="00A63B0D" w14:paraId="5B3003C4" w14:textId="77777777">
        <w:trPr>
          <w:trHeight w:val="1126"/>
        </w:trPr>
        <w:tc>
          <w:tcPr>
            <w:tcW w:w="1537" w:type="dxa"/>
            <w:tcBorders>
              <w:top w:val="nil"/>
              <w:left w:val="single" w:sz="4" w:space="0" w:color="000000"/>
              <w:bottom w:val="single" w:sz="4" w:space="0" w:color="000000"/>
              <w:right w:val="single" w:sz="4" w:space="0" w:color="000000"/>
            </w:tcBorders>
            <w:vAlign w:val="center"/>
          </w:tcPr>
          <w:p w14:paraId="66869EB0"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Application of Concepts</w:t>
            </w:r>
          </w:p>
        </w:tc>
        <w:tc>
          <w:tcPr>
            <w:tcW w:w="1445" w:type="dxa"/>
            <w:tcBorders>
              <w:top w:val="nil"/>
              <w:left w:val="nil"/>
              <w:bottom w:val="single" w:sz="4" w:space="0" w:color="000000"/>
              <w:right w:val="single" w:sz="4" w:space="0" w:color="000000"/>
            </w:tcBorders>
            <w:vAlign w:val="center"/>
          </w:tcPr>
          <w:p w14:paraId="5582ACF7"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25%</w:t>
            </w:r>
          </w:p>
        </w:tc>
        <w:tc>
          <w:tcPr>
            <w:tcW w:w="2092" w:type="dxa"/>
            <w:tcBorders>
              <w:top w:val="nil"/>
              <w:left w:val="nil"/>
              <w:bottom w:val="single" w:sz="4" w:space="0" w:color="000000"/>
              <w:right w:val="single" w:sz="4" w:space="0" w:color="000000"/>
            </w:tcBorders>
            <w:vAlign w:val="center"/>
          </w:tcPr>
          <w:p w14:paraId="11325035"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Applies appropriate concepts effectively to address the scenario</w:t>
            </w:r>
          </w:p>
        </w:tc>
        <w:tc>
          <w:tcPr>
            <w:tcW w:w="1918" w:type="dxa"/>
            <w:tcBorders>
              <w:top w:val="nil"/>
              <w:left w:val="nil"/>
              <w:bottom w:val="single" w:sz="4" w:space="0" w:color="000000"/>
              <w:right w:val="single" w:sz="4" w:space="0" w:color="000000"/>
            </w:tcBorders>
            <w:vAlign w:val="center"/>
          </w:tcPr>
          <w:p w14:paraId="523BB7E0"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Applies concepts with minor errors</w:t>
            </w:r>
          </w:p>
        </w:tc>
        <w:tc>
          <w:tcPr>
            <w:tcW w:w="1540" w:type="dxa"/>
            <w:tcBorders>
              <w:top w:val="nil"/>
              <w:left w:val="nil"/>
              <w:bottom w:val="single" w:sz="4" w:space="0" w:color="000000"/>
              <w:right w:val="single" w:sz="4" w:space="0" w:color="000000"/>
            </w:tcBorders>
            <w:vAlign w:val="center"/>
          </w:tcPr>
          <w:p w14:paraId="5809F62C"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Limited or partially correct application</w:t>
            </w:r>
          </w:p>
        </w:tc>
        <w:tc>
          <w:tcPr>
            <w:tcW w:w="2571" w:type="dxa"/>
            <w:tcBorders>
              <w:top w:val="nil"/>
              <w:left w:val="nil"/>
              <w:bottom w:val="single" w:sz="4" w:space="0" w:color="000000"/>
              <w:right w:val="single" w:sz="4" w:space="0" w:color="000000"/>
            </w:tcBorders>
            <w:vAlign w:val="center"/>
          </w:tcPr>
          <w:p w14:paraId="1135E21C"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Unable to apply relevant concepts</w:t>
            </w:r>
          </w:p>
        </w:tc>
      </w:tr>
      <w:tr w:rsidR="00A63B0D" w14:paraId="2E2286CC" w14:textId="77777777">
        <w:trPr>
          <w:trHeight w:val="1126"/>
        </w:trPr>
        <w:tc>
          <w:tcPr>
            <w:tcW w:w="1537" w:type="dxa"/>
            <w:tcBorders>
              <w:top w:val="nil"/>
              <w:left w:val="single" w:sz="4" w:space="0" w:color="000000"/>
              <w:bottom w:val="single" w:sz="4" w:space="0" w:color="000000"/>
              <w:right w:val="single" w:sz="4" w:space="0" w:color="000000"/>
            </w:tcBorders>
            <w:vAlign w:val="center"/>
          </w:tcPr>
          <w:p w14:paraId="5C0D6DDD"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Decision Making</w:t>
            </w:r>
          </w:p>
        </w:tc>
        <w:tc>
          <w:tcPr>
            <w:tcW w:w="1445" w:type="dxa"/>
            <w:tcBorders>
              <w:top w:val="nil"/>
              <w:left w:val="nil"/>
              <w:bottom w:val="single" w:sz="4" w:space="0" w:color="000000"/>
              <w:right w:val="single" w:sz="4" w:space="0" w:color="000000"/>
            </w:tcBorders>
            <w:vAlign w:val="center"/>
          </w:tcPr>
          <w:p w14:paraId="0A3C9433"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20%</w:t>
            </w:r>
          </w:p>
        </w:tc>
        <w:tc>
          <w:tcPr>
            <w:tcW w:w="2092" w:type="dxa"/>
            <w:tcBorders>
              <w:top w:val="nil"/>
              <w:left w:val="nil"/>
              <w:bottom w:val="single" w:sz="4" w:space="0" w:color="000000"/>
              <w:right w:val="single" w:sz="4" w:space="0" w:color="000000"/>
            </w:tcBorders>
            <w:vAlign w:val="center"/>
          </w:tcPr>
          <w:p w14:paraId="510E24FE"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Makes well-reasoned, logical decisions with strong rationale</w:t>
            </w:r>
          </w:p>
        </w:tc>
        <w:tc>
          <w:tcPr>
            <w:tcW w:w="1918" w:type="dxa"/>
            <w:tcBorders>
              <w:top w:val="nil"/>
              <w:left w:val="nil"/>
              <w:bottom w:val="single" w:sz="4" w:space="0" w:color="000000"/>
              <w:right w:val="single" w:sz="4" w:space="0" w:color="000000"/>
            </w:tcBorders>
            <w:vAlign w:val="center"/>
          </w:tcPr>
          <w:p w14:paraId="26AE1485"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Makes reasonable decisions with some justification</w:t>
            </w:r>
          </w:p>
        </w:tc>
        <w:tc>
          <w:tcPr>
            <w:tcW w:w="1540" w:type="dxa"/>
            <w:tcBorders>
              <w:top w:val="nil"/>
              <w:left w:val="nil"/>
              <w:bottom w:val="single" w:sz="4" w:space="0" w:color="000000"/>
              <w:right w:val="single" w:sz="4" w:space="0" w:color="000000"/>
            </w:tcBorders>
            <w:vAlign w:val="center"/>
          </w:tcPr>
          <w:p w14:paraId="7F55E989"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Makes weak decisions with limited justification</w:t>
            </w:r>
          </w:p>
        </w:tc>
        <w:tc>
          <w:tcPr>
            <w:tcW w:w="2571" w:type="dxa"/>
            <w:tcBorders>
              <w:top w:val="nil"/>
              <w:left w:val="nil"/>
              <w:bottom w:val="single" w:sz="4" w:space="0" w:color="000000"/>
              <w:right w:val="single" w:sz="4" w:space="0" w:color="000000"/>
            </w:tcBorders>
            <w:vAlign w:val="center"/>
          </w:tcPr>
          <w:p w14:paraId="1DED27F4"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No clear decisions made or rationale provided</w:t>
            </w:r>
          </w:p>
        </w:tc>
      </w:tr>
      <w:tr w:rsidR="00A63B0D" w14:paraId="4E07D7F0" w14:textId="77777777">
        <w:trPr>
          <w:trHeight w:val="1126"/>
        </w:trPr>
        <w:tc>
          <w:tcPr>
            <w:tcW w:w="1537" w:type="dxa"/>
            <w:tcBorders>
              <w:top w:val="nil"/>
              <w:left w:val="single" w:sz="4" w:space="0" w:color="000000"/>
              <w:bottom w:val="single" w:sz="4" w:space="0" w:color="000000"/>
              <w:right w:val="single" w:sz="4" w:space="0" w:color="000000"/>
            </w:tcBorders>
            <w:vAlign w:val="center"/>
          </w:tcPr>
          <w:p w14:paraId="7D99FAB3"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Clarity of Response</w:t>
            </w:r>
          </w:p>
        </w:tc>
        <w:tc>
          <w:tcPr>
            <w:tcW w:w="1445" w:type="dxa"/>
            <w:tcBorders>
              <w:top w:val="nil"/>
              <w:left w:val="nil"/>
              <w:bottom w:val="single" w:sz="4" w:space="0" w:color="000000"/>
              <w:right w:val="single" w:sz="4" w:space="0" w:color="000000"/>
            </w:tcBorders>
            <w:vAlign w:val="center"/>
          </w:tcPr>
          <w:p w14:paraId="1733A6E2"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15%</w:t>
            </w:r>
          </w:p>
        </w:tc>
        <w:tc>
          <w:tcPr>
            <w:tcW w:w="2092" w:type="dxa"/>
            <w:tcBorders>
              <w:top w:val="nil"/>
              <w:left w:val="nil"/>
              <w:bottom w:val="single" w:sz="4" w:space="0" w:color="000000"/>
              <w:right w:val="single" w:sz="4" w:space="0" w:color="000000"/>
            </w:tcBorders>
            <w:vAlign w:val="center"/>
          </w:tcPr>
          <w:p w14:paraId="3395D756"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Response is clear, structured, and logically presented</w:t>
            </w:r>
          </w:p>
        </w:tc>
        <w:tc>
          <w:tcPr>
            <w:tcW w:w="1918" w:type="dxa"/>
            <w:tcBorders>
              <w:top w:val="nil"/>
              <w:left w:val="nil"/>
              <w:bottom w:val="single" w:sz="4" w:space="0" w:color="000000"/>
              <w:right w:val="single" w:sz="4" w:space="0" w:color="000000"/>
            </w:tcBorders>
            <w:vAlign w:val="center"/>
          </w:tcPr>
          <w:p w14:paraId="1672D0AB"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Generally clear with minor issues</w:t>
            </w:r>
          </w:p>
        </w:tc>
        <w:tc>
          <w:tcPr>
            <w:tcW w:w="1540" w:type="dxa"/>
            <w:tcBorders>
              <w:top w:val="nil"/>
              <w:left w:val="nil"/>
              <w:bottom w:val="single" w:sz="4" w:space="0" w:color="000000"/>
              <w:right w:val="single" w:sz="4" w:space="0" w:color="000000"/>
            </w:tcBorders>
            <w:vAlign w:val="center"/>
          </w:tcPr>
          <w:p w14:paraId="4DBBDC1A"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Somewhat unclear or poorly structured</w:t>
            </w:r>
          </w:p>
        </w:tc>
        <w:tc>
          <w:tcPr>
            <w:tcW w:w="2571" w:type="dxa"/>
            <w:tcBorders>
              <w:top w:val="nil"/>
              <w:left w:val="nil"/>
              <w:bottom w:val="single" w:sz="4" w:space="0" w:color="000000"/>
              <w:right w:val="single" w:sz="4" w:space="0" w:color="000000"/>
            </w:tcBorders>
            <w:vAlign w:val="center"/>
          </w:tcPr>
          <w:p w14:paraId="3AF7C330" w14:textId="77777777" w:rsidR="00A63B0D"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Disorganized and difficult to understand</w:t>
            </w:r>
          </w:p>
        </w:tc>
      </w:tr>
    </w:tbl>
    <w:p w14:paraId="1DF3E150" w14:textId="77777777" w:rsidR="00A63B0D" w:rsidRDefault="00A63B0D"/>
    <w:sectPr w:rsidR="00A63B0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C33F7C67-6449-4F55-9EAC-F00343F7D2CC}"/>
  </w:font>
  <w:font w:name="Calibri">
    <w:panose1 w:val="020F0502020204030204"/>
    <w:charset w:val="00"/>
    <w:family w:val="swiss"/>
    <w:pitch w:val="variable"/>
    <w:sig w:usb0="E4002EFF" w:usb1="C200247B" w:usb2="00000009" w:usb3="00000000" w:csb0="000001FF" w:csb1="00000000"/>
    <w:embedRegular r:id="rId2" w:fontKey="{2F645C58-9532-4182-B298-A3553AF21427}"/>
    <w:embedBold r:id="rId3" w:fontKey="{89289440-1FE5-482F-9586-610B1F71AF55}"/>
    <w:embedItalic r:id="rId4" w:fontKey="{EAC123F2-5BEF-40C3-882F-6986479FD5B4}"/>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Bold r:id="rId5" w:fontKey="{C7CDEE5E-E99B-4C86-A3BA-DF6F942DDEB4}"/>
  </w:font>
  <w:font w:name="Cambria">
    <w:panose1 w:val="02040503050406030204"/>
    <w:charset w:val="00"/>
    <w:family w:val="roman"/>
    <w:pitch w:val="variable"/>
    <w:sig w:usb0="E00006FF" w:usb1="420024FF" w:usb2="02000000" w:usb3="00000000" w:csb0="0000019F" w:csb1="00000000"/>
    <w:embedRegular r:id="rId6" w:fontKey="{1C3C9BBA-5B36-475E-835A-A7C9729D0B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3FD"/>
    <w:multiLevelType w:val="multilevel"/>
    <w:tmpl w:val="0A8A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8565A"/>
    <w:multiLevelType w:val="multilevel"/>
    <w:tmpl w:val="2192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916F5"/>
    <w:multiLevelType w:val="multilevel"/>
    <w:tmpl w:val="EE26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32023"/>
    <w:multiLevelType w:val="multilevel"/>
    <w:tmpl w:val="2AF4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E6F75"/>
    <w:multiLevelType w:val="multilevel"/>
    <w:tmpl w:val="6CC4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B1FDE"/>
    <w:multiLevelType w:val="multilevel"/>
    <w:tmpl w:val="9B047F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21E3684"/>
    <w:multiLevelType w:val="multilevel"/>
    <w:tmpl w:val="6D76C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537931"/>
    <w:multiLevelType w:val="multilevel"/>
    <w:tmpl w:val="45A8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E727C"/>
    <w:multiLevelType w:val="multilevel"/>
    <w:tmpl w:val="A7E204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3110A7"/>
    <w:multiLevelType w:val="multilevel"/>
    <w:tmpl w:val="2000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F5295"/>
    <w:multiLevelType w:val="multilevel"/>
    <w:tmpl w:val="E932A7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25F4F1C"/>
    <w:multiLevelType w:val="multilevel"/>
    <w:tmpl w:val="5B3A1D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5F61391"/>
    <w:multiLevelType w:val="multilevel"/>
    <w:tmpl w:val="97F649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C9F1121"/>
    <w:multiLevelType w:val="multilevel"/>
    <w:tmpl w:val="A5D4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F30FE"/>
    <w:multiLevelType w:val="multilevel"/>
    <w:tmpl w:val="84E839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4677EC2"/>
    <w:multiLevelType w:val="multilevel"/>
    <w:tmpl w:val="6668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974DB2"/>
    <w:multiLevelType w:val="multilevel"/>
    <w:tmpl w:val="CDC4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F43AF6"/>
    <w:multiLevelType w:val="multilevel"/>
    <w:tmpl w:val="4F8C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BB5CD4"/>
    <w:multiLevelType w:val="multilevel"/>
    <w:tmpl w:val="E91422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C495584"/>
    <w:multiLevelType w:val="multilevel"/>
    <w:tmpl w:val="E8F470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51236BDB"/>
    <w:multiLevelType w:val="multilevel"/>
    <w:tmpl w:val="155239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8253E2A"/>
    <w:multiLevelType w:val="multilevel"/>
    <w:tmpl w:val="30EA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5073BC"/>
    <w:multiLevelType w:val="multilevel"/>
    <w:tmpl w:val="6542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043012"/>
    <w:multiLevelType w:val="multilevel"/>
    <w:tmpl w:val="AEA2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D60800"/>
    <w:multiLevelType w:val="multilevel"/>
    <w:tmpl w:val="245673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D800F8C"/>
    <w:multiLevelType w:val="multilevel"/>
    <w:tmpl w:val="2BA6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994FB4"/>
    <w:multiLevelType w:val="multilevel"/>
    <w:tmpl w:val="C76859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6167C8D"/>
    <w:multiLevelType w:val="multilevel"/>
    <w:tmpl w:val="04EE8C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E222347"/>
    <w:multiLevelType w:val="multilevel"/>
    <w:tmpl w:val="0D58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F730BB"/>
    <w:multiLevelType w:val="multilevel"/>
    <w:tmpl w:val="4F7CC6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85910043">
    <w:abstractNumId w:val="26"/>
  </w:num>
  <w:num w:numId="2" w16cid:durableId="644820581">
    <w:abstractNumId w:val="20"/>
  </w:num>
  <w:num w:numId="3" w16cid:durableId="1409234833">
    <w:abstractNumId w:val="19"/>
  </w:num>
  <w:num w:numId="4" w16cid:durableId="817376961">
    <w:abstractNumId w:val="24"/>
  </w:num>
  <w:num w:numId="5" w16cid:durableId="570622280">
    <w:abstractNumId w:val="12"/>
  </w:num>
  <w:num w:numId="6" w16cid:durableId="1112171657">
    <w:abstractNumId w:val="5"/>
  </w:num>
  <w:num w:numId="7" w16cid:durableId="490800003">
    <w:abstractNumId w:val="10"/>
  </w:num>
  <w:num w:numId="8" w16cid:durableId="1075973048">
    <w:abstractNumId w:val="29"/>
  </w:num>
  <w:num w:numId="9" w16cid:durableId="407191303">
    <w:abstractNumId w:val="18"/>
  </w:num>
  <w:num w:numId="10" w16cid:durableId="811798611">
    <w:abstractNumId w:val="27"/>
  </w:num>
  <w:num w:numId="11" w16cid:durableId="1607731690">
    <w:abstractNumId w:val="8"/>
  </w:num>
  <w:num w:numId="12" w16cid:durableId="968441629">
    <w:abstractNumId w:val="14"/>
  </w:num>
  <w:num w:numId="13" w16cid:durableId="806976176">
    <w:abstractNumId w:val="11"/>
  </w:num>
  <w:num w:numId="14" w16cid:durableId="283549">
    <w:abstractNumId w:val="25"/>
  </w:num>
  <w:num w:numId="15" w16cid:durableId="144276841">
    <w:abstractNumId w:val="0"/>
  </w:num>
  <w:num w:numId="16" w16cid:durableId="1126853217">
    <w:abstractNumId w:val="17"/>
  </w:num>
  <w:num w:numId="17" w16cid:durableId="367878945">
    <w:abstractNumId w:val="22"/>
  </w:num>
  <w:num w:numId="18" w16cid:durableId="1057162480">
    <w:abstractNumId w:val="13"/>
  </w:num>
  <w:num w:numId="19" w16cid:durableId="725104790">
    <w:abstractNumId w:val="6"/>
  </w:num>
  <w:num w:numId="20" w16cid:durableId="99837667">
    <w:abstractNumId w:val="2"/>
  </w:num>
  <w:num w:numId="21" w16cid:durableId="1408384101">
    <w:abstractNumId w:val="21"/>
  </w:num>
  <w:num w:numId="22" w16cid:durableId="797257160">
    <w:abstractNumId w:val="15"/>
  </w:num>
  <w:num w:numId="23" w16cid:durableId="1910261631">
    <w:abstractNumId w:val="28"/>
  </w:num>
  <w:num w:numId="24" w16cid:durableId="1461217786">
    <w:abstractNumId w:val="4"/>
  </w:num>
  <w:num w:numId="25" w16cid:durableId="558324384">
    <w:abstractNumId w:val="23"/>
  </w:num>
  <w:num w:numId="26" w16cid:durableId="1056857514">
    <w:abstractNumId w:val="1"/>
  </w:num>
  <w:num w:numId="27" w16cid:durableId="1642996052">
    <w:abstractNumId w:val="7"/>
  </w:num>
  <w:num w:numId="28" w16cid:durableId="321543788">
    <w:abstractNumId w:val="16"/>
  </w:num>
  <w:num w:numId="29" w16cid:durableId="617376284">
    <w:abstractNumId w:val="9"/>
  </w:num>
  <w:num w:numId="30" w16cid:durableId="1853756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B0D"/>
    <w:rsid w:val="009B2253"/>
    <w:rsid w:val="00A63B0D"/>
    <w:rsid w:val="00E91820"/>
    <w:rsid w:val="00EF22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B3010"/>
  <w15:docId w15:val="{BC007F9A-044F-4AB0-AF38-81AAD51C4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9B22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MIH2Ze7K07t2mq7BHERODaqjA==">CgMxLjA4AHIhMVRqVTJPcVZqWlFaM1Vyb3NRbFlsVFE4ZmI1SWtSTDdl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1446</Words>
  <Characters>8246</Characters>
  <Application>Microsoft Office Word</Application>
  <DocSecurity>0</DocSecurity>
  <Lines>68</Lines>
  <Paragraphs>19</Paragraphs>
  <ScaleCrop>false</ScaleCrop>
  <Company/>
  <LinksUpToDate>false</LinksUpToDate>
  <CharactersWithSpaces>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ATHIN SIVA</cp:lastModifiedBy>
  <cp:revision>3</cp:revision>
  <dcterms:created xsi:type="dcterms:W3CDTF">2026-08-05T05:36:00Z</dcterms:created>
  <dcterms:modified xsi:type="dcterms:W3CDTF">2026-08-05T05:38:00Z</dcterms:modified>
</cp:coreProperties>
</file>