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Student Enrollment &amp; Course Management System (SECMS)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Salesforce Developer Edition — Implementation Documentation</w:t>
      </w:r>
    </w:p>
    <w:p>
      <w:pPr>
        <w:spacing w:after="400"/>
        <w:jc w:val="center"/>
      </w:pPr>
      <w:r>
        <w:rPr>
          <w:color w:val="777777"/>
          <w:sz w:val="22"/>
          <w:szCs w:val="22"/>
        </w:rPr>
        <w:t xml:space="preserve">Prepared by Sri Athirai R</w:t>
      </w:r>
    </w:p>
    <w:p>
      <w:pPr>
        <w:pStyle w:val="Heading1"/>
        <w:spacing w:after="160" w:before="360"/>
      </w:pPr>
      <w:r>
        <w:t xml:space="preserve">1. Project Overview</w:t>
      </w:r>
    </w:p>
    <w:p>
      <w:pPr>
        <w:spacing w:after="120"/>
      </w:pPr>
      <w:r>
        <w:t xml:space="preserve">SECMS is a Salesforce-based academic project built entirely with declarative tools (custom objects, flows, validation rules, and approval processes — no Apex code) in a Salesforce Developer Edition org. It manages student enrollment, course offerings, instructor assignment, approvals, and reporting for an educational institute.</w:t>
      </w:r>
    </w:p>
    <w:p>
      <w:pPr>
        <w:pStyle w:val="Heading1"/>
        <w:spacing w:after="160" w:before="360"/>
      </w:pPr>
      <w:r>
        <w:t xml:space="preserve">2. Milestone Status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20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5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200"/>
          </w:tcPr>
          <w:p>
            <w:r>
              <w:t xml:space="preserve">1</w:t>
            </w:r>
          </w:p>
        </w:tc>
        <w:tc>
          <w:tcPr>
            <w:tcW w:type="dxa" w:w="5000"/>
          </w:tcPr>
          <w:p>
            <w:r>
              <w:t xml:space="preserve">Developer Edition org created and verified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1E7E34"/>
              </w:rPr>
              <w:t xml:space="preserve">Complete</w:t>
            </w:r>
          </w:p>
        </w:tc>
      </w:tr>
      <w:tr>
        <w:tc>
          <w:tcPr>
            <w:tcW w:type="dxa" w:w="2200"/>
          </w:tcPr>
          <w:p>
            <w:r>
              <w:t xml:space="preserve">2</w:t>
            </w:r>
          </w:p>
        </w:tc>
        <w:tc>
          <w:tcPr>
            <w:tcW w:type="dxa" w:w="5000"/>
          </w:tcPr>
          <w:p>
            <w:r>
              <w:t xml:space="preserve">Custom objects: Student__c, Course__c, Instructor__c, Enrollment__c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1E7E34"/>
              </w:rPr>
              <w:t xml:space="preserve">Complete</w:t>
            </w:r>
          </w:p>
        </w:tc>
      </w:tr>
      <w:tr>
        <w:tc>
          <w:tcPr>
            <w:tcW w:type="dxa" w:w="2200"/>
          </w:tcPr>
          <w:p>
            <w:r>
              <w:t xml:space="preserve">3</w:t>
            </w:r>
          </w:p>
        </w:tc>
        <w:tc>
          <w:tcPr>
            <w:tcW w:type="dxa" w:w="5000"/>
          </w:tcPr>
          <w:p>
            <w:r>
              <w:t xml:space="preserve">Custom fields added to all four objects per spec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1E7E34"/>
              </w:rPr>
              <w:t xml:space="preserve">Complete</w:t>
            </w:r>
          </w:p>
        </w:tc>
      </w:tr>
      <w:tr>
        <w:tc>
          <w:tcPr>
            <w:tcW w:type="dxa" w:w="2200"/>
          </w:tcPr>
          <w:p>
            <w:r>
              <w:t xml:space="preserve">4</w:t>
            </w:r>
          </w:p>
        </w:tc>
        <w:tc>
          <w:tcPr>
            <w:tcW w:type="dxa" w:w="5000"/>
          </w:tcPr>
          <w:p>
            <w:r>
              <w:t xml:space="preserve">Lookup relationships on Enrollment (Student, Course, Instructor)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1E7E34"/>
              </w:rPr>
              <w:t xml:space="preserve">Complete</w:t>
            </w:r>
          </w:p>
        </w:tc>
      </w:tr>
      <w:tr>
        <w:tc>
          <w:tcPr>
            <w:tcW w:type="dxa" w:w="2200"/>
          </w:tcPr>
          <w:p>
            <w:r>
              <w:t xml:space="preserve">5</w:t>
            </w:r>
          </w:p>
        </w:tc>
        <w:tc>
          <w:tcPr>
            <w:tcW w:type="dxa" w:w="5000"/>
          </w:tcPr>
          <w:p>
            <w:r>
              <w:t xml:space="preserve">Validation rules (Student email domain; Enrollment fees-before-approval)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1E7E34"/>
              </w:rPr>
              <w:t xml:space="preserve">Complete</w:t>
            </w:r>
          </w:p>
        </w:tc>
      </w:tr>
      <w:tr>
        <w:tc>
          <w:tcPr>
            <w:tcW w:type="dxa" w:w="2200"/>
          </w:tcPr>
          <w:p>
            <w:r>
              <w:t xml:space="preserve">6</w:t>
            </w:r>
          </w:p>
        </w:tc>
        <w:tc>
          <w:tcPr>
            <w:tcW w:type="dxa" w:w="5000"/>
          </w:tcPr>
          <w:p>
            <w:r>
              <w:t xml:space="preserve">Approval Process “Approval Enrollment Request” on Enrollment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1E7E34"/>
              </w:rPr>
              <w:t xml:space="preserve">Complete</w:t>
            </w:r>
          </w:p>
        </w:tc>
      </w:tr>
      <w:tr>
        <w:tc>
          <w:tcPr>
            <w:tcW w:type="dxa" w:w="2200"/>
          </w:tcPr>
          <w:p>
            <w:r>
              <w:t xml:space="preserve">7</w:t>
            </w:r>
          </w:p>
        </w:tc>
        <w:tc>
          <w:tcPr>
            <w:tcW w:type="dxa" w:w="5000"/>
          </w:tcPr>
          <w:p>
            <w:r>
              <w:t xml:space="preserve">Custom tabs for all four objects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1E7E34"/>
              </w:rPr>
              <w:t xml:space="preserve">Complete</w:t>
            </w:r>
          </w:p>
        </w:tc>
      </w:tr>
      <w:tr>
        <w:tc>
          <w:tcPr>
            <w:tcW w:type="dxa" w:w="2200"/>
          </w:tcPr>
          <w:p>
            <w:r>
              <w:t xml:space="preserve">8</w:t>
            </w:r>
          </w:p>
        </w:tc>
        <w:tc>
          <w:tcPr>
            <w:tcW w:type="dxa" w:w="5000"/>
          </w:tcPr>
          <w:p>
            <w:r>
              <w:t xml:space="preserve">Lightning App “Student Enrollment System”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1E7E34"/>
              </w:rPr>
              <w:t xml:space="preserve">Complete</w:t>
            </w:r>
          </w:p>
        </w:tc>
      </w:tr>
      <w:tr>
        <w:tc>
          <w:tcPr>
            <w:tcW w:type="dxa" w:w="2200"/>
          </w:tcPr>
          <w:p>
            <w:r>
              <w:t xml:space="preserve">9</w:t>
            </w:r>
          </w:p>
        </w:tc>
        <w:tc>
          <w:tcPr>
            <w:tcW w:type="dxa" w:w="5000"/>
          </w:tcPr>
          <w:p>
            <w:r>
              <w:t xml:space="preserve">Record Types and Page Layouts on Enrollment; related lists on parent objects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1E7E34"/>
              </w:rPr>
              <w:t xml:space="preserve">Complete</w:t>
            </w:r>
          </w:p>
        </w:tc>
      </w:tr>
      <w:tr>
        <w:tc>
          <w:tcPr>
            <w:tcW w:type="dxa" w:w="2200"/>
          </w:tcPr>
          <w:p>
            <w:r>
              <w:t xml:space="preserve">10</w:t>
            </w:r>
          </w:p>
        </w:tc>
        <w:tc>
          <w:tcPr>
            <w:tcW w:type="dxa" w:w="5000"/>
          </w:tcPr>
          <w:p>
            <w:r>
              <w:t xml:space="preserve">Automation with Flow — Activity 1 &amp; 2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B08800"/>
              </w:rPr>
              <w:t xml:space="preserve">In Progress</w:t>
            </w:r>
          </w:p>
        </w:tc>
      </w:tr>
      <w:tr>
        <w:tc>
          <w:tcPr>
            <w:tcW w:type="dxa" w:w="2200"/>
          </w:tcPr>
          <w:p>
            <w:r>
              <w:t xml:space="preserve">11</w:t>
            </w:r>
          </w:p>
        </w:tc>
        <w:tc>
          <w:tcPr>
            <w:tcW w:type="dxa" w:w="5000"/>
          </w:tcPr>
          <w:p>
            <w:r>
              <w:t xml:space="preserve">Reports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B08800"/>
              </w:rPr>
              <w:t xml:space="preserve">Not Started</w:t>
            </w:r>
          </w:p>
        </w:tc>
      </w:tr>
      <w:tr>
        <w:tc>
          <w:tcPr>
            <w:tcW w:type="dxa" w:w="2200"/>
          </w:tcPr>
          <w:p>
            <w:r>
              <w:t xml:space="preserve">12</w:t>
            </w:r>
          </w:p>
        </w:tc>
        <w:tc>
          <w:tcPr>
            <w:tcW w:type="dxa" w:w="5000"/>
          </w:tcPr>
          <w:p>
            <w:r>
              <w:t xml:space="preserve">Dashboards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B08800"/>
              </w:rPr>
              <w:t xml:space="preserve">Not Started</w:t>
            </w:r>
          </w:p>
        </w:tc>
      </w:tr>
      <w:tr>
        <w:tc>
          <w:tcPr>
            <w:tcW w:type="dxa" w:w="2200"/>
          </w:tcPr>
          <w:p>
            <w:r>
              <w:t xml:space="preserve">13</w:t>
            </w:r>
          </w:p>
        </w:tc>
        <w:tc>
          <w:tcPr>
            <w:tcW w:type="dxa" w:w="5000"/>
          </w:tcPr>
          <w:p>
            <w:r>
              <w:t xml:space="preserve">Security Setup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B08800"/>
              </w:rPr>
              <w:t xml:space="preserve">Not Started</w:t>
            </w:r>
          </w:p>
        </w:tc>
      </w:tr>
    </w:tbl>
    <w:p>
      <w:pPr>
        <w:pStyle w:val="Heading1"/>
        <w:spacing w:after="160" w:before="360"/>
      </w:pPr>
      <w:r>
        <w:t xml:space="preserve">3. Data Model</w:t>
      </w:r>
    </w:p>
    <w:p>
      <w:pPr>
        <w:pStyle w:val="Heading2"/>
        <w:spacing w:after="120" w:before="240"/>
      </w:pPr>
      <w:r>
        <w:t xml:space="preserve">3.1 Custom Objects</w:t>
      </w:r>
    </w:p>
    <w:p>
      <w:pPr>
        <w:spacing w:after="120"/>
      </w:pPr>
      <w:r>
        <w:t xml:space="preserve">Four custom objects form the core data model: Student__c, Course__c, Instructor__c, and Enrollment__c.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 — Student custom object (Object Manager)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 — Instructor custom object (Object Manager)</w:t>
      </w:r>
    </w:p>
    <w:p>
      <w:pPr>
        <w:pStyle w:val="Heading2"/>
        <w:spacing w:after="120" w:before="240"/>
      </w:pPr>
      <w:r>
        <w:t xml:space="preserve">3.2 Fields &amp; Relationships</w:t>
      </w:r>
    </w:p>
    <w:p>
      <w:pPr>
        <w:spacing w:after="120"/>
      </w:pPr>
      <w:r>
        <w:t xml:space="preserve">Enrollment__c holds lookup relationships to Student, Course, and Instructor, linking the four objects together.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 — Course fields (Category, Course Fee, Duration, Description)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4 — Student object detail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5 — Instructor fields (Expertise, Instructor Code, Email)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6 — Instructor fields, continued</w:t>
      </w:r>
    </w:p>
    <w:p>
      <w:pPr>
        <w:pStyle w:val="Heading1"/>
        <w:spacing w:after="160" w:before="360"/>
      </w:pPr>
      <w:r>
        <w:t xml:space="preserve">4. Validation Rules</w:t>
      </w:r>
    </w:p>
    <w:p>
      <w:pPr>
        <w:spacing w:after="120"/>
      </w:pPr>
      <w:r>
        <w:t xml:space="preserve">Two validation rules enforce data integrity: an email-domain check on Student, and a fees-paid check that blocks Enrollment approval until fees are settled.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7 — Enrollment validation rule: Fees_Must_Be_Paid_Before_Approval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8 — Student validation rule: Student_Email_Domain_Validation</w:t>
      </w:r>
    </w:p>
    <w:p>
      <w:pPr>
        <w:pStyle w:val="Heading1"/>
        <w:spacing w:after="160" w:before="360"/>
      </w:pPr>
      <w:r>
        <w:t xml:space="preserve">5. Approval Process</w:t>
      </w:r>
    </w:p>
    <w:p>
      <w:pPr>
        <w:spacing w:after="120"/>
      </w:pPr>
      <w:r>
        <w:t xml:space="preserve">The “Approval Enrollment Request” process routes Enrollment records with Status = Requested to an approver (Training Manager). Approval sets Status to Approved; rejection sets it to Rejected.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9 — Approval process approver configuration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10 — Approval process detail, Active</w:t>
      </w:r>
    </w:p>
    <w:p>
      <w:pPr>
        <w:spacing w:after="120"/>
      </w:pPr>
      <w:r>
        <w:t xml:space="preserve">End-to-end test: a Test Enrollment record was submitted for approval and approved; Enrollment Status updated automatically and Approval History logged both steps.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11 — Approval History showing a completed approval</w:t>
      </w:r>
    </w:p>
    <w:p>
      <w:pPr>
        <w:pStyle w:val="Heading1"/>
        <w:spacing w:after="160" w:before="360"/>
      </w:pPr>
      <w:r>
        <w:t xml:space="preserve">6. Tabs, App, and Page Layouts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12 — Custom object tabs (Students, Courses, Instructors, Enrollments)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13 — “Student Enrollment System” Lightning App navigation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14 — Enrollment Record Types (New Enrollment / Re-Enrollment)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15 — Student page layout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16 — Student layout with Enrollments related list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17 — Instructor page layout</w:t>
      </w:r>
    </w:p>
    <w:p>
      <w:pPr>
        <w:pStyle w:val="Heading1"/>
        <w:spacing w:after="160" w:before="360"/>
      </w:pPr>
      <w:r>
        <w:t xml:space="preserve">7. Milestone 10 — Automation with Flow</w:t>
      </w:r>
    </w:p>
    <w:p>
      <w:pPr>
        <w:pStyle w:val="Heading2"/>
        <w:spacing w:after="120" w:before="240"/>
      </w:pPr>
      <w:r>
        <w:t xml:space="preserve">7.1 Activity 1 — Auto-Populate Enrollment Date</w:t>
      </w:r>
    </w:p>
    <w:p>
      <w:pPr>
        <w:spacing w:after="120"/>
      </w:pPr>
      <w:r>
        <w:t xml:space="preserve">A Record-Triggered Flow on Enrollment (trigger: record created) automatically sets Enrollment_Date__c to today's date using a Date-typed formula resource. Active and tested.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18 — Auto-Populate Enrollment Date flow, Active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19 — Test record confirming Enrollment Date auto-populated</w:t>
      </w:r>
    </w:p>
    <w:p>
      <w:pPr>
        <w:pStyle w:val="Heading2"/>
        <w:spacing w:after="120" w:before="240"/>
      </w:pPr>
      <w:r>
        <w:t xml:space="preserve">7.2 Activity 2 — Send Approval Outcome Email</w:t>
      </w:r>
    </w:p>
    <w:p>
      <w:pPr>
        <w:spacing w:after="120"/>
      </w:pPr>
      <w:r>
        <w:t xml:space="preserve">A Record-Triggered Flow on Enrollment (trigger: record updated, Enrollment Status Is Changed) retrieves the related Student record and sends an outcome email to the student when Status changes to Approved or Rejected.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20 — Send Approval Outcome Email flow, Active, both branches configured</w:t>
      </w:r>
    </w:p>
    <w:p>
      <w:pPr>
        <w:spacing w:after="120"/>
      </w:pPr>
      <w:r>
        <w:t xml:space="preserve">Both branches were built, activated, and tested end-to-end: the Approved outcome email was confirmed delivered to a real inbox after correcting an initial placeholder test address.</w:t>
      </w:r>
    </w:p>
    <w:p>
      <w:pPr>
        <w:pStyle w:val="Heading1"/>
        <w:spacing w:after="160" w:before="360"/>
      </w:pPr>
      <w:r>
        <w:t xml:space="preserve">8. Remaining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Milestone 10, Activities 3–4: auto-assign instructor by course category; auto-create follow-up task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Milestone 11: Reports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Milestone 12: Dashboards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Milestone 13: Security Setup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6774913392719e6e38062ab55971d4198ed50c.jpg"/><Relationship Id="rId8" Type="http://schemas.openxmlformats.org/officeDocument/2006/relationships/image" Target="media/2d2c022caf39abd1953ec6c34085d6869c9ac29d.jpg"/><Relationship Id="rId9" Type="http://schemas.openxmlformats.org/officeDocument/2006/relationships/image" Target="media/2b374c032bc2fe2278f97e2eb5ec322f2de9bb9d.jpg"/><Relationship Id="rId10" Type="http://schemas.openxmlformats.org/officeDocument/2006/relationships/image" Target="media/4e5255251961292769bcde051c0a40069be74f9e.jpg"/><Relationship Id="rId11" Type="http://schemas.openxmlformats.org/officeDocument/2006/relationships/image" Target="media/f8fa40eeb7bd81cae699014e095885737717447a.jpg"/><Relationship Id="rId12" Type="http://schemas.openxmlformats.org/officeDocument/2006/relationships/image" Target="media/edede00c640207377123a1fa2629048a513b202e.jpg"/><Relationship Id="rId13" Type="http://schemas.openxmlformats.org/officeDocument/2006/relationships/image" Target="media/ca5bd34ae679b11d55167bd653e592c5b4356fe5.jpg"/><Relationship Id="rId14" Type="http://schemas.openxmlformats.org/officeDocument/2006/relationships/image" Target="media/4ce0ccf62566b5c699f45b113ce2185fec235dd4.jpg"/><Relationship Id="rId15" Type="http://schemas.openxmlformats.org/officeDocument/2006/relationships/image" Target="media/189305fb682eece7c9c9980dcc33b592b18dc4dd.jpg"/><Relationship Id="rId16" Type="http://schemas.openxmlformats.org/officeDocument/2006/relationships/image" Target="media/25d0e8edb8d99829f3c787e65af89f9393d72f3d.jpg"/><Relationship Id="rId17" Type="http://schemas.openxmlformats.org/officeDocument/2006/relationships/image" Target="media/6483df907bc2dd21155418d572fa69aca65440fb.jpg"/><Relationship Id="rId18" Type="http://schemas.openxmlformats.org/officeDocument/2006/relationships/image" Target="media/58d211bd8dd1e20a1e2d87c9051740b5b573da91.jpg"/><Relationship Id="rId19" Type="http://schemas.openxmlformats.org/officeDocument/2006/relationships/image" Target="media/2741d0b717c28fc9cceb5c062379f716165ba117.jpg"/><Relationship Id="rId20" Type="http://schemas.openxmlformats.org/officeDocument/2006/relationships/image" Target="media/44dd88fcab68f0332aa77a41c76ff92f37fa64cc.jpg"/><Relationship Id="rId21" Type="http://schemas.openxmlformats.org/officeDocument/2006/relationships/image" Target="media/0d02ccbbf8220be22e9af214201b9b2e850b8b0f.jpg"/><Relationship Id="rId22" Type="http://schemas.openxmlformats.org/officeDocument/2006/relationships/image" Target="media/8f3bfac701f69a6e4d96e326e9e941aa4c455e13.jpg"/><Relationship Id="rId23" Type="http://schemas.openxmlformats.org/officeDocument/2006/relationships/image" Target="media/2436df21c7042f6890c1264d68da1f8edae45039.jpg"/><Relationship Id="rId24" Type="http://schemas.openxmlformats.org/officeDocument/2006/relationships/image" Target="media/12fe94b7e221be9cf0300e8c874c4f7db9420a1a.jpg"/><Relationship Id="rId25" Type="http://schemas.openxmlformats.org/officeDocument/2006/relationships/image" Target="media/b9579be5ffb0cafb794c2a090bde893b98fdd21d.jpg"/><Relationship Id="rId26" Type="http://schemas.openxmlformats.org/officeDocument/2006/relationships/image" Target="media/65fdb266822e1e789c6566fec70b65155cbeec0e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2026-09-30T10:03:21.990Z</dcterms:created>
  <dcterms:modified xsi:type="dcterms:W3CDTF">2026-09-30T10:03:21.996Z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