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  <w:sz w:val="48"/>
        </w:rPr>
        <w:t>Governance Report</w:t>
      </w:r>
    </w:p>
    <w:p>
      <w:pPr>
        <w:jc w:val="center"/>
      </w:pPr>
      <w:r>
        <w:rPr>
          <w:i/>
          <w:sz w:val="28"/>
        </w:rPr>
        <w:t>Internal Bank Employee Assistant — Multi-Agent Architecture v2.0</w:t>
      </w:r>
    </w:p>
    <w:p/>
    <w:p>
      <w:pPr>
        <w:jc w:val="center"/>
      </w:pPr>
      <w:r>
        <w:t>Date: June 14, 2026  |  NexaBank Internal Division  |  Version 2.0</w:t>
      </w:r>
    </w:p>
    <w:p>
      <w:r>
        <w:br w:type="page"/>
      </w:r>
    </w:p>
    <w:p>
      <w:pPr>
        <w:pStyle w:val="Heading1"/>
      </w:pPr>
      <w:r>
        <w:rPr>
          <w:color w:val="003366"/>
        </w:rPr>
        <w:t>1. Purpose</w:t>
      </w:r>
    </w:p>
    <w:p>
      <w:r>
        <w:rPr>
          <w:b w:val="0"/>
          <w:i w:val="0"/>
          <w:sz w:val="22"/>
        </w:rPr>
        <w:t>This Governance Report defines the policies, controls, and compliance measures for the Internal Bank Employee Assistant including the full multi-agent architecture, audit trail design, data handling per agent, and escalation controls.</w:t>
      </w:r>
    </w:p>
    <w:p>
      <w:pPr>
        <w:pStyle w:val="Heading1"/>
      </w:pPr>
      <w:r>
        <w:rPr>
          <w:color w:val="003366"/>
        </w:rPr>
        <w:t>2. Agent Governance Controls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Agent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 Accessed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Writes Data?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Compliance Control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OrchestratorAgent</w:t>
            </w:r>
          </w:p>
        </w:tc>
        <w:tc>
          <w:tcPr>
            <w:tcW w:type="dxa" w:w="2160"/>
          </w:tcPr>
          <w:p>
            <w:r>
              <w:t>Question text only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Routes only; never modifies policies or logs</w:t>
            </w:r>
          </w:p>
        </w:tc>
      </w:tr>
      <w:tr>
        <w:tc>
          <w:tcPr>
            <w:tcW w:type="dxa" w:w="2160"/>
          </w:tcPr>
          <w:p>
            <w:r>
              <w:t>QueryClassifierAgent</w:t>
            </w:r>
          </w:p>
        </w:tc>
        <w:tc>
          <w:tcPr>
            <w:tcW w:type="dxa" w:w="2160"/>
          </w:tcPr>
          <w:p>
            <w:r>
              <w:t>Question text only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Read-only keyword matching; no persistent state</w:t>
            </w:r>
          </w:p>
        </w:tc>
      </w:tr>
      <w:tr>
        <w:tc>
          <w:tcPr>
            <w:tcW w:type="dxa" w:w="2160"/>
          </w:tcPr>
          <w:p>
            <w:r>
              <w:t>PolicySearchAgent</w:t>
            </w:r>
          </w:p>
        </w:tc>
        <w:tc>
          <w:tcPr>
            <w:tcW w:type="dxa" w:w="2160"/>
          </w:tcPr>
          <w:p>
            <w:r>
              <w:t>Policy .txt files (read-only)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Read-only; no customer data; verbatim extraction only</w:t>
            </w:r>
          </w:p>
        </w:tc>
      </w:tr>
      <w:tr>
        <w:tc>
          <w:tcPr>
            <w:tcW w:type="dxa" w:w="2160"/>
          </w:tcPr>
          <w:p>
            <w:r>
              <w:t>MultiPolicyAgent</w:t>
            </w:r>
          </w:p>
        </w:tc>
        <w:tc>
          <w:tcPr>
            <w:tcW w:type="dxa" w:w="2160"/>
          </w:tcPr>
          <w:p>
            <w:r>
              <w:t>Policy .txt files (read-only)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Read-only; no customer data</w:t>
            </w:r>
          </w:p>
        </w:tc>
      </w:tr>
      <w:tr>
        <w:tc>
          <w:tcPr>
            <w:tcW w:type="dxa" w:w="2160"/>
          </w:tcPr>
          <w:p>
            <w:r>
              <w:t>SummaryAgent</w:t>
            </w:r>
          </w:p>
        </w:tc>
        <w:tc>
          <w:tcPr>
            <w:tcW w:type="dxa" w:w="2160"/>
          </w:tcPr>
          <w:p>
            <w:r>
              <w:t>Policy .txt files (read-only)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Read-only; no customer data</w:t>
            </w:r>
          </w:p>
        </w:tc>
      </w:tr>
      <w:tr>
        <w:tc>
          <w:tcPr>
            <w:tcW w:type="dxa" w:w="2160"/>
          </w:tcPr>
          <w:p>
            <w:r>
              <w:t>EscalationAgent</w:t>
            </w:r>
          </w:p>
        </w:tc>
        <w:tc>
          <w:tcPr>
            <w:tcW w:type="dxa" w:w="2160"/>
          </w:tcPr>
          <w:p>
            <w:r>
              <w:t>Question text + policy .txt files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Reads policy files to infer contact team when no key provided; email draft is local only — not sent automatically</w:t>
            </w:r>
          </w:p>
        </w:tc>
      </w:tr>
      <w:tr>
        <w:tc>
          <w:tcPr>
            <w:tcW w:type="dxa" w:w="2160"/>
          </w:tcPr>
          <w:p>
            <w:r>
              <w:t>FallbackAgent</w:t>
            </w:r>
          </w:p>
        </w:tc>
        <w:tc>
          <w:tcPr>
            <w:tcW w:type="dxa" w:w="2160"/>
          </w:tcPr>
          <w:p>
            <w:r>
              <w:t>Policy .txt files (read-only)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Read-only; triggers escalation_hook for compliance logging</w:t>
            </w:r>
          </w:p>
        </w:tc>
      </w:tr>
      <w:tr>
        <w:tc>
          <w:tcPr>
            <w:tcW w:type="dxa" w:w="2160"/>
          </w:tcPr>
          <w:p>
            <w:r>
              <w:t>AuditLoggerAgent</w:t>
            </w:r>
          </w:p>
        </w:tc>
        <w:tc>
          <w:tcPr>
            <w:tcW w:type="dxa" w:w="2160"/>
          </w:tcPr>
          <w:p>
            <w:r>
              <w:t>Question text + result metadata</w:t>
            </w:r>
          </w:p>
        </w:tc>
        <w:tc>
          <w:tcPr>
            <w:tcW w:type="dxa" w:w="2160"/>
          </w:tcPr>
          <w:p>
            <w:r>
              <w:t>Yes (logs/)</w:t>
            </w:r>
          </w:p>
        </w:tc>
        <w:tc>
          <w:tcPr>
            <w:tcW w:type="dxa" w:w="2160"/>
          </w:tcPr>
          <w:p>
            <w:r>
              <w:t>Writes only to append-only log files; never reads policy files</w:t>
            </w:r>
          </w:p>
        </w:tc>
      </w:tr>
    </w:tbl>
    <w:p>
      <w:pPr>
        <w:pStyle w:val="Heading1"/>
      </w:pPr>
      <w:r>
        <w:rPr>
          <w:color w:val="003366"/>
        </w:rPr>
        <w:t>3. Skill Governance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Skill Module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External Calls?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Writes Files?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Canonical Data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search_skill.py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All functions are pure computation on in-memory text</w:t>
            </w:r>
          </w:p>
        </w:tc>
      </w:tr>
      <w:tr>
        <w:tc>
          <w:tcPr>
            <w:tcW w:type="dxa" w:w="2160"/>
          </w:tcPr>
          <w:p>
            <w:r>
              <w:t>format_skill.py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POLICY_DISPLAY_NAMES is the single canonical source — all agents import from here. utils/agent.py has a legacy duplicate that is NOT used.</w:t>
            </w:r>
          </w:p>
        </w:tc>
      </w:tr>
      <w:tr>
        <w:tc>
          <w:tcPr>
            <w:tcW w:type="dxa" w:w="2160"/>
          </w:tcPr>
          <w:p>
            <w:r>
              <w:t>audit_skill.py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Yes (logs/)</w:t>
            </w:r>
          </w:p>
        </w:tc>
        <w:tc>
          <w:tcPr>
            <w:tcW w:type="dxa" w:w="2160"/>
          </w:tcPr>
          <w:p>
            <w:r>
              <w:t>Append-only flat file writes; never reads sensitive data</w:t>
            </w:r>
          </w:p>
        </w:tc>
      </w:tr>
    </w:tbl>
    <w:p>
      <w:pPr>
        <w:pStyle w:val="Heading1"/>
      </w:pPr>
      <w:r>
        <w:rPr>
          <w:color w:val="003366"/>
        </w:rPr>
        <w:t>4. Hook Governance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Hook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Side Effects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Compliance Purpose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pre_query_hook</w:t>
            </w:r>
          </w:p>
        </w:tc>
        <w:tc>
          <w:tcPr>
            <w:tcW w:type="dxa" w:w="2160"/>
          </w:tcPr>
          <w:p>
            <w:r>
              <w:t>Logs to session_events.log</w:t>
            </w:r>
          </w:p>
        </w:tc>
        <w:tc>
          <w:tcPr>
            <w:tcW w:type="dxa" w:w="2160"/>
          </w:tcPr>
          <w:p>
            <w:r>
              <w:t>Every query</w:t>
            </w:r>
          </w:p>
        </w:tc>
        <w:tc>
          <w:tcPr>
            <w:tcW w:type="dxa" w:w="2160"/>
          </w:tcPr>
          <w:p>
            <w:r>
              <w:t>Input validation gate — rejects empty/invalid queries before agents run</w:t>
            </w:r>
          </w:p>
        </w:tc>
      </w:tr>
      <w:tr>
        <w:tc>
          <w:tcPr>
            <w:tcW w:type="dxa" w:w="2160"/>
          </w:tcPr>
          <w:p>
            <w:r>
              <w:t>post_answer_hook</w:t>
            </w:r>
          </w:p>
        </w:tc>
        <w:tc>
          <w:tcPr>
            <w:tcW w:type="dxa" w:w="2160"/>
          </w:tcPr>
          <w:p>
            <w:r>
              <w:t>Logs to session_events.log</w:t>
            </w:r>
          </w:p>
        </w:tc>
        <w:tc>
          <w:tcPr>
            <w:tcW w:type="dxa" w:w="2160"/>
          </w:tcPr>
          <w:p>
            <w:r>
              <w:t>Every query</w:t>
            </w:r>
          </w:p>
        </w:tc>
        <w:tc>
          <w:tcPr>
            <w:tcW w:type="dxa" w:w="2160"/>
          </w:tcPr>
          <w:p>
            <w:r>
              <w:t>Full traceability of all answers, policies matched, and response times</w:t>
            </w:r>
          </w:p>
        </w:tc>
      </w:tr>
      <w:tr>
        <w:tc>
          <w:tcPr>
            <w:tcW w:type="dxa" w:w="2160"/>
          </w:tcPr>
          <w:p>
            <w:r>
              <w:t>session_start_hook</w:t>
            </w:r>
          </w:p>
        </w:tc>
        <w:tc>
          <w:tcPr>
            <w:tcW w:type="dxa" w:w="2160"/>
          </w:tcPr>
          <w:p>
            <w:r>
              <w:t>Logs to session_events.log</w:t>
            </w:r>
          </w:p>
        </w:tc>
        <w:tc>
          <w:tcPr>
            <w:tcW w:type="dxa" w:w="2160"/>
          </w:tcPr>
          <w:p>
            <w:r>
              <w:t>Once per session (Orchestrator init)</w:t>
            </w:r>
          </w:p>
        </w:tc>
        <w:tc>
          <w:tcPr>
            <w:tcW w:type="dxa" w:w="2160"/>
          </w:tcPr>
          <w:p>
            <w:r>
              <w:t>Session accountability — unique session ID recorded</w:t>
            </w:r>
          </w:p>
        </w:tc>
      </w:tr>
      <w:tr>
        <w:tc>
          <w:tcPr>
            <w:tcW w:type="dxa" w:w="2160"/>
          </w:tcPr>
          <w:p>
            <w:r>
              <w:t>session_end_hook</w:t>
            </w:r>
          </w:p>
        </w:tc>
        <w:tc>
          <w:tcPr>
            <w:tcW w:type="dxa" w:w="2160"/>
          </w:tcPr>
          <w:p>
            <w:r>
              <w:t>Logs to session_events.log</w:t>
            </w:r>
          </w:p>
        </w:tc>
        <w:tc>
          <w:tcPr>
            <w:tcW w:type="dxa" w:w="2160"/>
          </w:tcPr>
          <w:p>
            <w:r>
              <w:t>Employee clicks Clear Chat</w:t>
            </w:r>
          </w:p>
        </w:tc>
        <w:tc>
          <w:tcPr>
            <w:tcW w:type="dxa" w:w="2160"/>
          </w:tcPr>
          <w:p>
            <w:r>
              <w:t>Session closure audit trail with total query count</w:t>
            </w:r>
          </w:p>
        </w:tc>
      </w:tr>
      <w:tr>
        <w:tc>
          <w:tcPr>
            <w:tcW w:type="dxa" w:w="2160"/>
          </w:tcPr>
          <w:p>
            <w:r>
              <w:t>escalation_hook</w:t>
            </w:r>
          </w:p>
        </w:tc>
        <w:tc>
          <w:tcPr>
            <w:tcW w:type="dxa" w:w="2160"/>
          </w:tcPr>
          <w:p>
            <w:r>
              <w:t>Logs to unresolved_queries.log</w:t>
            </w:r>
          </w:p>
        </w:tc>
        <w:tc>
          <w:tcPr>
            <w:tcW w:type="dxa" w:w="2160"/>
          </w:tcPr>
          <w:p>
            <w:r>
              <w:t>found=False AND escalated=False ONLY</w:t>
            </w:r>
          </w:p>
        </w:tc>
        <w:tc>
          <w:tcPr>
            <w:tcW w:type="dxa" w:w="2160"/>
          </w:tcPr>
          <w:p>
            <w:r>
              <w:t>Unresolved queries escalated for human compliance review. Suppressed when EscalationAgent has already handled the escalation.</w:t>
            </w:r>
          </w:p>
        </w:tc>
      </w:tr>
      <w:tr>
        <w:tc>
          <w:tcPr>
            <w:tcW w:type="dxa" w:w="2160"/>
          </w:tcPr>
          <w:p>
            <w:r>
              <w:t>compliance_alert_hook</w:t>
            </w:r>
          </w:p>
        </w:tc>
        <w:tc>
          <w:tcPr>
            <w:tcW w:type="dxa" w:w="2160"/>
          </w:tcPr>
          <w:p>
            <w:r>
              <w:t>Logs to session_events.log</w:t>
            </w:r>
          </w:p>
        </w:tc>
        <w:tc>
          <w:tcPr>
            <w:tcW w:type="dxa" w:w="2160"/>
          </w:tcPr>
          <w:p>
            <w:r>
              <w:t>detect_compliance_risk() returns True</w:t>
            </w:r>
          </w:p>
        </w:tc>
        <w:tc>
          <w:tcPr>
            <w:tcW w:type="dxa" w:w="2160"/>
          </w:tcPr>
          <w:p>
            <w:r>
              <w:t>Risk keyword flagging logged; warning banner returned for UI display</w:t>
            </w:r>
          </w:p>
        </w:tc>
      </w:tr>
    </w:tbl>
    <w:p>
      <w:pPr>
        <w:pStyle w:val="Heading1"/>
      </w:pPr>
      <w:r>
        <w:rPr>
          <w:color w:val="003366"/>
        </w:rPr>
        <w:t>5. Audit Trail Completeness</w:t>
      </w:r>
    </w:p>
    <w:p>
      <w:r>
        <w:rPr>
          <w:b/>
          <w:i w:val="0"/>
          <w:sz w:val="22"/>
        </w:rPr>
        <w:t>Every employee query produces at minimum these audit records:</w:t>
      </w:r>
    </w:p>
    <w:p>
      <w:pPr>
        <w:pStyle w:val="ListBullet"/>
      </w:pPr>
      <w:r>
        <w:t>pre_query_hook: incoming query logged to session_events.log</w:t>
      </w:r>
    </w:p>
    <w:p>
      <w:pPr>
        <w:pStyle w:val="ListBullet"/>
      </w:pPr>
      <w:r>
        <w:t>AuditLoggerAgent.log_answer(): query + policy match + MATCHED/FALLBACK status logged to query_audit.log</w:t>
      </w:r>
    </w:p>
    <w:p>
      <w:pPr>
        <w:pStyle w:val="ListBullet"/>
      </w:pPr>
      <w:r>
        <w:t>post_answer_hook: outcome + response time logged to session_events.log</w:t>
      </w:r>
    </w:p>
    <w:p>
      <w:pPr>
        <w:pStyle w:val="ListBullet"/>
      </w:pPr>
      <w:r>
        <w:t>escalation_hook (if found=False AND escalated=False): unresolved query logged to unresolved_queries.log</w:t>
      </w:r>
    </w:p>
    <w:p>
      <w:pPr>
        <w:pStyle w:val="ListBullet"/>
      </w:pPr>
      <w:r>
        <w:t>compliance_alert_hook (if risk detected): flagged query logged to session_events.log</w:t>
      </w:r>
    </w:p>
    <w:p>
      <w:pPr>
        <w:pStyle w:val="Heading1"/>
      </w:pPr>
      <w:r>
        <w:rPr>
          <w:color w:val="003366"/>
        </w:rPr>
        <w:t>6. POLICY_DISPLAY_NAMES — Source of Truth</w:t>
      </w:r>
    </w:p>
    <w:p>
      <w:r>
        <w:rPr>
          <w:b w:val="0"/>
          <w:i w:val="0"/>
          <w:sz w:val="22"/>
        </w:rPr>
        <w:t>POLICY_DISPLAY_NAMES exists in two places in the codebase: skills/format_skill.py (canonical — imported by all 7 agents and the orchestrator) and utils/agent.py (legacy duplicate — used only by the deprecated get_answer() function). The utils/agent.py copy is NOT used by the multi-agent system. All policy naming updates must be made in skills/format_skill.py only.</w:t>
      </w:r>
    </w:p>
    <w:p>
      <w:pPr>
        <w:pStyle w:val="Heading1"/>
      </w:pPr>
      <w:r>
        <w:rPr>
          <w:color w:val="003366"/>
        </w:rPr>
        <w:t>7. Data Privacy Controls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Implementation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No PII stored</w:t>
            </w:r>
          </w:p>
        </w:tc>
        <w:tc>
          <w:tcPr>
            <w:tcW w:type="dxa" w:w="4320"/>
          </w:tcPr>
          <w:p>
            <w:r>
              <w:t>Audit logs contain only question text — no employee names, IDs, or customer data</w:t>
            </w:r>
          </w:p>
        </w:tc>
      </w:tr>
      <w:tr>
        <w:tc>
          <w:tcPr>
            <w:tcW w:type="dxa" w:w="4320"/>
          </w:tcPr>
          <w:p>
            <w:r>
              <w:t>No external transmission</w:t>
            </w:r>
          </w:p>
        </w:tc>
        <w:tc>
          <w:tcPr>
            <w:tcW w:type="dxa" w:w="4320"/>
          </w:tcPr>
          <w:p>
            <w:r>
              <w:t>All processing is local; no internet calls; no cloud API calls</w:t>
            </w:r>
          </w:p>
        </w:tc>
      </w:tr>
      <w:tr>
        <w:tc>
          <w:tcPr>
            <w:tcW w:type="dxa" w:w="4320"/>
          </w:tcPr>
          <w:p>
            <w:r>
              <w:t>Session isolation</w:t>
            </w:r>
          </w:p>
        </w:tc>
        <w:tc>
          <w:tcPr>
            <w:tcW w:type="dxa" w:w="4320"/>
          </w:tcPr>
          <w:p>
            <w:r>
              <w:t>Each session has a unique 8-char ID; sessions cannot read each other's data</w:t>
            </w:r>
          </w:p>
        </w:tc>
      </w:tr>
      <w:tr>
        <w:tc>
          <w:tcPr>
            <w:tcW w:type="dxa" w:w="4320"/>
          </w:tcPr>
          <w:p>
            <w:r>
              <w:t>Log retention</w:t>
            </w:r>
          </w:p>
        </w:tc>
        <w:tc>
          <w:tcPr>
            <w:tcW w:type="dxa" w:w="4320"/>
          </w:tcPr>
          <w:p>
            <w:r>
              <w:t>Append-only flat files; no database; managed by IT retention policy</w:t>
            </w:r>
          </w:p>
        </w:tc>
      </w:tr>
      <w:tr>
        <w:tc>
          <w:tcPr>
            <w:tcW w:type="dxa" w:w="4320"/>
          </w:tcPr>
          <w:p>
            <w:r>
              <w:t>Policy file protection</w:t>
            </w:r>
          </w:p>
        </w:tc>
        <w:tc>
          <w:tcPr>
            <w:tcW w:type="dxa" w:w="4320"/>
          </w:tcPr>
          <w:p>
            <w:r>
              <w:t>All agents open policy files read-only; no agent writes or modifies policy .txt files</w:t>
            </w:r>
          </w:p>
        </w:tc>
      </w:tr>
      <w:tr>
        <w:tc>
          <w:tcPr>
            <w:tcW w:type="dxa" w:w="4320"/>
          </w:tcPr>
          <w:p>
            <w:r>
              <w:t>Email draft safety</w:t>
            </w:r>
          </w:p>
        </w:tc>
        <w:tc>
          <w:tcPr>
            <w:tcW w:type="dxa" w:w="4320"/>
          </w:tcPr>
          <w:p>
            <w:r>
              <w:t>EscalationAgent generates email draft for employee review only — never auto-sends</w:t>
            </w:r>
          </w:p>
        </w:tc>
      </w:tr>
    </w:tbl>
    <w:p>
      <w:pPr>
        <w:pStyle w:val="Heading1"/>
      </w:pPr>
      <w:r>
        <w:rPr>
          <w:color w:val="003366"/>
        </w:rPr>
        <w:t>8. Non-Compliance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Incorrect policy answer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Answers extracted verbatim from approved policy text only</w:t>
            </w:r>
          </w:p>
        </w:tc>
      </w:tr>
      <w:tr>
        <w:tc>
          <w:tcPr>
            <w:tcW w:type="dxa" w:w="2160"/>
          </w:tcPr>
          <w:p>
            <w:r>
              <w:t>Compliance query not flagged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detect_compliance_risk() checks 14 risk keywords</w:t>
            </w:r>
          </w:p>
        </w:tc>
      </w:tr>
      <w:tr>
        <w:tc>
          <w:tcPr>
            <w:tcW w:type="dxa" w:w="2160"/>
          </w:tcPr>
          <w:p>
            <w:r>
              <w:t>Audit log not written</w:t>
            </w:r>
          </w:p>
        </w:tc>
        <w:tc>
          <w:tcPr>
            <w:tcW w:type="dxa" w:w="2160"/>
          </w:tcPr>
          <w:p>
            <w:r>
              <w:t>Very 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Logs written synchronously within AuditLoggerAgent before response returned</w:t>
            </w:r>
          </w:p>
        </w:tc>
      </w:tr>
      <w:tr>
        <w:tc>
          <w:tcPr>
            <w:tcW w:type="dxa" w:w="2160"/>
          </w:tcPr>
          <w:p>
            <w:r>
              <w:t>Policy file tampered</w:t>
            </w:r>
          </w:p>
        </w:tc>
        <w:tc>
          <w:tcPr>
            <w:tcW w:type="dxa" w:w="2160"/>
          </w:tcPr>
          <w:p>
            <w:r>
              <w:t>Very Low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Files read-only at runtime; managed by IT change control</w:t>
            </w:r>
          </w:p>
        </w:tc>
      </w:tr>
      <w:tr>
        <w:tc>
          <w:tcPr>
            <w:tcW w:type="dxa" w:w="2160"/>
          </w:tcPr>
          <w:p>
            <w:r>
              <w:t>Escalation hook fires incorrectly</w:t>
            </w:r>
          </w:p>
        </w:tc>
        <w:tc>
          <w:tcPr>
            <w:tcW w:type="dxa" w:w="2160"/>
          </w:tcPr>
          <w:p>
            <w:r>
              <w:t>Very Low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escalation_hook fires ONLY when found=False AND escalated=False — two conditions required</w:t>
            </w:r>
          </w:p>
        </w:tc>
      </w:tr>
      <w:tr>
        <w:tc>
          <w:tcPr>
            <w:tcW w:type="dxa" w:w="2160"/>
          </w:tcPr>
          <w:p>
            <w:r>
              <w:t>POLICY_DISPLAY_NAMES divergence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Only skills/format_skill.py is canonical; utils/agent.py copy is deprecated and flagged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