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48"/>
        </w:rPr>
        <w:t>Governance Report</w:t>
      </w:r>
    </w:p>
    <w:p>
      <w:pPr>
        <w:jc w:val="center"/>
      </w:pPr>
      <w:r>
        <w:rPr>
          <w:i/>
          <w:sz w:val="28"/>
        </w:rPr>
        <w:t>Internal Bank Employee Assistant — Multi-Agent Architecture v2.0</w:t>
      </w:r>
    </w:p>
    <w:p/>
    <w:p>
      <w:pPr>
        <w:jc w:val="center"/>
      </w:pPr>
      <w:r>
        <w:t>Date: June 14, 2026  |  NexaBank Internal Division  |  Version 2.0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Purpose</w:t>
      </w:r>
    </w:p>
    <w:p>
      <w:r>
        <w:rPr>
          <w:b w:val="0"/>
          <w:i w:val="0"/>
          <w:sz w:val="22"/>
        </w:rPr>
        <w:t>This Governance Report defines the policies, controls, and compliance measures for the Internal Bank Employee Assistant including the full multi-agent architecture, audit trail design, data handling per agent, and escalation controls.</w:t>
      </w:r>
    </w:p>
    <w:p>
      <w:pPr>
        <w:pStyle w:val="Heading1"/>
      </w:pPr>
      <w:r>
        <w:rPr>
          <w:color w:val="003366"/>
        </w:rPr>
        <w:t>2. Agent Governance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Accessed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Writes Data?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 Control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OrchestratorAgent</w:t>
            </w:r>
          </w:p>
        </w:tc>
        <w:tc>
          <w:tcPr>
            <w:tcW w:type="dxa" w:w="2160"/>
          </w:tcPr>
          <w:p>
            <w:r>
              <w:t>Question text only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Routes only; never modifies policies or logs</w:t>
            </w:r>
          </w:p>
        </w:tc>
      </w:tr>
      <w:tr>
        <w:tc>
          <w:tcPr>
            <w:tcW w:type="dxa" w:w="2160"/>
          </w:tcPr>
          <w:p>
            <w:r>
              <w:t>QueryClassifierAgent</w:t>
            </w:r>
          </w:p>
        </w:tc>
        <w:tc>
          <w:tcPr>
            <w:tcW w:type="dxa" w:w="2160"/>
          </w:tcPr>
          <w:p>
            <w:r>
              <w:t>Question text only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Read-only keyword matching; no persistent state</w:t>
            </w:r>
          </w:p>
        </w:tc>
      </w:tr>
      <w:tr>
        <w:tc>
          <w:tcPr>
            <w:tcW w:type="dxa" w:w="2160"/>
          </w:tcPr>
          <w:p>
            <w:r>
              <w:t>PolicySearchAgent</w:t>
            </w:r>
          </w:p>
        </w:tc>
        <w:tc>
          <w:tcPr>
            <w:tcW w:type="dxa" w:w="2160"/>
          </w:tcPr>
          <w:p>
            <w:r>
              <w:t>Policy .txt files (read-only)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Read-only; no customer data; verbatim extraction only</w:t>
            </w:r>
          </w:p>
        </w:tc>
      </w:tr>
      <w:tr>
        <w:tc>
          <w:tcPr>
            <w:tcW w:type="dxa" w:w="2160"/>
          </w:tcPr>
          <w:p>
            <w:r>
              <w:t>MultiPolicyAgent</w:t>
            </w:r>
          </w:p>
        </w:tc>
        <w:tc>
          <w:tcPr>
            <w:tcW w:type="dxa" w:w="2160"/>
          </w:tcPr>
          <w:p>
            <w:r>
              <w:t>Policy .txt files (read-only)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Read-only; no customer data</w:t>
            </w:r>
          </w:p>
        </w:tc>
      </w:tr>
      <w:tr>
        <w:tc>
          <w:tcPr>
            <w:tcW w:type="dxa" w:w="2160"/>
          </w:tcPr>
          <w:p>
            <w:r>
              <w:t>SummaryAgent</w:t>
            </w:r>
          </w:p>
        </w:tc>
        <w:tc>
          <w:tcPr>
            <w:tcW w:type="dxa" w:w="2160"/>
          </w:tcPr>
          <w:p>
            <w:r>
              <w:t>Policy .txt files (read-only)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Read-only; no customer data</w:t>
            </w:r>
          </w:p>
        </w:tc>
      </w:tr>
      <w:tr>
        <w:tc>
          <w:tcPr>
            <w:tcW w:type="dxa" w:w="2160"/>
          </w:tcPr>
          <w:p>
            <w:r>
              <w:t>EscalationAgent</w:t>
            </w:r>
          </w:p>
        </w:tc>
        <w:tc>
          <w:tcPr>
            <w:tcW w:type="dxa" w:w="2160"/>
          </w:tcPr>
          <w:p>
            <w:r>
              <w:t>Question text + policy .txt files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Reads policy files to infer contact team when no key provided; email draft is local only — not sent automatically</w:t>
            </w:r>
          </w:p>
        </w:tc>
      </w:tr>
      <w:tr>
        <w:tc>
          <w:tcPr>
            <w:tcW w:type="dxa" w:w="2160"/>
          </w:tcPr>
          <w:p>
            <w:r>
              <w:t>FallbackAgent</w:t>
            </w:r>
          </w:p>
        </w:tc>
        <w:tc>
          <w:tcPr>
            <w:tcW w:type="dxa" w:w="2160"/>
          </w:tcPr>
          <w:p>
            <w:r>
              <w:t>Policy .txt files (read-only)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Read-only; triggers escalation_hook for compliance logging</w:t>
            </w:r>
          </w:p>
        </w:tc>
      </w:tr>
      <w:tr>
        <w:tc>
          <w:tcPr>
            <w:tcW w:type="dxa" w:w="2160"/>
          </w:tcPr>
          <w:p>
            <w:r>
              <w:t>AuditLoggerAgent</w:t>
            </w:r>
          </w:p>
        </w:tc>
        <w:tc>
          <w:tcPr>
            <w:tcW w:type="dxa" w:w="2160"/>
          </w:tcPr>
          <w:p>
            <w:r>
              <w:t>Question text + result metadata</w:t>
            </w:r>
          </w:p>
        </w:tc>
        <w:tc>
          <w:tcPr>
            <w:tcW w:type="dxa" w:w="2160"/>
          </w:tcPr>
          <w:p>
            <w:r>
              <w:t>Yes (logs/)</w:t>
            </w:r>
          </w:p>
        </w:tc>
        <w:tc>
          <w:tcPr>
            <w:tcW w:type="dxa" w:w="2160"/>
          </w:tcPr>
          <w:p>
            <w:r>
              <w:t>Writes only to append-only log files; never reads policy files</w:t>
            </w:r>
          </w:p>
        </w:tc>
      </w:tr>
    </w:tbl>
    <w:p>
      <w:pPr>
        <w:pStyle w:val="Heading1"/>
      </w:pPr>
      <w:r>
        <w:rPr>
          <w:color w:val="003366"/>
        </w:rPr>
        <w:t>3. Skill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Skill 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External Calls?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Writes Files?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Canonical Data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search_skill.py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All functions are pure computation on in-memory text</w:t>
            </w:r>
          </w:p>
        </w:tc>
      </w:tr>
      <w:tr>
        <w:tc>
          <w:tcPr>
            <w:tcW w:type="dxa" w:w="2160"/>
          </w:tcPr>
          <w:p>
            <w:r>
              <w:t>format_skill.py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POLICY_DISPLAY_NAMES is the single canonical source — all agents import from here. utils/agent.py has a legacy duplicate that is NOT used.</w:t>
            </w:r>
          </w:p>
        </w:tc>
      </w:tr>
      <w:tr>
        <w:tc>
          <w:tcPr>
            <w:tcW w:type="dxa" w:w="2160"/>
          </w:tcPr>
          <w:p>
            <w:r>
              <w:t>audit_skill.py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(logs/)</w:t>
            </w:r>
          </w:p>
        </w:tc>
        <w:tc>
          <w:tcPr>
            <w:tcW w:type="dxa" w:w="2160"/>
          </w:tcPr>
          <w:p>
            <w:r>
              <w:t>Append-only flat file writes; never reads sensitive data</w:t>
            </w:r>
          </w:p>
        </w:tc>
      </w:tr>
    </w:tbl>
    <w:p>
      <w:pPr>
        <w:pStyle w:val="Heading1"/>
      </w:pPr>
      <w:r>
        <w:rPr>
          <w:color w:val="003366"/>
        </w:rPr>
        <w:t>4. Hook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Hook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Side Effects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 Purpose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pre_query_hook</w:t>
            </w:r>
          </w:p>
        </w:tc>
        <w:tc>
          <w:tcPr>
            <w:tcW w:type="dxa" w:w="2160"/>
          </w:tcPr>
          <w:p>
            <w:r>
              <w:t>Logs to session_events.log</w:t>
            </w:r>
          </w:p>
        </w:tc>
        <w:tc>
          <w:tcPr>
            <w:tcW w:type="dxa" w:w="2160"/>
          </w:tcPr>
          <w:p>
            <w:r>
              <w:t>Every query</w:t>
            </w:r>
          </w:p>
        </w:tc>
        <w:tc>
          <w:tcPr>
            <w:tcW w:type="dxa" w:w="2160"/>
          </w:tcPr>
          <w:p>
            <w:r>
              <w:t>Input validation gate — rejects empty/invalid queries before agents run</w:t>
            </w:r>
          </w:p>
        </w:tc>
      </w:tr>
      <w:tr>
        <w:tc>
          <w:tcPr>
            <w:tcW w:type="dxa" w:w="2160"/>
          </w:tcPr>
          <w:p>
            <w:r>
              <w:t>post_answer_hook</w:t>
            </w:r>
          </w:p>
        </w:tc>
        <w:tc>
          <w:tcPr>
            <w:tcW w:type="dxa" w:w="2160"/>
          </w:tcPr>
          <w:p>
            <w:r>
              <w:t>Logs to session_events.log</w:t>
            </w:r>
          </w:p>
        </w:tc>
        <w:tc>
          <w:tcPr>
            <w:tcW w:type="dxa" w:w="2160"/>
          </w:tcPr>
          <w:p>
            <w:r>
              <w:t>Every query</w:t>
            </w:r>
          </w:p>
        </w:tc>
        <w:tc>
          <w:tcPr>
            <w:tcW w:type="dxa" w:w="2160"/>
          </w:tcPr>
          <w:p>
            <w:r>
              <w:t>Full traceability of all answers, policies matched, and response times</w:t>
            </w:r>
          </w:p>
        </w:tc>
      </w:tr>
      <w:tr>
        <w:tc>
          <w:tcPr>
            <w:tcW w:type="dxa" w:w="2160"/>
          </w:tcPr>
          <w:p>
            <w:r>
              <w:t>session_start_hook</w:t>
            </w:r>
          </w:p>
        </w:tc>
        <w:tc>
          <w:tcPr>
            <w:tcW w:type="dxa" w:w="2160"/>
          </w:tcPr>
          <w:p>
            <w:r>
              <w:t>Logs to session_events.log</w:t>
            </w:r>
          </w:p>
        </w:tc>
        <w:tc>
          <w:tcPr>
            <w:tcW w:type="dxa" w:w="2160"/>
          </w:tcPr>
          <w:p>
            <w:r>
              <w:t>Once per session (Orchestrator init)</w:t>
            </w:r>
          </w:p>
        </w:tc>
        <w:tc>
          <w:tcPr>
            <w:tcW w:type="dxa" w:w="2160"/>
          </w:tcPr>
          <w:p>
            <w:r>
              <w:t>Session accountability — unique session ID recorded</w:t>
            </w:r>
          </w:p>
        </w:tc>
      </w:tr>
      <w:tr>
        <w:tc>
          <w:tcPr>
            <w:tcW w:type="dxa" w:w="2160"/>
          </w:tcPr>
          <w:p>
            <w:r>
              <w:t>session_end_hook</w:t>
            </w:r>
          </w:p>
        </w:tc>
        <w:tc>
          <w:tcPr>
            <w:tcW w:type="dxa" w:w="2160"/>
          </w:tcPr>
          <w:p>
            <w:r>
              <w:t>Logs to session_events.log</w:t>
            </w:r>
          </w:p>
        </w:tc>
        <w:tc>
          <w:tcPr>
            <w:tcW w:type="dxa" w:w="2160"/>
          </w:tcPr>
          <w:p>
            <w:r>
              <w:t>Employee clicks Clear Chat</w:t>
            </w:r>
          </w:p>
        </w:tc>
        <w:tc>
          <w:tcPr>
            <w:tcW w:type="dxa" w:w="2160"/>
          </w:tcPr>
          <w:p>
            <w:r>
              <w:t>Session closure audit trail with total query count</w:t>
            </w:r>
          </w:p>
        </w:tc>
      </w:tr>
      <w:tr>
        <w:tc>
          <w:tcPr>
            <w:tcW w:type="dxa" w:w="2160"/>
          </w:tcPr>
          <w:p>
            <w:r>
              <w:t>escalation_hook</w:t>
            </w:r>
          </w:p>
        </w:tc>
        <w:tc>
          <w:tcPr>
            <w:tcW w:type="dxa" w:w="2160"/>
          </w:tcPr>
          <w:p>
            <w:r>
              <w:t>Logs to unresolved_queries.log</w:t>
            </w:r>
          </w:p>
        </w:tc>
        <w:tc>
          <w:tcPr>
            <w:tcW w:type="dxa" w:w="2160"/>
          </w:tcPr>
          <w:p>
            <w:r>
              <w:t>found=False AND escalated=False ONLY</w:t>
            </w:r>
          </w:p>
        </w:tc>
        <w:tc>
          <w:tcPr>
            <w:tcW w:type="dxa" w:w="2160"/>
          </w:tcPr>
          <w:p>
            <w:r>
              <w:t>Unresolved queries escalated for human compliance review. Suppressed when EscalationAgent has already handled the escalation.</w:t>
            </w:r>
          </w:p>
        </w:tc>
      </w:tr>
      <w:tr>
        <w:tc>
          <w:tcPr>
            <w:tcW w:type="dxa" w:w="2160"/>
          </w:tcPr>
          <w:p>
            <w:r>
              <w:t>compliance_alert_hook</w:t>
            </w:r>
          </w:p>
        </w:tc>
        <w:tc>
          <w:tcPr>
            <w:tcW w:type="dxa" w:w="2160"/>
          </w:tcPr>
          <w:p>
            <w:r>
              <w:t>Logs to session_events.log</w:t>
            </w:r>
          </w:p>
        </w:tc>
        <w:tc>
          <w:tcPr>
            <w:tcW w:type="dxa" w:w="2160"/>
          </w:tcPr>
          <w:p>
            <w:r>
              <w:t>detect_compliance_risk() returns True</w:t>
            </w:r>
          </w:p>
        </w:tc>
        <w:tc>
          <w:tcPr>
            <w:tcW w:type="dxa" w:w="2160"/>
          </w:tcPr>
          <w:p>
            <w:r>
              <w:t>Risk keyword flagging logged; warning banner returned for UI display</w:t>
            </w:r>
          </w:p>
        </w:tc>
      </w:tr>
    </w:tbl>
    <w:p>
      <w:pPr>
        <w:pStyle w:val="Heading1"/>
      </w:pPr>
      <w:r>
        <w:rPr>
          <w:color w:val="003366"/>
        </w:rPr>
        <w:t>5. Audit Trail Completeness</w:t>
      </w:r>
    </w:p>
    <w:p>
      <w:r>
        <w:rPr>
          <w:b/>
          <w:i w:val="0"/>
          <w:sz w:val="22"/>
        </w:rPr>
        <w:t>Every employee query produces at minimum these audit records:</w:t>
      </w:r>
    </w:p>
    <w:p>
      <w:pPr>
        <w:pStyle w:val="ListBullet"/>
      </w:pPr>
      <w:r>
        <w:t>pre_query_hook: incoming query logged to session_events.log</w:t>
      </w:r>
    </w:p>
    <w:p>
      <w:pPr>
        <w:pStyle w:val="ListBullet"/>
      </w:pPr>
      <w:r>
        <w:t>AuditLoggerAgent.log_answer(): query + policy match + MATCHED/FALLBACK status logged to query_audit.log</w:t>
      </w:r>
    </w:p>
    <w:p>
      <w:pPr>
        <w:pStyle w:val="ListBullet"/>
      </w:pPr>
      <w:r>
        <w:t>post_answer_hook: outcome + response time logged to session_events.log</w:t>
      </w:r>
    </w:p>
    <w:p>
      <w:pPr>
        <w:pStyle w:val="ListBullet"/>
      </w:pPr>
      <w:r>
        <w:t>escalation_hook (if found=False AND escalated=False): unresolved query logged to unresolved_queries.log</w:t>
      </w:r>
    </w:p>
    <w:p>
      <w:pPr>
        <w:pStyle w:val="ListBullet"/>
      </w:pPr>
      <w:r>
        <w:t>compliance_alert_hook (if risk detected): flagged query logged to session_events.log</w:t>
      </w:r>
    </w:p>
    <w:p>
      <w:pPr>
        <w:pStyle w:val="Heading1"/>
      </w:pPr>
      <w:r>
        <w:rPr>
          <w:color w:val="003366"/>
        </w:rPr>
        <w:t>6. POLICY_DISPLAY_NAMES — Source of Truth</w:t>
      </w:r>
    </w:p>
    <w:p>
      <w:r>
        <w:rPr>
          <w:b w:val="0"/>
          <w:i w:val="0"/>
          <w:sz w:val="22"/>
        </w:rPr>
        <w:t>POLICY_DISPLAY_NAMES exists in two places in the codebase: skills/format_skill.py (canonical — imported by all 7 agents and the orchestrator) and utils/agent.py (legacy duplicate — used only by the deprecated get_answer() function). The utils/agent.py copy is NOT used by the multi-agent system. All policy naming updates must be made in skills/format_skill.py only.</w:t>
      </w:r>
    </w:p>
    <w:p>
      <w:pPr>
        <w:pStyle w:val="Heading1"/>
      </w:pPr>
      <w:r>
        <w:rPr>
          <w:color w:val="003366"/>
        </w:rPr>
        <w:t>7. Data Privacy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No PII stored</w:t>
            </w:r>
          </w:p>
        </w:tc>
        <w:tc>
          <w:tcPr>
            <w:tcW w:type="dxa" w:w="4320"/>
          </w:tcPr>
          <w:p>
            <w:r>
              <w:t>Audit logs contain only question text — no employee names, IDs, or customer data</w:t>
            </w:r>
          </w:p>
        </w:tc>
      </w:tr>
      <w:tr>
        <w:tc>
          <w:tcPr>
            <w:tcW w:type="dxa" w:w="4320"/>
          </w:tcPr>
          <w:p>
            <w:r>
              <w:t>No external transmission</w:t>
            </w:r>
          </w:p>
        </w:tc>
        <w:tc>
          <w:tcPr>
            <w:tcW w:type="dxa" w:w="4320"/>
          </w:tcPr>
          <w:p>
            <w:r>
              <w:t>All processing is local; no internet calls; no cloud API calls</w:t>
            </w:r>
          </w:p>
        </w:tc>
      </w:tr>
      <w:tr>
        <w:tc>
          <w:tcPr>
            <w:tcW w:type="dxa" w:w="4320"/>
          </w:tcPr>
          <w:p>
            <w:r>
              <w:t>Session isolation</w:t>
            </w:r>
          </w:p>
        </w:tc>
        <w:tc>
          <w:tcPr>
            <w:tcW w:type="dxa" w:w="4320"/>
          </w:tcPr>
          <w:p>
            <w:r>
              <w:t>Each session has a unique 8-char ID; sessions cannot read each other's data</w:t>
            </w:r>
          </w:p>
        </w:tc>
      </w:tr>
      <w:tr>
        <w:tc>
          <w:tcPr>
            <w:tcW w:type="dxa" w:w="4320"/>
          </w:tcPr>
          <w:p>
            <w:r>
              <w:t>Log retention</w:t>
            </w:r>
          </w:p>
        </w:tc>
        <w:tc>
          <w:tcPr>
            <w:tcW w:type="dxa" w:w="4320"/>
          </w:tcPr>
          <w:p>
            <w:r>
              <w:t>Append-only flat files; no database; managed by IT retention policy</w:t>
            </w:r>
          </w:p>
        </w:tc>
      </w:tr>
      <w:tr>
        <w:tc>
          <w:tcPr>
            <w:tcW w:type="dxa" w:w="4320"/>
          </w:tcPr>
          <w:p>
            <w:r>
              <w:t>Policy file protection</w:t>
            </w:r>
          </w:p>
        </w:tc>
        <w:tc>
          <w:tcPr>
            <w:tcW w:type="dxa" w:w="4320"/>
          </w:tcPr>
          <w:p>
            <w:r>
              <w:t>All agents open policy files read-only; no agent writes or modifies policy .txt files</w:t>
            </w:r>
          </w:p>
        </w:tc>
      </w:tr>
      <w:tr>
        <w:tc>
          <w:tcPr>
            <w:tcW w:type="dxa" w:w="4320"/>
          </w:tcPr>
          <w:p>
            <w:r>
              <w:t>Email draft safety</w:t>
            </w:r>
          </w:p>
        </w:tc>
        <w:tc>
          <w:tcPr>
            <w:tcW w:type="dxa" w:w="4320"/>
          </w:tcPr>
          <w:p>
            <w:r>
              <w:t>EscalationAgent generates email draft for employee review only — never auto-sends</w:t>
            </w:r>
          </w:p>
        </w:tc>
      </w:tr>
    </w:tbl>
    <w:p>
      <w:pPr>
        <w:pStyle w:val="Heading1"/>
      </w:pPr>
      <w:r>
        <w:rPr>
          <w:color w:val="003366"/>
        </w:rPr>
        <w:t>8. Non-Compliance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Incorrect policy answer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Answers extracted verbatim from approved policy text only</w:t>
            </w:r>
          </w:p>
        </w:tc>
      </w:tr>
      <w:tr>
        <w:tc>
          <w:tcPr>
            <w:tcW w:type="dxa" w:w="2160"/>
          </w:tcPr>
          <w:p>
            <w:r>
              <w:t>Compliance query not flagged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detect_compliance_risk() checks 14 risk keywords</w:t>
            </w:r>
          </w:p>
        </w:tc>
      </w:tr>
      <w:tr>
        <w:tc>
          <w:tcPr>
            <w:tcW w:type="dxa" w:w="2160"/>
          </w:tcPr>
          <w:p>
            <w:r>
              <w:t>Audit log not written</w:t>
            </w:r>
          </w:p>
        </w:tc>
        <w:tc>
          <w:tcPr>
            <w:tcW w:type="dxa" w:w="2160"/>
          </w:tcPr>
          <w:p>
            <w:r>
              <w:t>Very 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Logs written synchronously within AuditLoggerAgent before response returned</w:t>
            </w:r>
          </w:p>
        </w:tc>
      </w:tr>
      <w:tr>
        <w:tc>
          <w:tcPr>
            <w:tcW w:type="dxa" w:w="2160"/>
          </w:tcPr>
          <w:p>
            <w:r>
              <w:t>Policy file tampered</w:t>
            </w:r>
          </w:p>
        </w:tc>
        <w:tc>
          <w:tcPr>
            <w:tcW w:type="dxa" w:w="2160"/>
          </w:tcPr>
          <w:p>
            <w:r>
              <w:t>Very 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Files read-only at runtime; managed by IT change control</w:t>
            </w:r>
          </w:p>
        </w:tc>
      </w:tr>
      <w:tr>
        <w:tc>
          <w:tcPr>
            <w:tcW w:type="dxa" w:w="2160"/>
          </w:tcPr>
          <w:p>
            <w:r>
              <w:t>Escalation hook fires incorrectly</w:t>
            </w:r>
          </w:p>
        </w:tc>
        <w:tc>
          <w:tcPr>
            <w:tcW w:type="dxa" w:w="2160"/>
          </w:tcPr>
          <w:p>
            <w:r>
              <w:t>Very 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escalation_hook fires ONLY when found=False AND escalated=False — two conditions required</w:t>
            </w:r>
          </w:p>
        </w:tc>
      </w:tr>
      <w:tr>
        <w:tc>
          <w:tcPr>
            <w:tcW w:type="dxa" w:w="2160"/>
          </w:tcPr>
          <w:p>
            <w:r>
              <w:t>POLICY_DISPLAY_NAMES divergence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Only skills/format_skill.py is canonical; utils/agent.py copy is deprecated and flagged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9. Observability &amp; Traceability</w:t>
      </w:r>
    </w:p>
    <w:p>
      <w:r>
        <w:rPr>
          <w:b w:val="0"/>
          <w:i w:val="0"/>
          <w:sz w:val="22"/>
        </w:rPr>
        <w:t>Every query processed by the agent pipeline is fully observable through three structured log files and six lifecycle hook events. All logs are append-only, written to bank_assistant/logs/, and require no external monitoring tooling.</w:t>
      </w:r>
    </w:p>
    <w:p>
      <w:pPr>
        <w:pStyle w:val="Heading2"/>
      </w:pPr>
      <w:r>
        <w:rPr>
          <w:color w:val="0066CC"/>
        </w:rPr>
        <w:t>9.1 Log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Log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query_audit.log</w:t>
            </w:r>
          </w:p>
        </w:tc>
        <w:tc>
          <w:tcPr>
            <w:tcW w:type="dxa" w:w="2160"/>
          </w:tcPr>
          <w:p>
            <w:r>
              <w:t>AuditLoggerAgent</w:t>
            </w:r>
          </w:p>
        </w:tc>
        <w:tc>
          <w:tcPr>
            <w:tcW w:type="dxa" w:w="2160"/>
          </w:tcPr>
          <w:p>
            <w:r>
              <w:t>Every query (all intents)</w:t>
            </w:r>
          </w:p>
        </w:tc>
        <w:tc>
          <w:tcPr>
            <w:tcW w:type="dxa" w:w="2160"/>
          </w:tcPr>
          <w:p>
            <w:r>
              <w:t>Timestamp, Session ID, STATUS (MATCHED/FALLBACK), Policy matched, Question text</w:t>
            </w:r>
          </w:p>
        </w:tc>
      </w:tr>
      <w:tr>
        <w:tc>
          <w:tcPr>
            <w:tcW w:type="dxa" w:w="2160"/>
          </w:tcPr>
          <w:p>
            <w:r>
              <w:t>unresolved_queries.log</w:t>
            </w:r>
          </w:p>
        </w:tc>
        <w:tc>
          <w:tcPr>
            <w:tcW w:type="dxa" w:w="2160"/>
          </w:tcPr>
          <w:p>
            <w:r>
              <w:t>escalation_hook + AuditLoggerAgent</w:t>
            </w:r>
          </w:p>
        </w:tc>
        <w:tc>
          <w:tcPr>
            <w:tcW w:type="dxa" w:w="2160"/>
          </w:tcPr>
          <w:p>
            <w:r>
              <w:t>found=False queries only</w:t>
            </w:r>
          </w:p>
        </w:tc>
        <w:tc>
          <w:tcPr>
            <w:tcW w:type="dxa" w:w="2160"/>
          </w:tcPr>
          <w:p>
            <w:r>
              <w:t>Timestamp, Session ID, UNRESOLVED flag, Full question — enables policy gap analysis</w:t>
            </w:r>
          </w:p>
        </w:tc>
      </w:tr>
      <w:tr>
        <w:tc>
          <w:tcPr>
            <w:tcW w:type="dxa" w:w="2160"/>
          </w:tcPr>
          <w:p>
            <w:r>
              <w:t>session_events.log</w:t>
            </w:r>
          </w:p>
        </w:tc>
        <w:tc>
          <w:tcPr>
            <w:tcW w:type="dxa" w:w="2160"/>
          </w:tcPr>
          <w:p>
            <w:r>
              <w:t>All 6 hooks</w:t>
            </w:r>
          </w:p>
        </w:tc>
        <w:tc>
          <w:tcPr>
            <w:tcW w:type="dxa" w:w="2160"/>
          </w:tcPr>
          <w:p>
            <w:r>
              <w:t>Every pipeline event</w:t>
            </w:r>
          </w:p>
        </w:tc>
        <w:tc>
          <w:tcPr>
            <w:tcW w:type="dxa" w:w="2160"/>
          </w:tcPr>
          <w:p>
            <w:r>
              <w:t>PRE_QUERY, POST_ANSWER, SESSION_START, SESSION_END, ESCALATION, COMPLIANCE_ALERT events</w:t>
            </w:r>
          </w:p>
        </w:tc>
      </w:tr>
    </w:tbl>
    <w:p>
      <w:pPr>
        <w:pStyle w:val="Heading2"/>
      </w:pPr>
      <w:r>
        <w:rPr>
          <w:color w:val="0066CC"/>
        </w:rPr>
        <w:t>9.2 Hook-Level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Hook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 Event Written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Fields Captured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pre_query_hook</w:t>
            </w:r>
          </w:p>
        </w:tc>
        <w:tc>
          <w:tcPr>
            <w:tcW w:type="dxa" w:w="2160"/>
          </w:tcPr>
          <w:p>
            <w:r>
              <w:t>PRE_QUERY</w:t>
            </w:r>
          </w:p>
        </w:tc>
        <w:tc>
          <w:tcPr>
            <w:tcW w:type="dxa" w:w="2160"/>
          </w:tcPr>
          <w:p>
            <w:r>
              <w:t>session_events.log</w:t>
            </w:r>
          </w:p>
        </w:tc>
        <w:tc>
          <w:tcPr>
            <w:tcW w:type="dxa" w:w="2160"/>
          </w:tcPr>
          <w:p>
            <w:r>
              <w:t>Session ID, question (first 80 chars)</w:t>
            </w:r>
          </w:p>
        </w:tc>
      </w:tr>
      <w:tr>
        <w:tc>
          <w:tcPr>
            <w:tcW w:type="dxa" w:w="2160"/>
          </w:tcPr>
          <w:p>
            <w:r>
              <w:t>post_answer_hook</w:t>
            </w:r>
          </w:p>
        </w:tc>
        <w:tc>
          <w:tcPr>
            <w:tcW w:type="dxa" w:w="2160"/>
          </w:tcPr>
          <w:p>
            <w:r>
              <w:t>POST_ANSWER</w:t>
            </w:r>
          </w:p>
        </w:tc>
        <w:tc>
          <w:tcPr>
            <w:tcW w:type="dxa" w:w="2160"/>
          </w:tcPr>
          <w:p>
            <w:r>
              <w:t>session_events.log</w:t>
            </w:r>
          </w:p>
        </w:tc>
        <w:tc>
          <w:tcPr>
            <w:tcW w:type="dxa" w:w="2160"/>
          </w:tcPr>
          <w:p>
            <w:r>
              <w:t>Status, policy name, response time (ms), question</w:t>
            </w:r>
          </w:p>
        </w:tc>
      </w:tr>
      <w:tr>
        <w:tc>
          <w:tcPr>
            <w:tcW w:type="dxa" w:w="2160"/>
          </w:tcPr>
          <w:p>
            <w:r>
              <w:t>session_start_hook</w:t>
            </w:r>
          </w:p>
        </w:tc>
        <w:tc>
          <w:tcPr>
            <w:tcW w:type="dxa" w:w="2160"/>
          </w:tcPr>
          <w:p>
            <w:r>
              <w:t>SESSION_START</w:t>
            </w:r>
          </w:p>
        </w:tc>
        <w:tc>
          <w:tcPr>
            <w:tcW w:type="dxa" w:w="2160"/>
          </w:tcPr>
          <w:p>
            <w:r>
              <w:t>session_events.log</w:t>
            </w:r>
          </w:p>
        </w:tc>
        <w:tc>
          <w:tcPr>
            <w:tcW w:type="dxa" w:w="2160"/>
          </w:tcPr>
          <w:p>
            <w:r>
              <w:t>Session ID, timestamp, knowledge base ready</w:t>
            </w:r>
          </w:p>
        </w:tc>
      </w:tr>
      <w:tr>
        <w:tc>
          <w:tcPr>
            <w:tcW w:type="dxa" w:w="2160"/>
          </w:tcPr>
          <w:p>
            <w:r>
              <w:t>session_end_hook</w:t>
            </w:r>
          </w:p>
        </w:tc>
        <w:tc>
          <w:tcPr>
            <w:tcW w:type="dxa" w:w="2160"/>
          </w:tcPr>
          <w:p>
            <w:r>
              <w:t>SESSION_END</w:t>
            </w:r>
          </w:p>
        </w:tc>
        <w:tc>
          <w:tcPr>
            <w:tcW w:type="dxa" w:w="2160"/>
          </w:tcPr>
          <w:p>
            <w:r>
              <w:t>session_events.log</w:t>
            </w:r>
          </w:p>
        </w:tc>
        <w:tc>
          <w:tcPr>
            <w:tcW w:type="dxa" w:w="2160"/>
          </w:tcPr>
          <w:p>
            <w:r>
              <w:t>Session ID, total queries handled</w:t>
            </w:r>
          </w:p>
        </w:tc>
      </w:tr>
      <w:tr>
        <w:tc>
          <w:tcPr>
            <w:tcW w:type="dxa" w:w="2160"/>
          </w:tcPr>
          <w:p>
            <w:r>
              <w:t>escalation_hook</w:t>
            </w:r>
          </w:p>
        </w:tc>
        <w:tc>
          <w:tcPr>
            <w:tcW w:type="dxa" w:w="2160"/>
          </w:tcPr>
          <w:p>
            <w:r>
              <w:t>ESCALATION</w:t>
            </w:r>
          </w:p>
        </w:tc>
        <w:tc>
          <w:tcPr>
            <w:tcW w:type="dxa" w:w="2160"/>
          </w:tcPr>
          <w:p>
            <w:r>
              <w:t>unresolved_queries.log + session_events.log</w:t>
            </w:r>
          </w:p>
        </w:tc>
        <w:tc>
          <w:tcPr>
            <w:tcW w:type="dxa" w:w="2160"/>
          </w:tcPr>
          <w:p>
            <w:r>
              <w:t>Session ID, escalated question</w:t>
            </w:r>
          </w:p>
        </w:tc>
      </w:tr>
      <w:tr>
        <w:tc>
          <w:tcPr>
            <w:tcW w:type="dxa" w:w="2160"/>
          </w:tcPr>
          <w:p>
            <w:r>
              <w:t>compliance_alert_hook</w:t>
            </w:r>
          </w:p>
        </w:tc>
        <w:tc>
          <w:tcPr>
            <w:tcW w:type="dxa" w:w="2160"/>
          </w:tcPr>
          <w:p>
            <w:r>
              <w:t>COMPLIANCE_ALERT</w:t>
            </w:r>
          </w:p>
        </w:tc>
        <w:tc>
          <w:tcPr>
            <w:tcW w:type="dxa" w:w="2160"/>
          </w:tcPr>
          <w:p>
            <w:r>
              <w:t>session_events.log</w:t>
            </w:r>
          </w:p>
        </w:tc>
        <w:tc>
          <w:tcPr>
            <w:tcW w:type="dxa" w:w="2160"/>
          </w:tcPr>
          <w:p>
            <w:r>
              <w:t>Session ID, flagged keywords, question</w:t>
            </w:r>
          </w:p>
        </w:tc>
      </w:tr>
    </w:tbl>
    <w:p>
      <w:pPr>
        <w:pStyle w:val="Heading2"/>
      </w:pPr>
      <w:r>
        <w:rPr>
          <w:color w:val="0066CC"/>
        </w:rPr>
        <w:t>9.3 Answer Traceability</w:t>
      </w:r>
    </w:p>
    <w:p>
      <w:r>
        <w:rPr>
          <w:b w:val="0"/>
          <w:i w:val="0"/>
          <w:sz w:val="22"/>
        </w:rPr>
        <w:t>Every answer returned to the employee can be traced back to its exact source:</w:t>
      </w:r>
    </w:p>
    <w:p>
      <w:pPr>
        <w:pStyle w:val="ListBullet"/>
      </w:pPr>
      <w:r>
        <w:t>The policy_name and policy_code fields in the result dict identify which document was used</w:t>
      </w:r>
    </w:p>
    <w:p>
      <w:pPr>
        <w:pStyle w:val="ListBullet"/>
      </w:pPr>
      <w:r>
        <w:t>The agent_used field identifies which subagent produced the answer (shown as a chip in the UI)</w:t>
      </w:r>
    </w:p>
    <w:p>
      <w:pPr>
        <w:pStyle w:val="ListBullet"/>
      </w:pPr>
      <w:r>
        <w:t>The intent field identifies how the query was classified by QueryClassifierAgent</w:t>
      </w:r>
    </w:p>
    <w:p>
      <w:pPr>
        <w:pStyle w:val="ListBullet"/>
      </w:pPr>
      <w:r>
        <w:t>All answers are verbatim extracts from policy text — no content is fabricated</w:t>
      </w:r>
    </w:p>
    <w:p>
      <w:pPr>
        <w:pStyle w:val="ListBullet"/>
      </w:pPr>
      <w:r>
        <w:t>The session_id field links every query to a browser session for cross-log correlation</w:t>
      </w:r>
    </w:p>
    <w:p>
      <w:pPr>
        <w:pStyle w:val="Heading2"/>
      </w:pPr>
      <w:r>
        <w:rPr>
          <w:color w:val="0066CC"/>
        </w:rPr>
        <w:t>9.4 Compliance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Keyword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 Taken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Financial crime</w:t>
            </w:r>
          </w:p>
        </w:tc>
        <w:tc>
          <w:tcPr>
            <w:tcW w:type="dxa" w:w="2880"/>
          </w:tcPr>
          <w:p>
            <w:r>
              <w:t>fraud, money laundering, terrorist</w:t>
            </w:r>
          </w:p>
        </w:tc>
        <w:tc>
          <w:tcPr>
            <w:tcW w:type="dxa" w:w="2880"/>
          </w:tcPr>
          <w:p>
            <w:r>
              <w:t>compliance_alert_hook fires; logged to session_events.log; yellow banner shown in UI</w:t>
            </w:r>
          </w:p>
        </w:tc>
      </w:tr>
      <w:tr>
        <w:tc>
          <w:tcPr>
            <w:tcW w:type="dxa" w:w="2880"/>
          </w:tcPr>
          <w:p>
            <w:r>
              <w:t>Process bypass</w:t>
            </w:r>
          </w:p>
        </w:tc>
        <w:tc>
          <w:tcPr>
            <w:tcW w:type="dxa" w:w="2880"/>
          </w:tcPr>
          <w:p>
            <w:r>
              <w:t>bypass, override, skip verification</w:t>
            </w:r>
          </w:p>
        </w:tc>
        <w:tc>
          <w:tcPr>
            <w:tcW w:type="dxa" w:w="2880"/>
          </w:tcPr>
          <w:p>
            <w:r>
              <w:t>Same as above</w:t>
            </w:r>
          </w:p>
        </w:tc>
      </w:tr>
      <w:tr>
        <w:tc>
          <w:tcPr>
            <w:tcW w:type="dxa" w:w="2880"/>
          </w:tcPr>
          <w:p>
            <w:r>
              <w:t>Document fraud</w:t>
            </w:r>
          </w:p>
        </w:tc>
        <w:tc>
          <w:tcPr>
            <w:tcW w:type="dxa" w:w="2880"/>
          </w:tcPr>
          <w:p>
            <w:r>
              <w:t>fake document, corrupt</w:t>
            </w:r>
          </w:p>
        </w:tc>
        <w:tc>
          <w:tcPr>
            <w:tcW w:type="dxa" w:w="2880"/>
          </w:tcPr>
          <w:p>
            <w:r>
              <w:t>Same as above</w:t>
            </w:r>
          </w:p>
        </w:tc>
      </w:tr>
      <w:tr>
        <w:tc>
          <w:tcPr>
            <w:tcW w:type="dxa" w:w="2880"/>
          </w:tcPr>
          <w:p>
            <w:r>
              <w:t>Sanctions</w:t>
            </w:r>
          </w:p>
        </w:tc>
        <w:tc>
          <w:tcPr>
            <w:tcW w:type="dxa" w:w="2880"/>
          </w:tcPr>
          <w:p>
            <w:r>
              <w:t>sanction, blacklist</w:t>
            </w:r>
          </w:p>
        </w:tc>
        <w:tc>
          <w:tcPr>
            <w:tcW w:type="dxa" w:w="2880"/>
          </w:tcPr>
          <w:p>
            <w:r>
              <w:t>Same as above</w:t>
            </w:r>
          </w:p>
        </w:tc>
      </w:tr>
    </w:tbl>
    <w:p>
      <w:r>
        <w:rPr>
          <w:b w:val="0"/>
          <w:i/>
          <w:sz w:val="22"/>
        </w:rPr>
        <w:t>detect_compliance_risk() in audit_skill.py screens every question against 14 keywords. The check runs for ALL query types, not only policy queries.</w:t>
      </w:r>
    </w:p>
    <w:p>
      <w:pPr>
        <w:pStyle w:val="Heading2"/>
      </w:pPr>
      <w:r>
        <w:rPr>
          <w:color w:val="0066CC"/>
        </w:rPr>
        <w:t>9.5 UI Observability Panel</w:t>
      </w:r>
    </w:p>
    <w:p>
      <w:pPr>
        <w:pStyle w:val="ListBullet"/>
      </w:pPr>
      <w:r>
        <w:t>Every assistant message shows an 'Agent: &lt;name&gt; | Intent: &lt;type&gt;' chip beneath the source badge</w:t>
      </w:r>
    </w:p>
    <w:p>
      <w:pPr>
        <w:pStyle w:val="ListBullet"/>
      </w:pPr>
      <w:r>
        <w:t>Fallback questions display a yellow warning box with the contact details for compliance/operations</w:t>
      </w:r>
    </w:p>
    <w:p>
      <w:pPr>
        <w:pStyle w:val="ListBullet"/>
      </w:pPr>
      <w:r>
        <w:t>Compliance-risk questions display a yellow warning banner above the answer</w:t>
      </w:r>
    </w:p>
    <w:p>
      <w:pPr>
        <w:pStyle w:val="ListBullet"/>
      </w:pPr>
      <w:r>
        <w:t>app.py exposes the last 20 lines of each log file in a sidebar audit panel (read_audit_log())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