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1AEF1" w14:textId="1BA65908" w:rsidR="00154354" w:rsidRPr="000D72D4" w:rsidRDefault="00154354" w:rsidP="00154354">
      <w:pPr>
        <w:jc w:val="center"/>
        <w:rPr>
          <w:rFonts w:ascii="Arial" w:hAnsi="Arial" w:cs="Arial"/>
          <w:b/>
          <w:bCs/>
          <w:sz w:val="34"/>
          <w:szCs w:val="34"/>
        </w:rPr>
      </w:pPr>
      <w:r w:rsidRPr="000D72D4">
        <w:rPr>
          <w:rFonts w:ascii="Arial" w:hAnsi="Arial" w:cs="Arial"/>
          <w:b/>
          <w:bCs/>
          <w:sz w:val="34"/>
          <w:szCs w:val="34"/>
        </w:rPr>
        <w:t>SIMATS ENGINEERING</w:t>
      </w:r>
    </w:p>
    <w:p w14:paraId="04A1320A" w14:textId="013D50DB" w:rsidR="00154354" w:rsidRPr="000D72D4" w:rsidRDefault="00181F43" w:rsidP="00154354">
      <w:pPr>
        <w:jc w:val="center"/>
        <w:rPr>
          <w:rFonts w:ascii="Arial" w:hAnsi="Arial" w:cs="Arial"/>
          <w:b/>
          <w:bCs/>
          <w:sz w:val="28"/>
          <w:szCs w:val="28"/>
        </w:rPr>
      </w:pPr>
      <w:r w:rsidRPr="000D72D4">
        <w:rPr>
          <w:rFonts w:ascii="Arial" w:hAnsi="Arial" w:cs="Arial"/>
          <w:b/>
          <w:bCs/>
          <w:sz w:val="28"/>
          <w:szCs w:val="28"/>
        </w:rPr>
        <w:t>Ass</w:t>
      </w:r>
      <w:r>
        <w:rPr>
          <w:rFonts w:ascii="Arial" w:hAnsi="Arial" w:cs="Arial"/>
          <w:b/>
          <w:bCs/>
          <w:sz w:val="28"/>
          <w:szCs w:val="28"/>
        </w:rPr>
        <w:t>ignment</w:t>
      </w:r>
    </w:p>
    <w:p w14:paraId="3EB0AB20" w14:textId="77777777" w:rsidR="00154354" w:rsidRPr="000D72D4" w:rsidRDefault="00154354" w:rsidP="00154354">
      <w:pPr>
        <w:rPr>
          <w:rFonts w:ascii="Arial" w:hAnsi="Arial" w:cs="Arial"/>
          <w:b/>
          <w:bCs/>
        </w:rPr>
      </w:pPr>
      <w:r w:rsidRPr="000D72D4">
        <w:rPr>
          <w:rFonts w:ascii="Arial" w:hAnsi="Arial" w:cs="Arial"/>
          <w:b/>
          <w:bCs/>
        </w:rPr>
        <w:t>COURSE NAME: OBJECT ORIENTED ANALYSIS AND DESIGN</w:t>
      </w:r>
      <w:r w:rsidRPr="000D72D4">
        <w:rPr>
          <w:rFonts w:ascii="Arial" w:hAnsi="Arial" w:cs="Arial"/>
          <w:b/>
          <w:bCs/>
        </w:rPr>
        <w:tab/>
      </w:r>
    </w:p>
    <w:p w14:paraId="1AA1C25E" w14:textId="77777777" w:rsidR="00154354" w:rsidRPr="000D72D4" w:rsidRDefault="00154354" w:rsidP="00154354">
      <w:pPr>
        <w:rPr>
          <w:rFonts w:ascii="Arial" w:hAnsi="Arial" w:cs="Arial"/>
          <w:b/>
          <w:bCs/>
        </w:rPr>
      </w:pPr>
      <w:r w:rsidRPr="000D72D4">
        <w:rPr>
          <w:rFonts w:ascii="Arial" w:hAnsi="Arial" w:cs="Arial"/>
          <w:b/>
          <w:bCs/>
        </w:rPr>
        <w:t>COURSE CODE:  CSA11</w:t>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p>
    <w:p w14:paraId="04F9145F" w14:textId="77777777" w:rsidR="00154354" w:rsidRPr="000D72D4" w:rsidRDefault="00154354" w:rsidP="00154354">
      <w:pPr>
        <w:rPr>
          <w:rFonts w:ascii="Arial" w:hAnsi="Arial" w:cs="Arial"/>
          <w:b/>
          <w:bCs/>
        </w:rPr>
      </w:pPr>
      <w:r w:rsidRPr="000D72D4">
        <w:rPr>
          <w:rFonts w:ascii="Arial" w:hAnsi="Arial" w:cs="Arial"/>
          <w:noProof/>
        </w:rPr>
        <mc:AlternateContent>
          <mc:Choice Requires="wps">
            <w:drawing>
              <wp:inline distT="0" distB="0" distL="114300" distR="114300" wp14:anchorId="68AC932E" wp14:editId="3F974B0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2EC1F6A5" w14:textId="77777777" w:rsidR="00154354" w:rsidRDefault="00154354" w:rsidP="00154354">
                            <w:pPr>
                              <w:textDirection w:val="btLr"/>
                            </w:pPr>
                          </w:p>
                        </w:txbxContent>
                      </wps:txbx>
                      <wps:bodyPr spcFirstLastPara="1" wrap="square" lIns="91425" tIns="91425" rIns="91425" bIns="91425" anchor="ctr" anchorCtr="0">
                        <a:noAutofit/>
                      </wps:bodyPr>
                    </wps:wsp>
                  </a:graphicData>
                </a:graphic>
              </wp:inline>
            </w:drawing>
          </mc:Choice>
          <mc:Fallback>
            <w:pict>
              <v:rect w14:anchorId="68AC932E" id="Rectangle 1"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" filled="f">
                <v:stroke startarrowwidth="narrow" startarrowlength="short" endarrowwidth="narrow" endarrowlength="short" miterlimit="5243f"/>
                <v:textbox inset="2.53958mm,2.53958mm,2.53958mm,2.53958mm">
                  <w:txbxContent>
                    <w:p w14:paraId="2EC1F6A5" w14:textId="77777777" w:rsidR="00154354" w:rsidRDefault="00154354" w:rsidP="00154354">
                      <w:pPr>
                        <w:textDirection w:val="btLr"/>
                      </w:pPr>
                    </w:p>
                  </w:txbxContent>
                </v:textbox>
                <w10:anchorlock/>
              </v:rect>
            </w:pict>
          </mc:Fallback>
        </mc:AlternateContent>
      </w:r>
    </w:p>
    <w:p w14:paraId="628F443F" w14:textId="77777777" w:rsidR="00154354" w:rsidRPr="000D72D4" w:rsidRDefault="00154354" w:rsidP="00154354">
      <w:pPr>
        <w:rPr>
          <w:rFonts w:ascii="Arial" w:hAnsi="Arial" w:cs="Arial"/>
          <w:b/>
          <w:bCs/>
        </w:rPr>
      </w:pPr>
    </w:p>
    <w:p w14:paraId="2D3A0685" w14:textId="77777777" w:rsidR="00154354" w:rsidRPr="000D72D4" w:rsidRDefault="00154354" w:rsidP="00154354">
      <w:pPr>
        <w:rPr>
          <w:rFonts w:ascii="Arial" w:hAnsi="Arial" w:cs="Arial"/>
          <w:b/>
          <w:bCs/>
        </w:rPr>
      </w:pPr>
      <w:r w:rsidRPr="000D72D4">
        <w:rPr>
          <w:rFonts w:ascii="Arial" w:hAnsi="Arial" w:cs="Arial"/>
          <w:b/>
          <w:bCs/>
        </w:rPr>
        <w:t>COURSE OUTCOME COVERED</w:t>
      </w:r>
    </w:p>
    <w:p w14:paraId="6635AA02" w14:textId="77777777" w:rsidR="00154354" w:rsidRPr="000D72D4" w:rsidRDefault="00154354" w:rsidP="00E81A05">
      <w:pPr>
        <w:jc w:val="both"/>
        <w:rPr>
          <w:rFonts w:ascii="Arial" w:hAnsi="Arial" w:cs="Arial"/>
          <w:b/>
          <w:bCs/>
          <w:i/>
          <w:iCs/>
        </w:rPr>
      </w:pPr>
      <w:r w:rsidRPr="000D72D4">
        <w:rPr>
          <w:rFonts w:ascii="Arial" w:hAnsi="Arial" w:cs="Arial"/>
          <w:b/>
          <w:bCs/>
          <w:i/>
          <w:iCs/>
        </w:rPr>
        <w:t>CO1: Analyse the fundamentals of Object-Oriented Systems Development, including object basics, Object-Oriented Systems Development Life Cycle, Object-Oriented Methodologies, Model-Driven Development (MDD), and Agile practices.</w:t>
      </w:r>
    </w:p>
    <w:p w14:paraId="1C987625" w14:textId="77777777" w:rsidR="00154354" w:rsidRPr="000D72D4" w:rsidRDefault="00154354" w:rsidP="00E81A05">
      <w:pPr>
        <w:jc w:val="both"/>
        <w:rPr>
          <w:rFonts w:ascii="Arial" w:hAnsi="Arial" w:cs="Arial"/>
          <w:b/>
          <w:bCs/>
          <w:i/>
          <w:iCs/>
        </w:rPr>
      </w:pPr>
      <w:r w:rsidRPr="000D72D4">
        <w:rPr>
          <w:rFonts w:ascii="Arial" w:hAnsi="Arial" w:cs="Arial"/>
          <w:b/>
          <w:bCs/>
          <w:i/>
          <w:iCs/>
        </w:rPr>
        <w:t>CO2: Apply UML techniques including Use Case, Class, Interaction, State Transition, Activity, Package, Component, and Deployment Diagrams to model a software system.</w:t>
      </w:r>
    </w:p>
    <w:p w14:paraId="099F1A53" w14:textId="34ABBFF7" w:rsidR="00154354" w:rsidRPr="000D72D4" w:rsidRDefault="00154354" w:rsidP="00E81A05">
      <w:pPr>
        <w:jc w:val="both"/>
        <w:rPr>
          <w:rFonts w:ascii="Arial" w:hAnsi="Arial" w:cs="Arial"/>
          <w:i/>
          <w:iCs/>
        </w:rPr>
      </w:pPr>
      <w:r w:rsidRPr="000D72D4">
        <w:rPr>
          <w:rFonts w:ascii="Arial" w:hAnsi="Arial" w:cs="Arial"/>
          <w:b/>
          <w:bCs/>
          <w:i/>
          <w:iCs/>
        </w:rPr>
        <w:t>CO3: Analyse objects, classes, attributes, methods, and relationships through Use Case Modelling, Object Analysis, Classification, and identification of object relationships.</w:t>
      </w:r>
    </w:p>
    <w:p w14:paraId="7D9188D6" w14:textId="77777777" w:rsidR="00E81A05" w:rsidRDefault="00E81A05" w:rsidP="00154354">
      <w:pPr>
        <w:rPr>
          <w:rFonts w:ascii="Arial" w:hAnsi="Arial" w:cs="Arial"/>
          <w:i/>
          <w:iCs/>
        </w:rPr>
      </w:pPr>
    </w:p>
    <w:p w14:paraId="37C198ED" w14:textId="2D6540B4" w:rsidR="00154354" w:rsidRPr="000D72D4" w:rsidRDefault="00F90B21" w:rsidP="00154354">
      <w:pPr>
        <w:rPr>
          <w:rFonts w:ascii="Arial" w:hAnsi="Arial" w:cs="Arial"/>
          <w:i/>
          <w:iCs/>
        </w:rPr>
      </w:pPr>
      <w:proofErr w:type="gramStart"/>
      <w:r w:rsidRPr="00F90B21">
        <w:rPr>
          <w:rFonts w:ascii="Arial" w:hAnsi="Arial" w:cs="Arial"/>
          <w:i/>
          <w:iCs/>
        </w:rPr>
        <w:t>Assignment</w:t>
      </w:r>
      <w:r w:rsidR="00154354" w:rsidRPr="000D72D4">
        <w:rPr>
          <w:rFonts w:ascii="Arial" w:hAnsi="Arial" w:cs="Arial"/>
          <w:i/>
          <w:iCs/>
        </w:rPr>
        <w:t xml:space="preserve">  Weightage</w:t>
      </w:r>
      <w:proofErr w:type="gramEnd"/>
      <w:r w:rsidR="00154354" w:rsidRPr="000D72D4">
        <w:rPr>
          <w:rFonts w:ascii="Arial" w:hAnsi="Arial" w:cs="Arial"/>
          <w:i/>
          <w:iCs/>
        </w:rPr>
        <w:t xml:space="preserve">: </w:t>
      </w:r>
      <w:r w:rsidR="00154354" w:rsidRPr="000D72D4">
        <w:rPr>
          <w:rFonts w:ascii="Arial" w:hAnsi="Arial" w:cs="Arial"/>
          <w:i/>
          <w:iCs/>
        </w:rPr>
        <w:t>100</w:t>
      </w:r>
      <w:r w:rsidR="00154354" w:rsidRPr="000D72D4">
        <w:rPr>
          <w:rFonts w:ascii="Arial" w:hAnsi="Arial" w:cs="Arial"/>
          <w:i/>
          <w:iCs/>
        </w:rPr>
        <w:t>%</w:t>
      </w:r>
    </w:p>
    <w:p w14:paraId="19148D79" w14:textId="77777777" w:rsidR="00154354" w:rsidRPr="000D72D4" w:rsidRDefault="00154354" w:rsidP="00154354">
      <w:pPr>
        <w:rPr>
          <w:rFonts w:ascii="Arial" w:hAnsi="Arial" w:cs="Arial"/>
        </w:rPr>
      </w:pPr>
      <w:r w:rsidRPr="000D72D4">
        <w:rPr>
          <w:rFonts w:ascii="Arial" w:hAnsi="Arial" w:cs="Arial"/>
          <w:noProof/>
        </w:rPr>
        <mc:AlternateContent>
          <mc:Choice Requires="wps">
            <w:drawing>
              <wp:inline distT="0" distB="0" distL="114300" distR="114300" wp14:anchorId="2A25A33C" wp14:editId="00F3F2E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AD9A1DF" w14:textId="77777777" w:rsidR="00154354" w:rsidRDefault="00154354" w:rsidP="00154354">
                            <w:pPr>
                              <w:textDirection w:val="btLr"/>
                            </w:pPr>
                          </w:p>
                        </w:txbxContent>
                      </wps:txbx>
                      <wps:bodyPr spcFirstLastPara="1" wrap="square" lIns="91425" tIns="91425" rIns="91425" bIns="91425" anchor="ctr" anchorCtr="0">
                        <a:noAutofit/>
                      </wps:bodyPr>
                    </wps:wsp>
                  </a:graphicData>
                </a:graphic>
              </wp:inline>
            </w:drawing>
          </mc:Choice>
          <mc:Fallback>
            <w:pict>
              <v:rect w14:anchorId="2A25A33C"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Nik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D9zYpC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7AD9A1DF" w14:textId="77777777" w:rsidR="00154354" w:rsidRDefault="00154354" w:rsidP="00154354">
                      <w:pPr>
                        <w:textDirection w:val="btLr"/>
                      </w:pPr>
                    </w:p>
                  </w:txbxContent>
                </v:textbox>
                <w10:anchorlock/>
              </v:rect>
            </w:pict>
          </mc:Fallback>
        </mc:AlternateContent>
      </w:r>
    </w:p>
    <w:p w14:paraId="48D84260" w14:textId="77777777" w:rsidR="00154354" w:rsidRPr="000D72D4" w:rsidRDefault="00154354" w:rsidP="00154354">
      <w:pPr>
        <w:rPr>
          <w:rFonts w:ascii="Arial" w:hAnsi="Arial" w:cs="Arial"/>
          <w:b/>
          <w:bCs/>
        </w:rPr>
      </w:pPr>
    </w:p>
    <w:p w14:paraId="2B7736F1" w14:textId="3C232D67" w:rsidR="00154354" w:rsidRPr="000D72D4" w:rsidRDefault="00154354" w:rsidP="00154354">
      <w:pPr>
        <w:rPr>
          <w:rFonts w:ascii="Arial" w:hAnsi="Arial" w:cs="Arial"/>
          <w:b/>
          <w:bCs/>
        </w:rPr>
      </w:pPr>
      <w:r w:rsidRPr="000D72D4">
        <w:rPr>
          <w:rFonts w:ascii="Arial" w:hAnsi="Arial" w:cs="Arial"/>
          <w:b/>
          <w:bCs/>
        </w:rPr>
        <w:t xml:space="preserve">QUESTIONS: </w:t>
      </w:r>
      <w:r w:rsidR="000D72D4">
        <w:rPr>
          <w:rFonts w:ascii="Arial" w:hAnsi="Arial" w:cs="Arial"/>
          <w:b/>
          <w:bCs/>
        </w:rPr>
        <w:t>1</w:t>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Total Marks:</w:t>
      </w:r>
      <w:r w:rsidRPr="000D72D4">
        <w:rPr>
          <w:rFonts w:ascii="Arial" w:hAnsi="Arial" w:cs="Arial"/>
          <w:b/>
          <w:bCs/>
        </w:rPr>
        <w:t>100</w:t>
      </w:r>
    </w:p>
    <w:p w14:paraId="2A2FDB3B" w14:textId="77777777" w:rsidR="00154354" w:rsidRPr="000D72D4" w:rsidRDefault="00154354" w:rsidP="00154354">
      <w:pPr>
        <w:ind w:left="2880" w:firstLine="720"/>
        <w:rPr>
          <w:rFonts w:ascii="Arial" w:hAnsi="Arial" w:cs="Arial"/>
        </w:rPr>
      </w:pPr>
      <w:r w:rsidRPr="000D72D4">
        <w:rPr>
          <w:rFonts w:ascii="Arial" w:hAnsi="Arial" w:cs="Arial"/>
        </w:rPr>
        <w:t>Annexure A</w:t>
      </w:r>
    </w:p>
    <w:p w14:paraId="01EE2136" w14:textId="00AC0C16" w:rsidR="00154354" w:rsidRPr="000D72D4" w:rsidRDefault="00154354" w:rsidP="00154354">
      <w:pPr>
        <w:rPr>
          <w:rFonts w:ascii="Arial" w:hAnsi="Arial" w:cs="Arial"/>
          <w:b/>
          <w:bCs/>
        </w:rPr>
      </w:pP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t xml:space="preserve"> </w:t>
      </w:r>
      <w:r w:rsidR="00537B02" w:rsidRPr="000D72D4">
        <w:rPr>
          <w:rFonts w:ascii="Arial" w:eastAsia="Times New Roman" w:hAnsi="Arial" w:cs="Arial"/>
          <w:b/>
          <w:sz w:val="20"/>
          <w:szCs w:val="20"/>
          <w:lang w:eastAsia="en-IN"/>
        </w:rPr>
        <w:t>Assignment</w:t>
      </w:r>
    </w:p>
    <w:p w14:paraId="5556BF5A" w14:textId="77777777" w:rsidR="00154354" w:rsidRPr="000D72D4" w:rsidRDefault="00154354" w:rsidP="00154354">
      <w:pPr>
        <w:rPr>
          <w:rFonts w:ascii="Arial" w:hAnsi="Arial" w:cs="Arial"/>
          <w:b/>
          <w:bCs/>
        </w:rPr>
      </w:pPr>
      <w:r w:rsidRPr="000D72D4">
        <w:rPr>
          <w:rFonts w:ascii="Arial" w:hAnsi="Arial" w:cs="Arial"/>
          <w:noProof/>
        </w:rPr>
        <mc:AlternateContent>
          <mc:Choice Requires="wps">
            <w:drawing>
              <wp:inline distT="0" distB="0" distL="114300" distR="114300" wp14:anchorId="29BAC4BD" wp14:editId="7D1A564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07621CC" w14:textId="77777777" w:rsidR="00154354" w:rsidRDefault="00154354" w:rsidP="00154354">
                            <w:pPr>
                              <w:textDirection w:val="btLr"/>
                            </w:pPr>
                          </w:p>
                        </w:txbxContent>
                      </wps:txbx>
                      <wps:bodyPr spcFirstLastPara="1" wrap="square" lIns="91425" tIns="91425" rIns="91425" bIns="91425" anchor="ctr" anchorCtr="0">
                        <a:noAutofit/>
                      </wps:bodyPr>
                    </wps:wsp>
                  </a:graphicData>
                </a:graphic>
              </wp:inline>
            </w:drawing>
          </mc:Choice>
          <mc:Fallback>
            <w:pict>
              <v:rect w14:anchorId="29BAC4B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207621CC" w14:textId="77777777" w:rsidR="00154354" w:rsidRDefault="00154354" w:rsidP="00154354">
                      <w:pPr>
                        <w:textDirection w:val="btLr"/>
                      </w:pPr>
                    </w:p>
                  </w:txbxContent>
                </v:textbox>
                <w10:anchorlock/>
              </v:rect>
            </w:pict>
          </mc:Fallback>
        </mc:AlternateContent>
      </w:r>
    </w:p>
    <w:p w14:paraId="6DCB7DF1" w14:textId="77777777" w:rsidR="00154354" w:rsidRPr="000D72D4" w:rsidRDefault="00154354" w:rsidP="00154354">
      <w:pPr>
        <w:rPr>
          <w:rFonts w:ascii="Arial" w:hAnsi="Arial" w:cs="Arial"/>
          <w:b/>
          <w:bCs/>
          <w:i/>
          <w:iCs/>
        </w:rPr>
      </w:pPr>
      <w:r w:rsidRPr="000D72D4">
        <w:rPr>
          <w:rFonts w:ascii="Arial" w:hAnsi="Arial" w:cs="Arial"/>
          <w:b/>
          <w:bCs/>
          <w:i/>
          <w:iCs/>
        </w:rPr>
        <w:t>Code of Conduct:</w:t>
      </w:r>
    </w:p>
    <w:p w14:paraId="32AB7B84" w14:textId="77777777" w:rsidR="00154354" w:rsidRPr="000D72D4" w:rsidRDefault="00154354" w:rsidP="00154354">
      <w:pPr>
        <w:rPr>
          <w:rFonts w:ascii="Arial" w:hAnsi="Arial" w:cs="Arial"/>
          <w:i/>
          <w:iCs/>
        </w:rPr>
      </w:pPr>
    </w:p>
    <w:p w14:paraId="77AE3F41" w14:textId="77777777" w:rsidR="00154354" w:rsidRPr="000D72D4" w:rsidRDefault="00154354" w:rsidP="00154354">
      <w:pPr>
        <w:jc w:val="both"/>
        <w:rPr>
          <w:rFonts w:ascii="Arial" w:hAnsi="Arial" w:cs="Arial"/>
          <w:i/>
          <w:iCs/>
        </w:rPr>
      </w:pPr>
      <w:r>
        <w:rPr>
          <w:rFonts w:ascii="Times New Roman" w:hAnsi="Times New Roman" w:eastAsia="Times New Roman"/>
          <w:color w:val="1F1F1F"/>
          <w:sz w:val="22"/>
        </w:rPr>
        <w:t>I Athisaya U (192571001) certify that this submission is my original work and that I have adhered to the guidelines specified for this assessment.</w:t>
      </w:r>
    </w:p>
    <w:p w14:paraId="72BDABAD" w14:textId="77777777" w:rsidR="00154354" w:rsidRPr="000D72D4" w:rsidRDefault="00154354" w:rsidP="00154354">
      <w:pPr>
        <w:jc w:val="both"/>
        <w:rPr>
          <w:rFonts w:ascii="Arial" w:hAnsi="Arial" w:cs="Arial"/>
          <w:i/>
          <w:iCs/>
        </w:rPr>
      </w:pPr>
      <w:r w:rsidRPr="000D72D4">
        <w:rPr>
          <w:rFonts w:ascii="Arial" w:hAnsi="Arial" w:cs="Arial"/>
          <w:i/>
          <w:iCs/>
        </w:rPr>
        <w:t>I understand that any violation of academic integrity rules will result in disciplinary action.</w:t>
      </w:r>
    </w:p>
    <w:p w14:paraId="717010D8" w14:textId="77777777" w:rsidR="00154354" w:rsidRPr="000D72D4" w:rsidRDefault="00154354" w:rsidP="00154354">
      <w:pPr>
        <w:rPr>
          <w:rFonts w:ascii="Arial" w:hAnsi="Arial" w:cs="Arial"/>
          <w:i/>
          <w:iCs/>
        </w:rPr>
      </w:pPr>
    </w:p>
    <w:p w14:paraId="73431831" w14:textId="77777777" w:rsidR="00154354" w:rsidRPr="000D72D4" w:rsidRDefault="00154354" w:rsidP="00154354">
      <w:pPr>
        <w:rPr>
          <w:rFonts w:ascii="Arial" w:hAnsi="Arial" w:cs="Arial"/>
          <w:b/>
          <w:bCs/>
          <w:i/>
          <w:iCs/>
        </w:rPr>
      </w:pPr>
      <w:r w:rsidRPr="000D72D4">
        <w:rPr>
          <w:rFonts w:ascii="Arial" w:hAnsi="Arial" w:cs="Arial"/>
          <w:b/>
          <w:bCs/>
          <w:i/>
          <w:iCs/>
        </w:rPr>
        <w:t>Signature of the student:</w:t>
      </w:r>
    </w:p>
    <w:p w14:paraId="62DBF6AA" w14:textId="77777777" w:rsidR="00154354" w:rsidRPr="000D72D4" w:rsidRDefault="00154354" w:rsidP="00154354">
      <w:pPr>
        <w:rPr>
          <w:rFonts w:ascii="Arial" w:hAnsi="Arial" w:cs="Arial"/>
          <w:i/>
          <w:i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7398"/>
      </w:tblGrid>
      <w:tr w:rsidR="005A0F64" w:rsidRPr="000D72D4" w14:paraId="56334DB0" w14:textId="77777777" w:rsidTr="005A0F64">
        <w:trPr>
          <w:tblCellSpacing w:w="15" w:type="dxa"/>
        </w:trPr>
        <w:tc>
          <w:tcPr>
            <w:tcW w:w="0" w:type="auto"/>
            <w:vAlign w:val="center"/>
            <w:hideMark/>
          </w:tcPr>
          <w:p w14:paraId="2791622A" w14:textId="63F1171C"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Course Code &amp; Name</w:t>
            </w:r>
          </w:p>
        </w:tc>
        <w:tc>
          <w:tcPr>
            <w:tcW w:w="0" w:type="auto"/>
            <w:vAlign w:val="center"/>
            <w:hideMark/>
          </w:tcPr>
          <w:p w14:paraId="0F6FB8CE"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CSA11 – Object Oriented Analysis and Design</w:t>
            </w:r>
          </w:p>
          <w:p w14:paraId="4C117E9E" w14:textId="77777777" w:rsidR="005A0F64" w:rsidRPr="000D72D4" w:rsidRDefault="005A0F64" w:rsidP="005A0F64">
            <w:pPr>
              <w:spacing w:after="0" w:line="240" w:lineRule="auto"/>
              <w:jc w:val="both"/>
              <w:rPr>
                <w:rFonts w:ascii="Arial" w:eastAsia="Times New Roman" w:hAnsi="Arial" w:cs="Arial"/>
                <w:b/>
                <w:sz w:val="20"/>
                <w:szCs w:val="20"/>
                <w:lang w:eastAsia="en-IN"/>
              </w:rPr>
            </w:pPr>
          </w:p>
        </w:tc>
      </w:tr>
      <w:tr w:rsidR="005A0F64" w:rsidRPr="000D72D4" w14:paraId="32964702"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382E0F"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Assignment 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4BB61D" w14:textId="77777777" w:rsidR="005A0F64" w:rsidRPr="000D72D4" w:rsidRDefault="005A0F64" w:rsidP="005A0F64">
            <w:pPr>
              <w:spacing w:after="0" w:line="240" w:lineRule="auto"/>
              <w:jc w:val="both"/>
              <w:rPr>
                <w:rFonts w:ascii="Arial" w:eastAsia="Times New Roman" w:hAnsi="Arial" w:cs="Arial"/>
                <w:sz w:val="20"/>
                <w:szCs w:val="20"/>
                <w:lang w:eastAsia="en-IN"/>
              </w:rPr>
            </w:pPr>
            <w:r w:rsidRPr="000D72D4">
              <w:rPr>
                <w:rFonts w:ascii="Arial" w:eastAsia="Times New Roman" w:hAnsi="Arial" w:cs="Arial"/>
                <w:bCs/>
                <w:sz w:val="20"/>
                <w:szCs w:val="20"/>
                <w:lang w:eastAsia="en-IN"/>
              </w:rPr>
              <w:t>Object-Oriented Analysis and UML-Based Design of an AI-Enabled Smart Campus Management System (</w:t>
            </w:r>
            <w:proofErr w:type="spellStart"/>
            <w:r w:rsidRPr="000D72D4">
              <w:rPr>
                <w:rFonts w:ascii="Arial" w:eastAsia="Times New Roman" w:hAnsi="Arial" w:cs="Arial"/>
                <w:bCs/>
                <w:sz w:val="20"/>
                <w:szCs w:val="20"/>
                <w:lang w:eastAsia="en-IN"/>
              </w:rPr>
              <w:t>AISCaMS</w:t>
            </w:r>
            <w:proofErr w:type="spellEnd"/>
            <w:r w:rsidRPr="000D72D4">
              <w:rPr>
                <w:rFonts w:ascii="Arial" w:eastAsia="Times New Roman" w:hAnsi="Arial" w:cs="Arial"/>
                <w:bCs/>
                <w:sz w:val="20"/>
                <w:szCs w:val="20"/>
                <w:lang w:eastAsia="en-IN"/>
              </w:rPr>
              <w:t>)</w:t>
            </w:r>
          </w:p>
        </w:tc>
      </w:tr>
      <w:tr w:rsidR="005A0F64" w:rsidRPr="000D72D4" w14:paraId="64C4A421"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2EF4B6"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Course Outcome(s) – CO</w:t>
            </w:r>
          </w:p>
        </w:tc>
        <w:tc>
          <w:tcPr>
            <w:tcW w:w="0" w:type="auto"/>
            <w:tcBorders>
              <w:top w:val="single" w:sz="4" w:space="0" w:color="auto"/>
              <w:left w:val="single" w:sz="4" w:space="0" w:color="auto"/>
              <w:bottom w:val="single" w:sz="4" w:space="0" w:color="auto"/>
              <w:right w:val="single" w:sz="4" w:space="0" w:color="auto"/>
            </w:tcBorders>
            <w:vAlign w:val="center"/>
            <w:hideMark/>
          </w:tcPr>
          <w:p w14:paraId="066ED3EB" w14:textId="77777777" w:rsidR="005A0F64" w:rsidRPr="000D72D4" w:rsidRDefault="005A0F64" w:rsidP="005A0F64">
            <w:pPr>
              <w:spacing w:after="0" w:line="240" w:lineRule="auto"/>
              <w:jc w:val="both"/>
              <w:rPr>
                <w:rFonts w:ascii="Arial" w:eastAsia="Times New Roman" w:hAnsi="Arial" w:cs="Arial"/>
                <w:sz w:val="20"/>
                <w:szCs w:val="20"/>
                <w:lang w:eastAsia="en-IN"/>
              </w:rPr>
            </w:pPr>
            <w:r w:rsidRPr="000D72D4">
              <w:rPr>
                <w:rFonts w:ascii="Arial" w:eastAsia="Times New Roman" w:hAnsi="Arial" w:cs="Arial"/>
                <w:bCs/>
                <w:sz w:val="20"/>
                <w:szCs w:val="20"/>
                <w:lang w:eastAsia="en-IN"/>
              </w:rPr>
              <w:t>CO1:</w:t>
            </w:r>
            <w:r w:rsidRPr="000D72D4">
              <w:rPr>
                <w:rFonts w:ascii="Arial" w:eastAsia="Times New Roman" w:hAnsi="Arial" w:cs="Arial"/>
                <w:sz w:val="20"/>
                <w:szCs w:val="20"/>
                <w:lang w:eastAsia="en-IN"/>
              </w:rPr>
              <w:t xml:space="preserve"> Analyse the fundamentals of Object-Oriented Systems Development, including object basics, Object-Oriented Systems Development Life Cycle, Object-Oriented Methodologies, Model-Driven Development (MDD), and Agile practices.</w:t>
            </w:r>
            <w:r w:rsidRPr="000D72D4">
              <w:rPr>
                <w:rFonts w:ascii="Arial" w:eastAsia="Times New Roman" w:hAnsi="Arial" w:cs="Arial"/>
                <w:sz w:val="20"/>
                <w:szCs w:val="20"/>
                <w:lang w:eastAsia="en-IN"/>
              </w:rPr>
              <w:br/>
            </w:r>
            <w:r w:rsidRPr="000D72D4">
              <w:rPr>
                <w:rFonts w:ascii="Arial" w:eastAsia="Times New Roman" w:hAnsi="Arial" w:cs="Arial"/>
                <w:sz w:val="20"/>
                <w:szCs w:val="20"/>
                <w:lang w:eastAsia="en-IN"/>
              </w:rPr>
              <w:br/>
            </w:r>
            <w:r w:rsidRPr="000D72D4">
              <w:rPr>
                <w:rFonts w:ascii="Arial" w:eastAsia="Times New Roman" w:hAnsi="Arial" w:cs="Arial"/>
                <w:bCs/>
                <w:sz w:val="20"/>
                <w:szCs w:val="20"/>
                <w:lang w:eastAsia="en-IN"/>
              </w:rPr>
              <w:t>CO2:</w:t>
            </w:r>
            <w:r w:rsidRPr="000D72D4">
              <w:rPr>
                <w:rFonts w:ascii="Arial" w:eastAsia="Times New Roman" w:hAnsi="Arial" w:cs="Arial"/>
                <w:sz w:val="20"/>
                <w:szCs w:val="20"/>
                <w:lang w:eastAsia="en-IN"/>
              </w:rPr>
              <w:t xml:space="preserve"> Apply UML techniques including Use Case, Class, Interaction, State Transition, Activity, Package, Component, and Deployment Diagrams to model a software system.</w:t>
            </w:r>
            <w:r w:rsidRPr="000D72D4">
              <w:rPr>
                <w:rFonts w:ascii="Arial" w:eastAsia="Times New Roman" w:hAnsi="Arial" w:cs="Arial"/>
                <w:sz w:val="20"/>
                <w:szCs w:val="20"/>
                <w:lang w:eastAsia="en-IN"/>
              </w:rPr>
              <w:br/>
            </w:r>
            <w:r w:rsidRPr="000D72D4">
              <w:rPr>
                <w:rFonts w:ascii="Arial" w:eastAsia="Times New Roman" w:hAnsi="Arial" w:cs="Arial"/>
                <w:sz w:val="20"/>
                <w:szCs w:val="20"/>
                <w:lang w:eastAsia="en-IN"/>
              </w:rPr>
              <w:br/>
            </w:r>
            <w:r w:rsidRPr="000D72D4">
              <w:rPr>
                <w:rFonts w:ascii="Arial" w:eastAsia="Times New Roman" w:hAnsi="Arial" w:cs="Arial"/>
                <w:bCs/>
                <w:sz w:val="20"/>
                <w:szCs w:val="20"/>
                <w:lang w:eastAsia="en-IN"/>
              </w:rPr>
              <w:t>CO3:</w:t>
            </w:r>
            <w:r w:rsidRPr="000D72D4">
              <w:rPr>
                <w:rFonts w:ascii="Arial" w:eastAsia="Times New Roman" w:hAnsi="Arial" w:cs="Arial"/>
                <w:sz w:val="20"/>
                <w:szCs w:val="20"/>
                <w:lang w:eastAsia="en-IN"/>
              </w:rPr>
              <w:t xml:space="preserve"> Analyse objects, classes, attributes, methods, and relationships through Use Case Modelling, Object Analysis, Classification, and identification of object relationships.</w:t>
            </w:r>
          </w:p>
        </w:tc>
      </w:tr>
      <w:tr w:rsidR="005A0F64" w:rsidRPr="000D72D4" w14:paraId="668D0E50"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D963F2"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Bloom’s Taxonomy 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3CDC3293" w14:textId="5A9E7962" w:rsidR="005A0F64" w:rsidRPr="000D72D4" w:rsidRDefault="0017495F" w:rsidP="005A0F64">
            <w:pPr>
              <w:spacing w:after="0" w:line="240" w:lineRule="auto"/>
              <w:jc w:val="both"/>
              <w:rPr>
                <w:rFonts w:ascii="Arial" w:eastAsia="Times New Roman" w:hAnsi="Arial" w:cs="Arial"/>
                <w:sz w:val="20"/>
                <w:szCs w:val="20"/>
                <w:lang w:eastAsia="en-IN"/>
              </w:rPr>
            </w:pPr>
            <w:r w:rsidRPr="000D72D4">
              <w:rPr>
                <w:rFonts w:ascii="Arial" w:eastAsia="Times New Roman" w:hAnsi="Arial" w:cs="Arial"/>
                <w:bCs/>
                <w:sz w:val="20"/>
                <w:szCs w:val="20"/>
                <w:lang w:eastAsia="en-IN"/>
              </w:rPr>
              <w:t>BL3 – Apply, BL4 – Analyse, BL5 – Evaluate, BL6 – Create</w:t>
            </w:r>
          </w:p>
        </w:tc>
      </w:tr>
      <w:tr w:rsidR="005A0F64" w:rsidRPr="000D72D4" w14:paraId="3B09BC20"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6AF5E4"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SDG Mapping (SDG 1–17)</w:t>
            </w:r>
          </w:p>
        </w:tc>
        <w:tc>
          <w:tcPr>
            <w:tcW w:w="0" w:type="auto"/>
            <w:tcBorders>
              <w:top w:val="single" w:sz="4" w:space="0" w:color="auto"/>
              <w:left w:val="single" w:sz="4" w:space="0" w:color="auto"/>
              <w:bottom w:val="single" w:sz="4" w:space="0" w:color="auto"/>
              <w:right w:val="single" w:sz="4" w:space="0" w:color="auto"/>
            </w:tcBorders>
            <w:vAlign w:val="center"/>
            <w:hideMark/>
          </w:tcPr>
          <w:p w14:paraId="3E681C12" w14:textId="77777777" w:rsidR="005A0F64" w:rsidRPr="000D72D4" w:rsidRDefault="005A0F64" w:rsidP="005A0F64">
            <w:pPr>
              <w:spacing w:after="0" w:line="240" w:lineRule="auto"/>
              <w:jc w:val="both"/>
              <w:rPr>
                <w:rFonts w:ascii="Arial" w:eastAsia="Times New Roman" w:hAnsi="Arial" w:cs="Arial"/>
                <w:sz w:val="20"/>
                <w:szCs w:val="20"/>
                <w:lang w:eastAsia="en-IN"/>
              </w:rPr>
            </w:pPr>
            <w:r w:rsidRPr="000D72D4">
              <w:rPr>
                <w:rFonts w:ascii="Arial" w:eastAsia="Times New Roman" w:hAnsi="Arial" w:cs="Arial"/>
                <w:bCs/>
                <w:sz w:val="20"/>
                <w:szCs w:val="20"/>
                <w:lang w:eastAsia="en-IN"/>
              </w:rPr>
              <w:t>SDG 4 – Quality Education</w:t>
            </w:r>
            <w:r w:rsidRPr="000D72D4">
              <w:rPr>
                <w:rFonts w:ascii="Arial" w:eastAsia="Times New Roman" w:hAnsi="Arial" w:cs="Arial"/>
                <w:sz w:val="20"/>
                <w:szCs w:val="20"/>
                <w:lang w:eastAsia="en-IN"/>
              </w:rPr>
              <w:br/>
            </w:r>
            <w:r w:rsidRPr="000D72D4">
              <w:rPr>
                <w:rFonts w:ascii="Arial" w:eastAsia="Times New Roman" w:hAnsi="Arial" w:cs="Arial"/>
                <w:bCs/>
                <w:sz w:val="20"/>
                <w:szCs w:val="20"/>
                <w:lang w:eastAsia="en-IN"/>
              </w:rPr>
              <w:t>SDG 9 – Industry, Innovation and Infrastructure</w:t>
            </w:r>
            <w:r w:rsidRPr="000D72D4">
              <w:rPr>
                <w:rFonts w:ascii="Arial" w:eastAsia="Times New Roman" w:hAnsi="Arial" w:cs="Arial"/>
                <w:sz w:val="20"/>
                <w:szCs w:val="20"/>
                <w:lang w:eastAsia="en-IN"/>
              </w:rPr>
              <w:br/>
            </w:r>
            <w:r w:rsidRPr="000D72D4">
              <w:rPr>
                <w:rFonts w:ascii="Arial" w:eastAsia="Times New Roman" w:hAnsi="Arial" w:cs="Arial"/>
                <w:bCs/>
                <w:sz w:val="20"/>
                <w:szCs w:val="20"/>
                <w:lang w:eastAsia="en-IN"/>
              </w:rPr>
              <w:t>SDG 11 – Sustainable Cities and Communities</w:t>
            </w:r>
          </w:p>
        </w:tc>
      </w:tr>
    </w:tbl>
    <w:p w14:paraId="7F82EC71" w14:textId="77777777" w:rsidR="005A0F64" w:rsidRPr="000D72D4" w:rsidRDefault="005A0F64" w:rsidP="005A0F64">
      <w:pPr>
        <w:spacing w:before="100" w:beforeAutospacing="1" w:after="100" w:afterAutospacing="1" w:line="240" w:lineRule="auto"/>
        <w:jc w:val="both"/>
        <w:outlineLvl w:val="2"/>
        <w:rPr>
          <w:rFonts w:ascii="Arial" w:eastAsia="Times New Roman" w:hAnsi="Arial" w:cs="Arial"/>
          <w:bCs/>
          <w:sz w:val="20"/>
          <w:szCs w:val="20"/>
          <w:lang w:eastAsia="en-IN"/>
        </w:rPr>
      </w:pPr>
      <w:r w:rsidRPr="000D72D4">
        <w:rPr>
          <w:rFonts w:ascii="Arial" w:eastAsia="Times New Roman" w:hAnsi="Arial" w:cs="Arial"/>
          <w:bCs/>
          <w:sz w:val="20"/>
          <w:szCs w:val="20"/>
          <w:lang w:eastAsia="en-IN"/>
        </w:rPr>
        <w:t>Problem Statement</w:t>
      </w:r>
    </w:p>
    <w:p w14:paraId="5CB59C91" w14:textId="77777777" w:rsidR="005A0F64" w:rsidRPr="000D72D4" w:rsidRDefault="005A0F64" w:rsidP="005A0F64">
      <w:p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 xml:space="preserve">Analyse and develop an </w:t>
      </w:r>
      <w:r w:rsidRPr="000D72D4">
        <w:rPr>
          <w:rFonts w:ascii="Arial" w:eastAsia="Times New Roman" w:hAnsi="Arial" w:cs="Arial"/>
          <w:bCs/>
          <w:sz w:val="20"/>
          <w:szCs w:val="20"/>
          <w:lang w:eastAsia="en-IN"/>
        </w:rPr>
        <w:t>Object-Oriented Analysis and Design model for an AI-Enabled Smart Campus Management System (</w:t>
      </w:r>
      <w:proofErr w:type="spellStart"/>
      <w:r w:rsidRPr="000D72D4">
        <w:rPr>
          <w:rFonts w:ascii="Arial" w:eastAsia="Times New Roman" w:hAnsi="Arial" w:cs="Arial"/>
          <w:bCs/>
          <w:sz w:val="20"/>
          <w:szCs w:val="20"/>
          <w:lang w:eastAsia="en-IN"/>
        </w:rPr>
        <w:t>AISCaMS</w:t>
      </w:r>
      <w:proofErr w:type="spellEnd"/>
      <w:r w:rsidRPr="000D72D4">
        <w:rPr>
          <w:rFonts w:ascii="Arial" w:eastAsia="Times New Roman" w:hAnsi="Arial" w:cs="Arial"/>
          <w:bCs/>
          <w:sz w:val="20"/>
          <w:szCs w:val="20"/>
          <w:lang w:eastAsia="en-IN"/>
        </w:rPr>
        <w:t>)</w:t>
      </w:r>
      <w:r w:rsidRPr="000D72D4">
        <w:rPr>
          <w:rFonts w:ascii="Arial" w:eastAsia="Times New Roman" w:hAnsi="Arial" w:cs="Arial"/>
          <w:sz w:val="20"/>
          <w:szCs w:val="20"/>
          <w:lang w:eastAsia="en-IN"/>
        </w:rPr>
        <w:t xml:space="preserve"> that integrates academic, administrative, infrastructure, and student-support services through a centralized intelligent platform. The system shall enable students, faculty, administrators, security personnel, and maintenance staff to access campus services through role-based interfaces.</w:t>
      </w:r>
    </w:p>
    <w:p w14:paraId="3E4447B5" w14:textId="77777777" w:rsidR="005A0F64" w:rsidRPr="000D72D4" w:rsidRDefault="005A0F64" w:rsidP="005A0F64">
      <w:p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The system shall allow students to manage academic schedules, classroom bookings, campus facilities, events, digital services, and service requests. Faculty members shall be able to manage classes, attendance, academic activities, and classroom requirements. The system shall use intelligent recommendations to suggest suitable classrooms, facilities, and campus resources based on availability and usage patterns.</w:t>
      </w:r>
    </w:p>
    <w:p w14:paraId="5C7FCD35" w14:textId="77777777" w:rsidR="005A0F64" w:rsidRPr="000D72D4" w:rsidRDefault="005A0F64" w:rsidP="005A0F64">
      <w:p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 xml:space="preserve">The system shall monitor campus </w:t>
      </w:r>
      <w:proofErr w:type="gramStart"/>
      <w:r w:rsidRPr="000D72D4">
        <w:rPr>
          <w:rFonts w:ascii="Arial" w:eastAsia="Times New Roman" w:hAnsi="Arial" w:cs="Arial"/>
          <w:sz w:val="20"/>
          <w:szCs w:val="20"/>
          <w:lang w:eastAsia="en-IN"/>
        </w:rPr>
        <w:t>infrastructure</w:t>
      </w:r>
      <w:proofErr w:type="gramEnd"/>
      <w:r w:rsidRPr="000D72D4">
        <w:rPr>
          <w:rFonts w:ascii="Arial" w:eastAsia="Times New Roman" w:hAnsi="Arial" w:cs="Arial"/>
          <w:sz w:val="20"/>
          <w:szCs w:val="20"/>
          <w:lang w:eastAsia="en-IN"/>
        </w:rPr>
        <w:t xml:space="preserve"> such as classrooms, laboratories, smart devices, parking areas, and maintenance equipment. IoT-enabled devices may provide information regarding room occupancy, environmental conditions, and equipment status. Maintenance personnel shall receive service requests and update repair status.</w:t>
      </w:r>
    </w:p>
    <w:p w14:paraId="2DF05E05" w14:textId="77777777" w:rsidR="005A0F64" w:rsidRPr="000D72D4" w:rsidRDefault="005A0F64" w:rsidP="005A0F64">
      <w:p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 xml:space="preserve">Working from this scenario, students shall identify </w:t>
      </w:r>
      <w:r w:rsidRPr="000D72D4">
        <w:rPr>
          <w:rFonts w:ascii="Arial" w:eastAsia="Times New Roman" w:hAnsi="Arial" w:cs="Arial"/>
          <w:bCs/>
          <w:sz w:val="20"/>
          <w:szCs w:val="20"/>
          <w:lang w:eastAsia="en-IN"/>
        </w:rPr>
        <w:t>actors, objects, classes, attributes, methods, and relationships</w:t>
      </w:r>
      <w:r w:rsidRPr="000D72D4">
        <w:rPr>
          <w:rFonts w:ascii="Arial" w:eastAsia="Times New Roman" w:hAnsi="Arial" w:cs="Arial"/>
          <w:sz w:val="20"/>
          <w:szCs w:val="20"/>
          <w:lang w:eastAsia="en-IN"/>
        </w:rPr>
        <w:t xml:space="preserve"> and develop appropriate UML models including </w:t>
      </w:r>
      <w:r w:rsidRPr="000D72D4">
        <w:rPr>
          <w:rFonts w:ascii="Arial" w:eastAsia="Times New Roman" w:hAnsi="Arial" w:cs="Arial"/>
          <w:bCs/>
          <w:sz w:val="20"/>
          <w:szCs w:val="20"/>
          <w:lang w:eastAsia="en-IN"/>
        </w:rPr>
        <w:t>Use Case, Class, Sequence, Activity, State Transition, Package, Component, and Deployment Diagrams</w:t>
      </w:r>
      <w:r w:rsidRPr="000D72D4">
        <w:rPr>
          <w:rFonts w:ascii="Arial" w:eastAsia="Times New Roman" w:hAnsi="Arial" w:cs="Arial"/>
          <w:sz w:val="20"/>
          <w:szCs w:val="20"/>
          <w:lang w:eastAsia="en-IN"/>
        </w:rPr>
        <w:t>. Students shall evaluate object responsibilities and apply appropriate design principles and patterns to achieve modularity, maintainability, reusability, and scalability.</w:t>
      </w:r>
    </w:p>
    <w:p w14:paraId="7953B1A4" w14:textId="77777777" w:rsidR="005A0F64" w:rsidRPr="000D72D4" w:rsidRDefault="005A0F64" w:rsidP="005A0F64">
      <w:pPr>
        <w:spacing w:before="100" w:beforeAutospacing="1" w:after="100" w:afterAutospacing="1" w:line="240" w:lineRule="auto"/>
        <w:jc w:val="both"/>
        <w:outlineLvl w:val="2"/>
        <w:rPr>
          <w:rFonts w:ascii="Arial" w:eastAsia="Times New Roman" w:hAnsi="Arial" w:cs="Arial"/>
          <w:bCs/>
          <w:sz w:val="20"/>
          <w:szCs w:val="20"/>
          <w:lang w:eastAsia="en-IN"/>
        </w:rPr>
      </w:pPr>
      <w:r w:rsidRPr="000D72D4">
        <w:rPr>
          <w:rFonts w:ascii="Arial" w:eastAsia="Times New Roman" w:hAnsi="Arial" w:cs="Arial"/>
          <w:bCs/>
          <w:sz w:val="20"/>
          <w:szCs w:val="20"/>
          <w:lang w:eastAsia="en-IN"/>
        </w:rPr>
        <w:t>Constraints</w:t>
      </w:r>
    </w:p>
    <w:p w14:paraId="1AD2D9E4" w14:textId="77777777" w:rsidR="005A0F64" w:rsidRPr="000D72D4" w:rsidRDefault="005A0F64" w:rsidP="005A0F64">
      <w:p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 xml:space="preserve">The system shall clearly define the </w:t>
      </w:r>
      <w:r w:rsidRPr="000D72D4">
        <w:rPr>
          <w:rFonts w:ascii="Arial" w:eastAsia="Times New Roman" w:hAnsi="Arial" w:cs="Arial"/>
          <w:bCs/>
          <w:sz w:val="20"/>
          <w:szCs w:val="20"/>
          <w:lang w:eastAsia="en-IN"/>
        </w:rPr>
        <w:t>system boundary, actors, objects, classes, attributes, operations, and relationships</w:t>
      </w:r>
      <w:r w:rsidRPr="000D72D4">
        <w:rPr>
          <w:rFonts w:ascii="Arial" w:eastAsia="Times New Roman" w:hAnsi="Arial" w:cs="Arial"/>
          <w:sz w:val="20"/>
          <w:szCs w:val="20"/>
          <w:lang w:eastAsia="en-IN"/>
        </w:rPr>
        <w:t>. UML diagrams shall be consistent with one another, and the operations identified in the Class Diagram shall support the interactions represented in the Sequence and Activity Diagrams.</w:t>
      </w:r>
    </w:p>
    <w:p w14:paraId="25FDB64E" w14:textId="77777777" w:rsidR="005A0F64" w:rsidRPr="000D72D4" w:rsidRDefault="005A0F64" w:rsidP="005A0F64">
      <w:p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lastRenderedPageBreak/>
        <w:t xml:space="preserve">The design shall demonstrate appropriate use of </w:t>
      </w:r>
      <w:r w:rsidRPr="000D72D4">
        <w:rPr>
          <w:rFonts w:ascii="Arial" w:eastAsia="Times New Roman" w:hAnsi="Arial" w:cs="Arial"/>
          <w:bCs/>
          <w:sz w:val="20"/>
          <w:szCs w:val="20"/>
          <w:lang w:eastAsia="en-IN"/>
        </w:rPr>
        <w:t>encapsulation, abstraction, inheritance, polymorphism, cohesion, coupling, and responsibility assignment</w:t>
      </w:r>
      <w:r w:rsidRPr="000D72D4">
        <w:rPr>
          <w:rFonts w:ascii="Arial" w:eastAsia="Times New Roman" w:hAnsi="Arial" w:cs="Arial"/>
          <w:sz w:val="20"/>
          <w:szCs w:val="20"/>
          <w:lang w:eastAsia="en-IN"/>
        </w:rPr>
        <w:t>. Suitable design patterns shall be selected and justified based on the identified design problems.</w:t>
      </w:r>
    </w:p>
    <w:p w14:paraId="114783D7" w14:textId="77777777" w:rsidR="005A0F64" w:rsidRPr="000D72D4" w:rsidRDefault="005A0F64" w:rsidP="005A0F64">
      <w:p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 xml:space="preserve">The final model shall document assumptions and constraints and ensure that all UML models are </w:t>
      </w:r>
      <w:r w:rsidRPr="000D72D4">
        <w:rPr>
          <w:rFonts w:ascii="Arial" w:eastAsia="Times New Roman" w:hAnsi="Arial" w:cs="Arial"/>
          <w:bCs/>
          <w:sz w:val="20"/>
          <w:szCs w:val="20"/>
          <w:lang w:eastAsia="en-IN"/>
        </w:rPr>
        <w:t>complete, consistent, unambiguous, traceable, and feasible</w:t>
      </w:r>
      <w:r w:rsidRPr="000D72D4">
        <w:rPr>
          <w:rFonts w:ascii="Arial" w:eastAsia="Times New Roman" w:hAnsi="Arial" w:cs="Arial"/>
          <w:sz w:val="20"/>
          <w:szCs w:val="20"/>
          <w:lang w:eastAsia="en-IN"/>
        </w:rPr>
        <w:t>.</w:t>
      </w:r>
    </w:p>
    <w:p w14:paraId="7F9976BD" w14:textId="77777777" w:rsidR="005A0F64" w:rsidRPr="000D72D4" w:rsidRDefault="005A0F64" w:rsidP="005A0F64">
      <w:pPr>
        <w:spacing w:before="100" w:beforeAutospacing="1" w:after="100" w:afterAutospacing="1" w:line="240" w:lineRule="auto"/>
        <w:jc w:val="both"/>
        <w:outlineLvl w:val="2"/>
        <w:rPr>
          <w:rFonts w:ascii="Arial" w:eastAsia="Times New Roman" w:hAnsi="Arial" w:cs="Arial"/>
          <w:bCs/>
          <w:sz w:val="20"/>
          <w:szCs w:val="20"/>
          <w:lang w:eastAsia="en-IN"/>
        </w:rPr>
      </w:pPr>
      <w:r w:rsidRPr="000D72D4">
        <w:rPr>
          <w:rFonts w:ascii="Arial" w:eastAsia="Times New Roman" w:hAnsi="Arial" w:cs="Arial"/>
          <w:bCs/>
          <w:sz w:val="20"/>
          <w:szCs w:val="20"/>
          <w:lang w:eastAsia="en-IN"/>
        </w:rPr>
        <w:t>Tools Can Be Used</w:t>
      </w:r>
    </w:p>
    <w:p w14:paraId="159F3067" w14:textId="77777777" w:rsidR="0017495F" w:rsidRPr="000D72D4" w:rsidRDefault="0017495F" w:rsidP="0017495F">
      <w:pPr>
        <w:numPr>
          <w:ilvl w:val="0"/>
          <w:numId w:val="1"/>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StarUML</w:t>
      </w:r>
      <w:proofErr w:type="spellEnd"/>
      <w:r w:rsidRPr="000D72D4">
        <w:rPr>
          <w:rFonts w:ascii="Arial" w:eastAsia="Times New Roman" w:hAnsi="Arial" w:cs="Arial"/>
          <w:sz w:val="20"/>
          <w:szCs w:val="20"/>
          <w:lang w:eastAsia="en-IN"/>
        </w:rPr>
        <w:t xml:space="preserve"> </w:t>
      </w:r>
    </w:p>
    <w:p w14:paraId="171095F8" w14:textId="77777777" w:rsidR="0017495F" w:rsidRPr="000D72D4" w:rsidRDefault="0017495F" w:rsidP="0017495F">
      <w:pPr>
        <w:numPr>
          <w:ilvl w:val="0"/>
          <w:numId w:val="1"/>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 xml:space="preserve">Visual Paradigm </w:t>
      </w:r>
    </w:p>
    <w:p w14:paraId="7256078F" w14:textId="77777777" w:rsidR="0017495F" w:rsidRPr="000D72D4" w:rsidRDefault="0017495F" w:rsidP="0017495F">
      <w:pPr>
        <w:numPr>
          <w:ilvl w:val="0"/>
          <w:numId w:val="1"/>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Draw.io</w:t>
      </w:r>
    </w:p>
    <w:p w14:paraId="696CE931" w14:textId="77777777" w:rsidR="0017495F" w:rsidRPr="000D72D4" w:rsidRDefault="0017495F" w:rsidP="0017495F">
      <w:pPr>
        <w:numPr>
          <w:ilvl w:val="0"/>
          <w:numId w:val="1"/>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PlantUML</w:t>
      </w:r>
      <w:proofErr w:type="spellEnd"/>
    </w:p>
    <w:p w14:paraId="123ADA8A" w14:textId="77777777" w:rsidR="0017495F" w:rsidRPr="000D72D4" w:rsidRDefault="0017495F" w:rsidP="0017495F">
      <w:pPr>
        <w:numPr>
          <w:ilvl w:val="0"/>
          <w:numId w:val="1"/>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Papyrus Tools</w:t>
      </w:r>
    </w:p>
    <w:p w14:paraId="76DE9C86" w14:textId="77777777" w:rsidR="0017495F" w:rsidRPr="000D72D4" w:rsidRDefault="0017495F" w:rsidP="0017495F">
      <w:pPr>
        <w:numPr>
          <w:ilvl w:val="0"/>
          <w:numId w:val="1"/>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ArgoUML</w:t>
      </w:r>
      <w:proofErr w:type="spellEnd"/>
    </w:p>
    <w:p w14:paraId="5527A9F4" w14:textId="77777777" w:rsidR="0017495F" w:rsidRPr="000D72D4" w:rsidRDefault="0017495F" w:rsidP="0017495F">
      <w:pPr>
        <w:numPr>
          <w:ilvl w:val="0"/>
          <w:numId w:val="1"/>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Enterprise Architect</w:t>
      </w:r>
    </w:p>
    <w:p w14:paraId="59E14D10" w14:textId="5F6E2341" w:rsidR="0017495F" w:rsidRPr="000D72D4" w:rsidRDefault="0017495F" w:rsidP="0017495F">
      <w:pPr>
        <w:numPr>
          <w:ilvl w:val="0"/>
          <w:numId w:val="1"/>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Lucidchart</w:t>
      </w:r>
      <w:proofErr w:type="spellEnd"/>
      <w:r w:rsidRPr="000D72D4">
        <w:rPr>
          <w:rFonts w:ascii="Arial" w:eastAsia="Times New Roman" w:hAnsi="Arial" w:cs="Arial"/>
          <w:sz w:val="20"/>
          <w:szCs w:val="20"/>
          <w:lang w:eastAsia="en-IN"/>
        </w:rPr>
        <w:t xml:space="preserve"> </w:t>
      </w:r>
    </w:p>
    <w:p w14:paraId="581EF009" w14:textId="77777777" w:rsidR="002D083E" w:rsidRPr="000D72D4" w:rsidRDefault="000B1856" w:rsidP="002D083E">
      <w:pPr>
        <w:rPr>
          <w:rFonts w:ascii="Arial" w:hAnsi="Arial" w:cs="Arial"/>
          <w:sz w:val="20"/>
          <w:szCs w:val="20"/>
        </w:rPr>
      </w:pPr>
      <w:r w:rsidRPr="000D72D4">
        <w:rPr>
          <w:rFonts w:ascii="Arial" w:hAnsi="Arial" w:cs="Arial"/>
          <w:sz w:val="20"/>
          <w:szCs w:val="20"/>
        </w:rPr>
        <w:pict w14:anchorId="2936A862">
          <v:rect id="_x0000_i1025" style="width:0;height:1.5pt" o:hralign="center" o:hrstd="t" o:hr="t" fillcolor="#a0a0a0" stroked="f"/>
        </w:pict>
      </w:r>
    </w:p>
    <w:p w14:paraId="35EB69A1" w14:textId="77777777" w:rsidR="002D083E" w:rsidRPr="000D72D4" w:rsidRDefault="002D083E" w:rsidP="002D083E">
      <w:pPr>
        <w:pStyle w:val="Heading1"/>
        <w:rPr>
          <w:rFonts w:ascii="Arial" w:hAnsi="Arial" w:cs="Arial"/>
          <w:sz w:val="20"/>
          <w:szCs w:val="20"/>
        </w:rPr>
      </w:pPr>
      <w:r w:rsidRPr="000D72D4">
        <w:rPr>
          <w:rFonts w:ascii="Arial" w:hAnsi="Arial" w:cs="Arial"/>
          <w:sz w:val="20"/>
          <w:szCs w:val="20"/>
        </w:rPr>
        <w:lastRenderedPageBreak/>
        <w:t>Deliverables</w:t>
      </w:r>
    </w:p>
    <w:p w14:paraId="23400F98" w14:textId="77777777" w:rsidR="002D083E" w:rsidRPr="000D72D4" w:rsidRDefault="002D083E" w:rsidP="002D083E">
      <w:pPr>
        <w:pStyle w:val="NormalWeb"/>
        <w:rPr>
          <w:rFonts w:ascii="Arial" w:hAnsi="Arial" w:cs="Arial"/>
          <w:sz w:val="20"/>
          <w:szCs w:val="20"/>
        </w:rPr>
      </w:pPr>
      <w:r w:rsidRPr="000D72D4">
        <w:rPr>
          <w:rFonts w:ascii="Arial" w:hAnsi="Arial" w:cs="Arial"/>
          <w:sz w:val="20"/>
          <w:szCs w:val="20"/>
        </w:rPr>
        <w:t>To receive full credit, each submission must include the following:</w:t>
      </w:r>
    </w:p>
    <w:p w14:paraId="6BA30658"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Problem Analysis and Requirement Summary</w:t>
      </w:r>
      <w:r w:rsidRPr="000D72D4">
        <w:rPr>
          <w:rFonts w:ascii="Arial" w:hAnsi="Arial" w:cs="Arial"/>
          <w:sz w:val="20"/>
          <w:szCs w:val="20"/>
        </w:rPr>
        <w:t xml:space="preserve"> </w:t>
      </w:r>
    </w:p>
    <w:p w14:paraId="68374CC9"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Actor Identification</w:t>
      </w:r>
      <w:r w:rsidRPr="000D72D4">
        <w:rPr>
          <w:rFonts w:ascii="Arial" w:hAnsi="Arial" w:cs="Arial"/>
          <w:sz w:val="20"/>
          <w:szCs w:val="20"/>
        </w:rPr>
        <w:t xml:space="preserve"> </w:t>
      </w:r>
    </w:p>
    <w:p w14:paraId="2C89ADBC"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Use Case Descriptions</w:t>
      </w:r>
      <w:r w:rsidRPr="000D72D4">
        <w:rPr>
          <w:rFonts w:ascii="Arial" w:hAnsi="Arial" w:cs="Arial"/>
          <w:sz w:val="20"/>
          <w:szCs w:val="20"/>
        </w:rPr>
        <w:t xml:space="preserve"> </w:t>
      </w:r>
    </w:p>
    <w:p w14:paraId="38DAE2A9"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Use Case Diagram</w:t>
      </w:r>
      <w:r w:rsidRPr="000D72D4">
        <w:rPr>
          <w:rFonts w:ascii="Arial" w:hAnsi="Arial" w:cs="Arial"/>
          <w:sz w:val="20"/>
          <w:szCs w:val="20"/>
        </w:rPr>
        <w:t xml:space="preserve"> </w:t>
      </w:r>
    </w:p>
    <w:p w14:paraId="40362D4F"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Object and Class Identification</w:t>
      </w:r>
      <w:r w:rsidRPr="000D72D4">
        <w:rPr>
          <w:rFonts w:ascii="Arial" w:hAnsi="Arial" w:cs="Arial"/>
          <w:sz w:val="20"/>
          <w:szCs w:val="20"/>
        </w:rPr>
        <w:t xml:space="preserve"> </w:t>
      </w:r>
    </w:p>
    <w:p w14:paraId="79750736"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Class Diagram</w:t>
      </w:r>
      <w:r w:rsidRPr="000D72D4">
        <w:rPr>
          <w:rFonts w:ascii="Arial" w:hAnsi="Arial" w:cs="Arial"/>
          <w:sz w:val="20"/>
          <w:szCs w:val="20"/>
        </w:rPr>
        <w:t xml:space="preserve"> </w:t>
      </w:r>
    </w:p>
    <w:p w14:paraId="19A2A8D1"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Sequence/Interaction Diagram(s)</w:t>
      </w:r>
      <w:r w:rsidRPr="000D72D4">
        <w:rPr>
          <w:rFonts w:ascii="Arial" w:hAnsi="Arial" w:cs="Arial"/>
          <w:sz w:val="20"/>
          <w:szCs w:val="20"/>
        </w:rPr>
        <w:t xml:space="preserve"> </w:t>
      </w:r>
    </w:p>
    <w:p w14:paraId="103319B1"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Activity Diagram</w:t>
      </w:r>
      <w:r w:rsidRPr="000D72D4">
        <w:rPr>
          <w:rFonts w:ascii="Arial" w:hAnsi="Arial" w:cs="Arial"/>
          <w:sz w:val="20"/>
          <w:szCs w:val="20"/>
        </w:rPr>
        <w:t xml:space="preserve"> </w:t>
      </w:r>
    </w:p>
    <w:p w14:paraId="136D64E2"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State Transition Diagram</w:t>
      </w:r>
      <w:r w:rsidRPr="000D72D4">
        <w:rPr>
          <w:rFonts w:ascii="Arial" w:hAnsi="Arial" w:cs="Arial"/>
          <w:sz w:val="20"/>
          <w:szCs w:val="20"/>
        </w:rPr>
        <w:t xml:space="preserve"> </w:t>
      </w:r>
    </w:p>
    <w:p w14:paraId="66C3F3D0"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Package Diagram</w:t>
      </w:r>
      <w:r w:rsidRPr="000D72D4">
        <w:rPr>
          <w:rFonts w:ascii="Arial" w:hAnsi="Arial" w:cs="Arial"/>
          <w:sz w:val="20"/>
          <w:szCs w:val="20"/>
        </w:rPr>
        <w:t xml:space="preserve"> </w:t>
      </w:r>
    </w:p>
    <w:p w14:paraId="066D57DF"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Component Diagram</w:t>
      </w:r>
      <w:r w:rsidRPr="000D72D4">
        <w:rPr>
          <w:rFonts w:ascii="Arial" w:hAnsi="Arial" w:cs="Arial"/>
          <w:sz w:val="20"/>
          <w:szCs w:val="20"/>
        </w:rPr>
        <w:t xml:space="preserve"> </w:t>
      </w:r>
    </w:p>
    <w:p w14:paraId="2BD0A94E"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Deployment Diagram</w:t>
      </w:r>
      <w:r w:rsidRPr="000D72D4">
        <w:rPr>
          <w:rFonts w:ascii="Arial" w:hAnsi="Arial" w:cs="Arial"/>
          <w:sz w:val="20"/>
          <w:szCs w:val="20"/>
        </w:rPr>
        <w:t xml:space="preserve"> </w:t>
      </w:r>
    </w:p>
    <w:p w14:paraId="7EFBDE03"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Object Responsibility Analysis</w:t>
      </w:r>
      <w:r w:rsidRPr="000D72D4">
        <w:rPr>
          <w:rFonts w:ascii="Arial" w:hAnsi="Arial" w:cs="Arial"/>
          <w:sz w:val="20"/>
          <w:szCs w:val="20"/>
        </w:rPr>
        <w:t xml:space="preserve"> </w:t>
      </w:r>
    </w:p>
    <w:p w14:paraId="1F8120A3"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Design Axioms/Principles and Design Pattern Justification</w:t>
      </w:r>
      <w:r w:rsidRPr="000D72D4">
        <w:rPr>
          <w:rFonts w:ascii="Arial" w:hAnsi="Arial" w:cs="Arial"/>
          <w:sz w:val="20"/>
          <w:szCs w:val="20"/>
        </w:rPr>
        <w:t xml:space="preserve"> </w:t>
      </w:r>
    </w:p>
    <w:p w14:paraId="37CDD752"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Assumptions and Constraints</w:t>
      </w:r>
      <w:r w:rsidRPr="000D72D4">
        <w:rPr>
          <w:rFonts w:ascii="Arial" w:hAnsi="Arial" w:cs="Arial"/>
          <w:sz w:val="20"/>
          <w:szCs w:val="20"/>
        </w:rPr>
        <w:t xml:space="preserve"> </w:t>
      </w:r>
    </w:p>
    <w:p w14:paraId="6ECA30EA"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Requirement-to-Use Case/Class Traceability</w:t>
      </w:r>
      <w:r w:rsidRPr="000D72D4">
        <w:rPr>
          <w:rFonts w:ascii="Arial" w:hAnsi="Arial" w:cs="Arial"/>
          <w:sz w:val="20"/>
          <w:szCs w:val="20"/>
        </w:rPr>
        <w:t xml:space="preserve"> </w:t>
      </w:r>
    </w:p>
    <w:p w14:paraId="5DC36FD3"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Implementation/Prototype and Results</w:t>
      </w:r>
      <w:r w:rsidRPr="000D72D4">
        <w:rPr>
          <w:rFonts w:ascii="Arial" w:hAnsi="Arial" w:cs="Arial"/>
          <w:sz w:val="20"/>
          <w:szCs w:val="20"/>
        </w:rPr>
        <w:t xml:space="preserve"> </w:t>
      </w:r>
    </w:p>
    <w:p w14:paraId="2DA5E45E"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Reflection on Design Decisions and Learning Outcomes</w:t>
      </w:r>
      <w:r w:rsidRPr="000D72D4">
        <w:rPr>
          <w:rFonts w:ascii="Arial" w:hAnsi="Arial" w:cs="Arial"/>
          <w:sz w:val="20"/>
          <w:szCs w:val="20"/>
        </w:rPr>
        <w:t xml:space="preserve"> </w:t>
      </w:r>
    </w:p>
    <w:p w14:paraId="5036C782" w14:textId="77777777" w:rsidR="002D083E" w:rsidRPr="000D72D4" w:rsidRDefault="002D083E" w:rsidP="002D083E">
      <w:pPr>
        <w:numPr>
          <w:ilvl w:val="0"/>
          <w:numId w:val="2"/>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GitHub Upload</w:t>
      </w:r>
    </w:p>
    <w:p w14:paraId="6090AC81" w14:textId="77777777" w:rsidR="00026489" w:rsidRPr="000D72D4" w:rsidRDefault="00026489" w:rsidP="005A0F64">
      <w:pPr>
        <w:jc w:val="both"/>
        <w:rPr>
          <w:rFonts w:ascii="Arial" w:hAnsi="Arial" w:cs="Arial"/>
          <w:sz w:val="20"/>
          <w:szCs w:val="20"/>
        </w:rPr>
      </w:pPr>
    </w:p>
    <w:p>
      <w:pPr>
        <w:sectPr>
          <w:pgSz w:w="11906" w:h="16838"/>
          <w:pgMar w:top="1440" w:right="1440" w:bottom="1440" w:left="1440" w:header="708" w:footer="708" w:gutter="0"/>
          <w:cols w:space="708"/>
          <w:docGrid w:linePitch="360"/>
        </w:sectPr>
      </w:pPr>
    </w:p>
    <w:tbl>
      <w:tblPr>
        <w:tblW w:type="dxa" w:w="9533"/>
        <w:jc w:val="center"/>
        <w:tblLayout w:type="fixed"/>
        <w:tblLook w:firstColumn="1" w:firstRow="1" w:lastColumn="0" w:lastRow="0" w:noHBand="0" w:noVBand="1" w:val="04A0"/>
        <w:tblInd w:w="120" w:type="dxa"/>
      </w:tblPr>
      <w:tblGrid>
        <w:gridCol w:w="9533"/>
      </w:tblGrid>
      <w:tr>
        <w:tc>
          <w:tcPr>
            <w:tcW w:type="dxa" w:w="9533"/>
            <w:tcMar>
              <w:top w:w="90" w:type="dxa"/>
              <w:start w:w="110" w:type="dxa"/>
              <w:bottom w:w="90" w:type="dxa"/>
              <w:end w:w="110" w:type="dxa"/>
            </w:tcMar>
            <w:vAlign w:val="center"/>
            <w:shd w:fill="FFFFFF"/>
            <w:tcBorders>
              <w:left w:val="single" w:sz="16" w:space="0" w:color="C52C60"/>
              <w:top w:val="nil" w:sz="6" w:space="0" w:color="A6A6A6"/>
              <w:bottom w:val="nil" w:sz="6" w:space="0" w:color="A6A6A6"/>
              <w:right w:val="nil" w:sz="6" w:space="0" w:color="A6A6A6"/>
            </w:tcBorders>
          </w:tcPr>
          <w:p>
            <w:pPr>
              <w:spacing w:after="0" w:line="288" w:lineRule="auto"/>
            </w:pPr>
            <w:r>
              <w:rPr>
                <w:rFonts w:ascii="Times New Roman" w:hAnsi="Times New Roman" w:eastAsia="Times New Roman"/>
                <w:b/>
                <w:color w:val="C52C60"/>
                <w:sz w:val="22"/>
              </w:rPr>
              <w:t xml:space="preserve">QUESTION  </w:t>
            </w:r>
            <w:r>
              <w:rPr>
                <w:rFonts w:ascii="Times New Roman" w:hAnsi="Times New Roman" w:eastAsia="Times New Roman"/>
                <w:color w:val="1F1F1F"/>
                <w:sz w:val="22"/>
              </w:rPr>
              <w:t>Object-Oriented Analysis and UML-Based Design of an AI-Enabled Smart Campus Management System (AISCaMS).</w:t>
            </w:r>
          </w:p>
        </w:tc>
      </w:tr>
    </w:tbl>
    <w:p>
      <w:pPr>
        <w:spacing w:after="0"/>
      </w:pPr>
    </w:p>
    <w:p>
      <w:pPr>
        <w:spacing w:before="200" w:after="60"/>
        <w:jc w:val="center"/>
      </w:pPr>
      <w:r>
        <w:rPr>
          <w:rFonts w:ascii="Times New Roman" w:hAnsi="Times New Roman" w:eastAsia="Times New Roman"/>
          <w:b/>
          <w:color w:val="C52C60"/>
          <w:sz w:val="32"/>
        </w:rPr>
        <w:t>ANSWER</w:t>
      </w:r>
    </w:p>
    <w:p>
      <w:pPr>
        <w:spacing w:after="100"/>
        <w:jc w:val="center"/>
      </w:pPr>
      <w:r>
        <w:rPr>
          <w:rFonts w:ascii="Times New Roman" w:hAnsi="Times New Roman" w:eastAsia="Times New Roman"/>
          <w:b/>
          <w:color w:val="1F1F1F"/>
          <w:sz w:val="40"/>
        </w:rPr>
        <w:t>AI-Enabled Smart Campus Management System</w:t>
      </w:r>
    </w:p>
    <w:p>
      <w:pPr>
        <w:spacing w:after="240"/>
        <w:jc w:val="center"/>
      </w:pPr>
      <w:r>
        <w:rPr>
          <w:rFonts w:ascii="Times New Roman" w:hAnsi="Times New Roman" w:eastAsia="Times New Roman"/>
          <w:i/>
          <w:color w:val="595959"/>
          <w:sz w:val="24"/>
        </w:rPr>
        <w:t>Object-Oriented Analysis, UML Design and Verified Prototype</w:t>
      </w:r>
    </w:p>
    <w:tbl>
      <w:tblPr>
        <w:tblW w:type="dxa" w:w="9533"/>
        <w:jc w:val="center"/>
        <w:tblLayout w:type="fixed"/>
        <w:tblLook w:firstColumn="1" w:firstRow="1" w:lastColumn="0" w:lastRow="0" w:noHBand="0" w:noVBand="1" w:val="04A0"/>
        <w:tblInd w:w="120" w:type="dxa"/>
      </w:tblPr>
      <w:tblGrid>
        <w:gridCol w:w="2232"/>
        <w:gridCol w:w="2304"/>
        <w:gridCol w:w="2520"/>
        <w:gridCol w:w="2477"/>
      </w:tblGrid>
      <w:tr>
        <w:trPr>
          <w:tblHeader w:val="true"/>
        </w:trPr>
        <w:tc>
          <w:tcPr>
            <w:tcW w:type="dxa" w:w="223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9"/>
              </w:rPr>
              <w:t>Student</w:t>
            </w:r>
          </w:p>
        </w:tc>
        <w:tc>
          <w:tcPr>
            <w:tcW w:type="dxa" w:w="230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9"/>
              </w:rPr>
              <w:t>Registration Number</w:t>
            </w:r>
          </w:p>
        </w:tc>
        <w:tc>
          <w:tcPr>
            <w:tcW w:type="dxa" w:w="252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9"/>
              </w:rPr>
              <w:t>Course</w:t>
            </w:r>
          </w:p>
        </w:tc>
        <w:tc>
          <w:tcPr>
            <w:tcW w:type="dxa" w:w="247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9"/>
              </w:rPr>
              <w:t>Verification</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9"/>
              </w:rPr>
              <w:t>Athisaya U</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9"/>
              </w:rPr>
              <w:t>192571001</w:t>
            </w:r>
          </w:p>
        </w:tc>
        <w:tc>
          <w:tcPr>
            <w:tcW w:type="dxa" w:w="2520"/>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9"/>
              </w:rPr>
              <w:t>CSA11 - OOAD</w:t>
            </w:r>
          </w:p>
        </w:tc>
        <w:tc>
          <w:tcPr>
            <w:tcW w:type="dxa" w:w="247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9"/>
              </w:rPr>
              <w:t>170/170 tests passed</w:t>
            </w:r>
          </w:p>
        </w:tc>
      </w:tr>
    </w:tbl>
    <w:p>
      <w:pPr>
        <w:spacing w:after="40"/>
      </w:pPr>
    </w:p>
    <w:tbl>
      <w:tblPr>
        <w:tblW w:type="dxa" w:w="9533"/>
        <w:jc w:val="center"/>
        <w:tblLayout w:type="fixed"/>
        <w:tblLook w:firstColumn="1" w:firstRow="1" w:lastColumn="0" w:lastRow="0" w:noHBand="0" w:noVBand="1" w:val="04A0"/>
        <w:tblInd w:w="120" w:type="dxa"/>
      </w:tblPr>
      <w:tblGrid>
        <w:gridCol w:w="9533"/>
      </w:tblGrid>
      <w:tr>
        <w:tc>
          <w:tcPr>
            <w:tcW w:type="dxa" w:w="9533"/>
            <w:tcMar>
              <w:top w:w="90" w:type="dxa"/>
              <w:start w:w="110" w:type="dxa"/>
              <w:bottom w:w="90" w:type="dxa"/>
              <w:end w:w="110" w:type="dxa"/>
            </w:tcMar>
            <w:vAlign w:val="center"/>
            <w:shd w:fill="FFFFFF"/>
            <w:tcBorders>
              <w:left w:val="single" w:sz="16" w:space="0" w:color="C52C60"/>
              <w:top w:val="nil" w:sz="6" w:space="0" w:color="A6A6A6"/>
              <w:bottom w:val="nil" w:sz="6" w:space="0" w:color="A6A6A6"/>
              <w:right w:val="nil" w:sz="6" w:space="0" w:color="A6A6A6"/>
            </w:tcBorders>
          </w:tcPr>
          <w:p>
            <w:pPr>
              <w:spacing w:after="0" w:line="288" w:lineRule="auto"/>
            </w:pPr>
            <w:r>
              <w:rPr>
                <w:rFonts w:ascii="Times New Roman" w:hAnsi="Times New Roman" w:eastAsia="Times New Roman"/>
                <w:b/>
                <w:color w:val="C52C60"/>
                <w:sz w:val="22"/>
              </w:rPr>
              <w:t xml:space="preserve">DESIGN POSITION  </w:t>
            </w:r>
            <w:r>
              <w:rPr>
                <w:rFonts w:ascii="Times New Roman" w:hAnsi="Times New Roman" w:eastAsia="Times New Roman"/>
                <w:color w:val="1F1F1F"/>
                <w:sz w:val="22"/>
              </w:rPr>
              <w:t>AISCaMS uses explainable weighted ranking rather than an opaque machine-learning model. Every recommendation is traceable to hard eligibility filters and six displayed scoring factors.</w:t>
            </w:r>
          </w:p>
        </w:tc>
      </w:tr>
    </w:tbl>
    <w:p>
      <w:pPr>
        <w:spacing w:after="0"/>
      </w:pPr>
    </w:p>
    <w:p>
      <w:pPr>
        <w:pStyle w:val="Heading1"/>
        <w:pageBreakBefore/>
      </w:pPr>
      <w:r>
        <w:rPr>
          <w:rFonts w:ascii="Times New Roman" w:hAnsi="Times New Roman" w:eastAsia="Times New Roman"/>
          <w:b/>
          <w:color w:val="C52C60"/>
          <w:sz w:val="32"/>
        </w:rPr>
        <w:t>1. Problem Analysis and Requirement Summary</w:t>
      </w:r>
    </w:p>
    <w:p>
      <w:pPr>
        <w:keepLines w:val="0"/>
        <w:spacing w:after="120" w:line="360" w:lineRule="auto"/>
        <w:jc w:val="both"/>
      </w:pPr>
      <w:r>
        <w:rPr>
          <w:rFonts w:ascii="Times New Roman" w:hAnsi="Times New Roman" w:eastAsia="Times New Roman"/>
          <w:color w:val="1F1F1F"/>
          <w:sz w:val="24"/>
        </w:rPr>
        <w:t>AISCaMS addresses fragmentation across academic scheduling, resource booking, infrastructure monitoring, service support, campus events and administrative oversight. A unified object-oriented model is appropriate because the domain contains persistent entities with identity, behaviour and lifecycle rules: users act through roles, campus resources expose specialised capabilities, bookings reserve resources, requests move through controlled states, and IoT readings trigger observable events.</w:t>
      </w:r>
    </w:p>
    <w:p>
      <w:pPr>
        <w:pStyle w:val="Heading2"/>
      </w:pPr>
      <w:r>
        <w:rPr>
          <w:rFonts w:ascii="Times New Roman" w:hAnsi="Times New Roman" w:eastAsia="Times New Roman"/>
          <w:b/>
          <w:color w:val="C52C60"/>
          <w:sz w:val="28"/>
        </w:rPr>
        <w:t>1.1 Functional requirements</w:t>
      </w:r>
    </w:p>
    <w:p>
      <w:pPr>
        <w:pStyle w:val="ListBullet"/>
      </w:pPr>
      <w:r>
        <w:rPr>
          <w:rFonts w:ascii="Times New Roman" w:hAnsi="Times New Roman" w:eastAsia="Times New Roman"/>
          <w:color w:val="1F1F1F"/>
          <w:sz w:val="24"/>
        </w:rPr>
        <w:t>Authenticate users and present role-specific dashboards for students, faculty, administrators, security officers and maintenance staff.</w:t>
      </w:r>
    </w:p>
    <w:p>
      <w:pPr>
        <w:pStyle w:val="ListBullet"/>
      </w:pPr>
      <w:r>
        <w:rPr>
          <w:rFonts w:ascii="Times New Roman" w:hAnsi="Times New Roman" w:eastAsia="Times New Roman"/>
          <w:color w:val="1F1F1F"/>
          <w:sz w:val="24"/>
        </w:rPr>
        <w:t>Search classrooms, laboratories, parking areas and smart devices using capacity, equipment, availability and location criteria.</w:t>
      </w:r>
    </w:p>
    <w:p>
      <w:pPr>
        <w:pStyle w:val="ListBullet"/>
      </w:pPr>
      <w:r>
        <w:rPr>
          <w:rFonts w:ascii="Times New Roman" w:hAnsi="Times New Roman" w:eastAsia="Times New Roman"/>
          <w:color w:val="1F1F1F"/>
          <w:sz w:val="24"/>
        </w:rPr>
        <w:t>Generate explainable resource recommendations and retain explicit reasons for rejected candidates.</w:t>
      </w:r>
    </w:p>
    <w:p>
      <w:pPr>
        <w:pStyle w:val="ListBullet"/>
      </w:pPr>
      <w:r>
        <w:rPr>
          <w:rFonts w:ascii="Times New Roman" w:hAnsi="Times New Roman" w:eastAsia="Times New Roman"/>
          <w:color w:val="1F1F1F"/>
          <w:sz w:val="24"/>
        </w:rPr>
        <w:t>Create bookings only after revalidating availability, capacity, equipment and time-conflict rules.</w:t>
      </w:r>
    </w:p>
    <w:p>
      <w:pPr>
        <w:pStyle w:val="ListBullet"/>
      </w:pPr>
      <w:r>
        <w:rPr>
          <w:rFonts w:ascii="Times New Roman" w:hAnsi="Times New Roman" w:eastAsia="Times New Roman"/>
          <w:color w:val="1F1F1F"/>
          <w:sz w:val="24"/>
        </w:rPr>
        <w:t>Manage schedules, enrolments, attendance, campus events, registrations, digital services and notifications.</w:t>
      </w:r>
    </w:p>
    <w:p>
      <w:pPr>
        <w:pStyle w:val="ListBullet"/>
      </w:pPr>
      <w:r>
        <w:rPr>
          <w:rFonts w:ascii="Times New Roman" w:hAnsi="Times New Roman" w:eastAsia="Times New Roman"/>
          <w:color w:val="1F1F1F"/>
          <w:sz w:val="24"/>
        </w:rPr>
        <w:t>Create service requests from user descriptions through automatic category, priority and SLA classification.</w:t>
      </w:r>
    </w:p>
    <w:p>
      <w:pPr>
        <w:pStyle w:val="ListBullet"/>
      </w:pPr>
      <w:r>
        <w:rPr>
          <w:rFonts w:ascii="Times New Roman" w:hAnsi="Times New Roman" w:eastAsia="Times New Roman"/>
          <w:color w:val="1F1F1F"/>
          <w:sz w:val="24"/>
        </w:rPr>
        <w:t>Assign requests to maintenance personnel and enforce legal lifecycle transitions.</w:t>
      </w:r>
    </w:p>
    <w:p>
      <w:pPr>
        <w:pStyle w:val="ListBullet"/>
      </w:pPr>
      <w:r>
        <w:rPr>
          <w:rFonts w:ascii="Times New Roman" w:hAnsi="Times New Roman" w:eastAsia="Times New Roman"/>
          <w:color w:val="1F1F1F"/>
          <w:sz w:val="24"/>
        </w:rPr>
        <w:t>Ingest IoT readings, classify severity, suppress duplicate alerts and automatically raise critical service tickets.</w:t>
      </w:r>
    </w:p>
    <w:p>
      <w:pPr>
        <w:pStyle w:val="ListBullet"/>
      </w:pPr>
      <w:r>
        <w:rPr>
          <w:rFonts w:ascii="Times New Roman" w:hAnsi="Times New Roman" w:eastAsia="Times New Roman"/>
          <w:color w:val="1F1F1F"/>
          <w:sz w:val="24"/>
        </w:rPr>
        <w:t>Allow security officers to monitor parking and acknowledge active alerts.</w:t>
      </w:r>
    </w:p>
    <w:p>
      <w:pPr>
        <w:pStyle w:val="ListBullet"/>
      </w:pPr>
      <w:r>
        <w:rPr>
          <w:rFonts w:ascii="Times New Roman" w:hAnsi="Times New Roman" w:eastAsia="Times New Roman"/>
          <w:color w:val="1F1F1F"/>
          <w:sz w:val="24"/>
        </w:rPr>
        <w:t>Provide administrators with utilisation, booking, service-level and infrastructure analytics.</w:t>
      </w:r>
    </w:p>
    <w:p>
      <w:pPr>
        <w:pStyle w:val="Heading2"/>
      </w:pPr>
      <w:r>
        <w:rPr>
          <w:rFonts w:ascii="Times New Roman" w:hAnsi="Times New Roman" w:eastAsia="Times New Roman"/>
          <w:b/>
          <w:color w:val="C52C60"/>
          <w:sz w:val="28"/>
        </w:rPr>
        <w:t>1.2 Non-functional requirements</w:t>
      </w:r>
    </w:p>
    <w:p>
      <w:pPr>
        <w:pStyle w:val="ListBullet"/>
      </w:pPr>
      <w:r>
        <w:rPr>
          <w:rFonts w:ascii="Times New Roman" w:hAnsi="Times New Roman" w:eastAsia="Times New Roman"/>
          <w:color w:val="1F1F1F"/>
          <w:sz w:val="24"/>
        </w:rPr>
        <w:t>Explainability: ranking factors, points and rejection reasons must be visible.</w:t>
      </w:r>
    </w:p>
    <w:p>
      <w:pPr>
        <w:pStyle w:val="ListBullet"/>
      </w:pPr>
      <w:r>
        <w:rPr>
          <w:rFonts w:ascii="Times New Roman" w:hAnsi="Times New Roman" w:eastAsia="Times New Roman"/>
          <w:color w:val="1F1F1F"/>
          <w:sz w:val="24"/>
        </w:rPr>
        <w:t>Security: permissions are enforced in the service layer as well as the interface.</w:t>
      </w:r>
    </w:p>
    <w:p>
      <w:pPr>
        <w:pStyle w:val="ListBullet"/>
      </w:pPr>
      <w:r>
        <w:rPr>
          <w:rFonts w:ascii="Times New Roman" w:hAnsi="Times New Roman" w:eastAsia="Times New Roman"/>
          <w:color w:val="1F1F1F"/>
          <w:sz w:val="24"/>
        </w:rPr>
        <w:t>Consistency: bookings and request transitions are revalidated before persistence.</w:t>
      </w:r>
    </w:p>
    <w:p>
      <w:pPr>
        <w:pStyle w:val="ListBullet"/>
      </w:pPr>
      <w:r>
        <w:rPr>
          <w:rFonts w:ascii="Times New Roman" w:hAnsi="Times New Roman" w:eastAsia="Times New Roman"/>
          <w:color w:val="1F1F1F"/>
          <w:sz w:val="24"/>
        </w:rPr>
        <w:t>Maintainability: routes, services, repositories, domain objects and patterns are separated.</w:t>
      </w:r>
    </w:p>
    <w:p>
      <w:pPr>
        <w:pStyle w:val="ListBullet"/>
      </w:pPr>
      <w:r>
        <w:rPr>
          <w:rFonts w:ascii="Times New Roman" w:hAnsi="Times New Roman" w:eastAsia="Times New Roman"/>
          <w:color w:val="1F1F1F"/>
          <w:sz w:val="24"/>
        </w:rPr>
        <w:t>Reliability: SQLite foreign keys, idempotent seed data and automated tests protect integrity.</w:t>
      </w:r>
    </w:p>
    <w:p>
      <w:pPr>
        <w:pStyle w:val="ListBullet"/>
      </w:pPr>
      <w:r>
        <w:rPr>
          <w:rFonts w:ascii="Times New Roman" w:hAnsi="Times New Roman" w:eastAsia="Times New Roman"/>
          <w:color w:val="1F1F1F"/>
          <w:sz w:val="24"/>
        </w:rPr>
        <w:t>Usability: responsive dashboards and task-oriented screens expose the most relevant actions per role.</w:t>
      </w:r>
    </w:p>
    <w:p>
      <w:pPr>
        <w:pStyle w:val="ListBullet"/>
      </w:pPr>
      <w:r>
        <w:rPr>
          <w:rFonts w:ascii="Times New Roman" w:hAnsi="Times New Roman" w:eastAsia="Times New Roman"/>
          <w:color w:val="1F1F1F"/>
          <w:sz w:val="24"/>
        </w:rPr>
        <w:t>Feasibility: the prototype runs locally with Python, Flask and SQLite without external services.</w:t>
      </w:r>
    </w:p>
    <w:p>
      <w:pPr>
        <w:pStyle w:val="Heading1"/>
      </w:pPr>
      <w:r>
        <w:rPr>
          <w:rFonts w:ascii="Times New Roman" w:hAnsi="Times New Roman" w:eastAsia="Times New Roman"/>
          <w:b/>
          <w:color w:val="C52C60"/>
          <w:sz w:val="32"/>
        </w:rPr>
        <w:t>2. Actor Identification</w:t>
      </w:r>
    </w:p>
    <w:tbl>
      <w:tblPr>
        <w:tblW w:type="dxa" w:w="9533"/>
        <w:jc w:val="center"/>
        <w:tblLayout w:type="fixed"/>
        <w:tblLook w:firstColumn="1" w:firstRow="1" w:lastColumn="0" w:lastRow="0" w:noHBand="0" w:noVBand="1" w:val="04A0"/>
        <w:tblInd w:w="120" w:type="dxa"/>
      </w:tblPr>
      <w:tblGrid>
        <w:gridCol w:w="2232"/>
        <w:gridCol w:w="7301"/>
      </w:tblGrid>
      <w:tr>
        <w:trPr>
          <w:tblHeader w:val="true"/>
        </w:trPr>
        <w:tc>
          <w:tcPr>
            <w:tcW w:type="dxa" w:w="223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9"/>
              </w:rPr>
              <w:t>Actor</w:t>
            </w:r>
          </w:p>
        </w:tc>
        <w:tc>
          <w:tcPr>
            <w:tcW w:type="dxa" w:w="7301"/>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9"/>
              </w:rPr>
              <w:t>Primary responsibilities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Student</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Views schedules and attendance; searches and books resources; registers for events; submits and tracks service requests.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Faculty Member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Views teaching schedules; records attendance; books facilities; raises and tracks infrastructure requests.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Administrator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Manages users, resources and events; approves bookings; assigns tickets; reviews campus analytics.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Security Officer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Monitors IoT alerts and parking occupancy; acknowledges incidents requiring operational response.</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Maintenance Staff</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Views assigned work, updates request status and records equipment condition.</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IoT Gateway</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9"/>
              </w:rPr>
              <w:t>Publishes device readings that may update infrastructure state, raise alerts and create automatic requests.</w:t>
            </w:r>
          </w:p>
        </w:tc>
      </w:tr>
    </w:tbl>
    <w:p>
      <w:pPr>
        <w:spacing w:after="40"/>
      </w:pPr>
    </w:p>
    <w:p>
      <w:pPr>
        <w:keepLines w:val="0"/>
        <w:spacing w:after="120" w:line="360" w:lineRule="auto"/>
        <w:jc w:val="both"/>
      </w:pPr>
      <w:r>
        <w:rPr>
          <w:rFonts w:ascii="Times New Roman" w:hAnsi="Times New Roman" w:eastAsia="Times New Roman"/>
          <w:color w:val="1F1F1F"/>
          <w:sz w:val="24"/>
        </w:rPr>
        <w:t>Actor boundaries are enforced through permissions. The IoT gateway is modelled as a non-human external actor because it initiates the reading-ingestion use case without an interactive login session.</w:t>
      </w:r>
    </w:p>
    <w:p>
      <w:pPr>
        <w:pStyle w:val="Heading1"/>
      </w:pPr>
      <w:r>
        <w:rPr>
          <w:rFonts w:ascii="Times New Roman" w:hAnsi="Times New Roman" w:eastAsia="Times New Roman"/>
          <w:b/>
          <w:color w:val="C52C60"/>
          <w:sz w:val="32"/>
        </w:rPr>
        <w:t>3. Use Case Descriptions</w:t>
      </w:r>
    </w:p>
    <w:tbl>
      <w:tblPr>
        <w:tblW w:type="dxa" w:w="9533"/>
        <w:jc w:val="center"/>
        <w:tblLayout w:type="fixed"/>
        <w:tblLook w:firstColumn="1" w:firstRow="1" w:lastColumn="0" w:lastRow="0" w:noHBand="0" w:noVBand="1" w:val="04A0"/>
        <w:tblInd w:w="120" w:type="dxa"/>
      </w:tblPr>
      <w:tblGrid>
        <w:gridCol w:w="835"/>
        <w:gridCol w:w="1944"/>
        <w:gridCol w:w="1757"/>
        <w:gridCol w:w="2304"/>
        <w:gridCol w:w="2693"/>
      </w:tblGrid>
      <w:tr>
        <w:trPr>
          <w:tblHeader w:val="true"/>
        </w:trPr>
        <w:tc>
          <w:tcPr>
            <w:tcW w:type="dxa" w:w="835"/>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ID</w:t>
            </w:r>
          </w:p>
        </w:tc>
        <w:tc>
          <w:tcPr>
            <w:tcW w:type="dxa" w:w="194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Use case</w:t>
            </w:r>
          </w:p>
        </w:tc>
        <w:tc>
          <w:tcPr>
            <w:tcW w:type="dxa" w:w="175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Actor</w:t>
            </w:r>
          </w:p>
        </w:tc>
        <w:tc>
          <w:tcPr>
            <w:tcW w:type="dxa" w:w="230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Precondition</w:t>
            </w:r>
          </w:p>
        </w:tc>
        <w:tc>
          <w:tcPr>
            <w:tcW w:type="dxa" w:w="2693"/>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Outcome</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UC-01</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Authenticate user</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Registered user</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Valid credentials</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Role dashboard displayed</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UC-02</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Recommend resource</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Student/Faculty</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Criteria entered</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Ranked eligible resources and rejection reasons</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UC-03</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Book resource</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Student/Faculty</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Selected eligible slot</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CONFIRMED or PENDING booking reference</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UC-04</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Submit service request</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Student/Faculty</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Resource and description supplied</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Typed request with priority and SLA</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UC-05</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Assign request</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Administrator</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Request is NEW</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Technician assigned; state becomes ASSIGNED</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UC-06</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Advance request</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Maintenance Staff</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Request assigned</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Legal state transition recorded in history</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UC-07</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Publish IoT reading</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IoT Gateway</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Known operational device</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Reading stored and classified</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UC-08</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Raise critical alert</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System/IoT Gateway</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Critical reading; no open duplicate</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Alert, ticket and notifications created</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UC-09</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Acknowledge alert</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Security Officer</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Open alert</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Alert marked ACKNOWLEDGED</w:t>
            </w:r>
          </w:p>
        </w:tc>
      </w:tr>
      <w:tr>
        <w:tc>
          <w:tcPr>
            <w:tcW w:type="dxa" w:w="83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UC-10</w:t>
            </w:r>
          </w:p>
        </w:tc>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View analytics</w:t>
            </w:r>
          </w:p>
        </w:tc>
        <w:tc>
          <w:tcPr>
            <w:tcW w:type="dxa" w:w="17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Administrator</w:t>
            </w:r>
          </w:p>
        </w:tc>
        <w:tc>
          <w:tcPr>
            <w:tcW w:type="dxa" w:w="23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Authorised session</w:t>
            </w:r>
          </w:p>
        </w:tc>
        <w:tc>
          <w:tcPr>
            <w:tcW w:type="dxa" w:w="269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Utilisation, SLA and resource summaries</w:t>
            </w:r>
          </w:p>
        </w:tc>
      </w:tr>
    </w:tbl>
    <w:p>
      <w:pPr>
        <w:spacing w:after="40"/>
      </w:pPr>
    </w:p>
    <w:p>
      <w:pPr>
        <w:pStyle w:val="Heading2"/>
      </w:pPr>
      <w:r>
        <w:rPr>
          <w:rFonts w:ascii="Times New Roman" w:hAnsi="Times New Roman" w:eastAsia="Times New Roman"/>
          <w:b/>
          <w:color w:val="C52C60"/>
          <w:sz w:val="28"/>
        </w:rPr>
        <w:t>3.1 Principal alternate and exception flows</w:t>
      </w:r>
    </w:p>
    <w:p>
      <w:pPr>
        <w:pStyle w:val="ListBullet"/>
      </w:pPr>
      <w:r>
        <w:rPr>
          <w:rFonts w:ascii="Times New Roman" w:hAnsi="Times New Roman" w:eastAsia="Times New Roman"/>
          <w:color w:val="1F1F1F"/>
          <w:sz w:val="24"/>
        </w:rPr>
        <w:t>Recommendation: an unavailable, undersized, unequipped or conflicting resource is excluded and returned with its rejection reason.</w:t>
      </w:r>
    </w:p>
    <w:p>
      <w:pPr>
        <w:pStyle w:val="ListBullet"/>
      </w:pPr>
      <w:r>
        <w:rPr>
          <w:rFonts w:ascii="Times New Roman" w:hAnsi="Times New Roman" w:eastAsia="Times New Roman"/>
          <w:color w:val="1F1F1F"/>
          <w:sz w:val="24"/>
        </w:rPr>
        <w:t>Booking: the rules are checked again immediately before saving; a newly created conflict stops the transaction.</w:t>
      </w:r>
    </w:p>
    <w:p>
      <w:pPr>
        <w:pStyle w:val="ListBullet"/>
      </w:pPr>
      <w:r>
        <w:rPr>
          <w:rFonts w:ascii="Times New Roman" w:hAnsi="Times New Roman" w:eastAsia="Times New Roman"/>
          <w:color w:val="1F1F1F"/>
          <w:sz w:val="24"/>
        </w:rPr>
        <w:t>Service request: unknown categories, invalid priorities or illegal state transitions return validation errors instead of corrupting history.</w:t>
      </w:r>
    </w:p>
    <w:p>
      <w:pPr>
        <w:pStyle w:val="ListBullet"/>
      </w:pPr>
      <w:r>
        <w:rPr>
          <w:rFonts w:ascii="Times New Roman" w:hAnsi="Times New Roman" w:eastAsia="Times New Roman"/>
          <w:color w:val="1F1F1F"/>
          <w:sz w:val="24"/>
        </w:rPr>
        <w:t>IoT ingestion: a repeated critical reading reuses the open alert and suppresses a second service ticket.</w:t>
      </w:r>
    </w:p>
    <w:p>
      <w:pPr>
        <w:pStyle w:val="Heading2"/>
        <w:pageBreakBefore/>
      </w:pPr>
      <w:r>
        <w:rPr>
          <w:rFonts w:ascii="Times New Roman" w:hAnsi="Times New Roman" w:eastAsia="Times New Roman"/>
          <w:b/>
          <w:color w:val="C52C60"/>
          <w:sz w:val="28"/>
        </w:rPr>
        <w:t>3.2 Fully Dressed Use Case Specifications</w:t>
      </w:r>
    </w:p>
    <w:p>
      <w:pPr>
        <w:keepLines w:val="0"/>
        <w:spacing w:after="120" w:line="360" w:lineRule="auto"/>
        <w:jc w:val="both"/>
      </w:pPr>
      <w:r>
        <w:rPr>
          <w:rFonts w:ascii="Times New Roman" w:hAnsi="Times New Roman" w:eastAsia="Times New Roman"/>
          <w:color w:val="1F1F1F"/>
          <w:sz w:val="24"/>
        </w:rPr>
        <w:t>The four specifications below cover the system's highest-risk workflows. They define observable success, exceptions and business rules so that the use-case, interaction, class and test models can be checked against the same contract.</w:t>
      </w:r>
    </w:p>
    <w:p>
      <w:pPr>
        <w:pStyle w:val="Heading2"/>
      </w:pPr>
      <w:r>
        <w:rPr>
          <w:rFonts w:ascii="Times New Roman" w:hAnsi="Times New Roman" w:eastAsia="Times New Roman"/>
          <w:b/>
          <w:color w:val="C52C60"/>
          <w:sz w:val="28"/>
        </w:rPr>
        <w:t>3.2.1 / UC-02 - Recommend a Suitable Campus Resource</w:t>
      </w:r>
    </w:p>
    <w:tbl>
      <w:tblPr>
        <w:tblW w:type="dxa" w:w="9533"/>
        <w:jc w:val="center"/>
        <w:tblLayout w:type="fixed"/>
        <w:tblLook w:firstColumn="1" w:firstRow="1" w:lastColumn="0" w:lastRow="0" w:noHBand="0" w:noVBand="1" w:val="04A0"/>
        <w:tblInd w:w="120" w:type="dxa"/>
      </w:tblPr>
      <w:tblGrid>
        <w:gridCol w:w="2232"/>
        <w:gridCol w:w="7301"/>
      </w:tblGrid>
      <w:tr>
        <w:trPr>
          <w:tblHeader w:val="true"/>
        </w:trPr>
        <w:tc>
          <w:tcPr>
            <w:tcW w:type="dxa" w:w="223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Specification field</w:t>
            </w:r>
          </w:p>
        </w:tc>
        <w:tc>
          <w:tcPr>
            <w:tcW w:type="dxa" w:w="7301"/>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Definition</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Goal</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Recommend a Suitable Campus Resource</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Primary actor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Student or Faculty Member</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Supporting actors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CampusFacade, RecommendationService, resource/booking/IoT repositories and a RecommendationStrategy</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Trigger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actor enters attendee count, time window, resource type, equipment and optional building preference.</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Preconditions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actor is authenticated and has VIEW_RECOMMENDATIONS permission; the time window and attendee count are valid.</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Success postconditions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Eligible resources are returned in descending score order with factor points and reasons; rejected resources retain a specific rejection reason.</w:t>
            </w:r>
          </w:p>
        </w:tc>
      </w:tr>
    </w:tbl>
    <w:p>
      <w:pPr>
        <w:spacing w:after="40"/>
      </w:pPr>
    </w:p>
    <w:p>
      <w:pPr>
        <w:pStyle w:val="Heading3"/>
      </w:pPr>
      <w:r>
        <w:rPr>
          <w:rFonts w:ascii="Times New Roman" w:hAnsi="Times New Roman" w:eastAsia="Times New Roman"/>
          <w:b/>
          <w:color w:val="1F1F1F"/>
          <w:sz w:val="24"/>
        </w:rPr>
        <w:t>Main success scenario</w:t>
      </w:r>
    </w:p>
    <w:tbl>
      <w:tblPr>
        <w:tblW w:type="dxa" w:w="9533"/>
        <w:jc w:val="center"/>
        <w:tblLayout w:type="fixed"/>
        <w:tblLook w:firstColumn="1" w:firstRow="1" w:lastColumn="0" w:lastRow="0" w:noHBand="0" w:noVBand="1" w:val="04A0"/>
        <w:tblInd w:w="120" w:type="dxa"/>
      </w:tblPr>
      <w:tblGrid>
        <w:gridCol w:w="893"/>
        <w:gridCol w:w="8640"/>
      </w:tblGrid>
      <w:tr>
        <w:trPr>
          <w:tblHeader w:val="true"/>
        </w:trPr>
        <w:tc>
          <w:tcPr>
            <w:tcW w:type="dxa" w:w="893"/>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Step</w:t>
            </w:r>
          </w:p>
        </w:tc>
        <w:tc>
          <w:tcPr>
            <w:tcW w:type="dxa" w:w="864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Actor and system interaction</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1</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actor opens Smart Recommendations and supplies the search criteria.</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2</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CampusFacade validates permission and creates a RecommendationCriteria object.</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3</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RecommendationService loads bookable campus resources and bookings that overlap the requested slot.</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4</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service applies the availability, capacity, equipment and booking-conflict hard filters.</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5</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active strategy scores every eligible candidate using capacity fit, equipment match, live occupancy, utilisation, distance and building preference.</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6</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service sorts candidates by descending score and limits the response to the requested result count.</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7</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interface displays ranked recommendations, factor points, explanation text and the rejected-resource list.</w:t>
            </w:r>
          </w:p>
        </w:tc>
      </w:tr>
    </w:tbl>
    <w:p>
      <w:pPr>
        <w:spacing w:after="40"/>
      </w:pPr>
    </w:p>
    <w:p>
      <w:pPr>
        <w:pStyle w:val="Heading3"/>
      </w:pPr>
      <w:r>
        <w:rPr>
          <w:rFonts w:ascii="Times New Roman" w:hAnsi="Times New Roman" w:eastAsia="Times New Roman"/>
          <w:b/>
          <w:color w:val="1F1F1F"/>
          <w:sz w:val="24"/>
        </w:rPr>
        <w:t>Alternate and exception flows</w:t>
      </w:r>
    </w:p>
    <w:tbl>
      <w:tblPr>
        <w:tblW w:type="dxa" w:w="9533"/>
        <w:jc w:val="center"/>
        <w:tblLayout w:type="fixed"/>
        <w:tblLook w:firstColumn="1" w:firstRow="1" w:lastColumn="0" w:lastRow="0" w:noHBand="0" w:noVBand="1" w:val="04A0"/>
        <w:tblInd w:w="120" w:type="dxa"/>
      </w:tblPr>
      <w:tblGrid>
        <w:gridCol w:w="1325"/>
        <w:gridCol w:w="8208"/>
      </w:tblGrid>
      <w:tr>
        <w:trPr>
          <w:tblHeader w:val="true"/>
        </w:trPr>
        <w:tc>
          <w:tcPr>
            <w:tcW w:type="dxa" w:w="1325"/>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Reference</w:t>
            </w:r>
          </w:p>
        </w:tc>
        <w:tc>
          <w:tcPr>
            <w:tcW w:type="dxa" w:w="8208"/>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System response</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A1 - Status</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resource that is not AVAILABLE is rejected with its current status.</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A2 - Capacity</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room below the attendee requirement is excluded; laboratory capacity is also limited by workstations.</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A3 - Equipment</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missing, FAULTY or OUT_OF_SERVICE item produces a named equipment rejection.</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A4 - Conflict</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An overlapping confirmed or pending booking blocks the candidate for the requested slot.</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A5 - Empty result</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system returns an empty ranking plus all recorded rejection reasons; it never invents a result.</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E1 - Invalid access/input</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Permission, date, attendee or strategy errors return a controlled 4xx response without changing stored data.</w:t>
            </w:r>
          </w:p>
        </w:tc>
      </w:tr>
    </w:tbl>
    <w:p>
      <w:pPr>
        <w:spacing w:after="40"/>
      </w:pPr>
    </w:p>
    <w:p>
      <w:pPr>
        <w:pStyle w:val="Heading3"/>
      </w:pPr>
      <w:r>
        <w:rPr>
          <w:rFonts w:ascii="Times New Roman" w:hAnsi="Times New Roman" w:eastAsia="Times New Roman"/>
          <w:b/>
          <w:color w:val="1F1F1F"/>
          <w:sz w:val="24"/>
        </w:rPr>
        <w:t>Business rules</w:t>
      </w:r>
    </w:p>
    <w:p>
      <w:pPr>
        <w:pStyle w:val="ListBullet"/>
      </w:pPr>
      <w:r>
        <w:rPr>
          <w:rFonts w:ascii="Times New Roman" w:hAnsi="Times New Roman" w:eastAsia="Times New Roman"/>
          <w:color w:val="1F1F1F"/>
          <w:sz w:val="24"/>
        </w:rPr>
        <w:t>Hard eligibility filters always execute before scoring; a high soft score cannot override a safety or feasibility rule.</w:t>
      </w:r>
    </w:p>
    <w:p>
      <w:pPr>
        <w:pStyle w:val="ListBullet"/>
      </w:pPr>
      <w:r>
        <w:rPr>
          <w:rFonts w:ascii="Times New Roman" w:hAnsi="Times New Roman" w:eastAsia="Times New Roman"/>
          <w:color w:val="1F1F1F"/>
          <w:sz w:val="24"/>
        </w:rPr>
        <w:t>The six normalised factor weights total 1.00, and the displayed score equals the sum of the displayed factor points.</w:t>
      </w:r>
    </w:p>
    <w:p>
      <w:pPr>
        <w:pStyle w:val="ListBullet"/>
      </w:pPr>
      <w:r>
        <w:rPr>
          <w:rFonts w:ascii="Times New Roman" w:hAnsi="Times New Roman" w:eastAsia="Times New Roman"/>
          <w:color w:val="1F1F1F"/>
          <w:sz w:val="24"/>
        </w:rPr>
        <w:t>RecommendationStrategy is replaceable at runtime without changing the use-case service or interface contract.</w:t>
      </w:r>
    </w:p>
    <w:p>
      <w:pPr>
        <w:pStyle w:val="Heading2"/>
        <w:pageBreakBefore/>
      </w:pPr>
      <w:r>
        <w:rPr>
          <w:rFonts w:ascii="Times New Roman" w:hAnsi="Times New Roman" w:eastAsia="Times New Roman"/>
          <w:b/>
          <w:color w:val="C52C60"/>
          <w:sz w:val="28"/>
        </w:rPr>
        <w:t>3.2.2 / UC-03 - Book a Campus Resource</w:t>
      </w:r>
    </w:p>
    <w:tbl>
      <w:tblPr>
        <w:tblW w:type="dxa" w:w="9533"/>
        <w:jc w:val="center"/>
        <w:tblLayout w:type="fixed"/>
        <w:tblLook w:firstColumn="1" w:firstRow="1" w:lastColumn="0" w:lastRow="0" w:noHBand="0" w:noVBand="1" w:val="04A0"/>
        <w:tblInd w:w="120" w:type="dxa"/>
      </w:tblPr>
      <w:tblGrid>
        <w:gridCol w:w="2232"/>
        <w:gridCol w:w="7301"/>
      </w:tblGrid>
      <w:tr>
        <w:trPr>
          <w:tblHeader w:val="true"/>
        </w:trPr>
        <w:tc>
          <w:tcPr>
            <w:tcW w:type="dxa" w:w="223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Specification field</w:t>
            </w:r>
          </w:p>
        </w:tc>
        <w:tc>
          <w:tcPr>
            <w:tcW w:type="dxa" w:w="7301"/>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Definition</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Goal</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Book a Campus Resource</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Primary actor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Student or Faculty Member</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Supporting actors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CampusFacade, BookingService, resource/user/booking repositories and the Observer subject</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Trigger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actor selects Book on an eligible recommendation and supplies a purpose.</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Preconditions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actor has BOOK_RESOURCE permission; the resource exists and the requested time window is in the future.</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Success postconditions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persisted booking reference is returned as CONFIRMED or, for a student laboratory booking, PENDING; relevant observers receive the booking event.</w:t>
            </w:r>
          </w:p>
        </w:tc>
      </w:tr>
    </w:tbl>
    <w:p>
      <w:pPr>
        <w:spacing w:after="40"/>
      </w:pPr>
    </w:p>
    <w:p>
      <w:pPr>
        <w:pStyle w:val="Heading3"/>
      </w:pPr>
      <w:r>
        <w:rPr>
          <w:rFonts w:ascii="Times New Roman" w:hAnsi="Times New Roman" w:eastAsia="Times New Roman"/>
          <w:b/>
          <w:color w:val="1F1F1F"/>
          <w:sz w:val="24"/>
        </w:rPr>
        <w:t>Main success scenario</w:t>
      </w:r>
    </w:p>
    <w:tbl>
      <w:tblPr>
        <w:tblW w:type="dxa" w:w="9533"/>
        <w:jc w:val="center"/>
        <w:tblLayout w:type="fixed"/>
        <w:tblLook w:firstColumn="1" w:firstRow="1" w:lastColumn="0" w:lastRow="0" w:noHBand="0" w:noVBand="1" w:val="04A0"/>
        <w:tblInd w:w="120" w:type="dxa"/>
      </w:tblPr>
      <w:tblGrid>
        <w:gridCol w:w="893"/>
        <w:gridCol w:w="8640"/>
      </w:tblGrid>
      <w:tr>
        <w:trPr>
          <w:tblHeader w:val="true"/>
        </w:trPr>
        <w:tc>
          <w:tcPr>
            <w:tcW w:type="dxa" w:w="893"/>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Step</w:t>
            </w:r>
          </w:p>
        </w:tc>
        <w:tc>
          <w:tcPr>
            <w:tcW w:type="dxa" w:w="864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Actor and system interaction</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1</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actor submits the selected resource, time window, attendees, purpose and required equipment.</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2</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BookingService reloads the user and resource rather than trusting the recommendation result.</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3</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service revalidates resource status, bookability, capacity and installed working equipment.</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4</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BookingRepository checks the current database for an overlapping calendar entry.</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5</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service creates the Booking domain object and applies the approval rule.</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6</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BookingRepository saves the booking and generates its BK reference.</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7</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event bus notifies the owner and, when approval is required, the administrator; the interface shows the final state.</w:t>
            </w:r>
          </w:p>
        </w:tc>
      </w:tr>
    </w:tbl>
    <w:p>
      <w:pPr>
        <w:spacing w:after="40"/>
      </w:pPr>
    </w:p>
    <w:p>
      <w:pPr>
        <w:pStyle w:val="Heading3"/>
      </w:pPr>
      <w:r>
        <w:rPr>
          <w:rFonts w:ascii="Times New Roman" w:hAnsi="Times New Roman" w:eastAsia="Times New Roman"/>
          <w:b/>
          <w:color w:val="1F1F1F"/>
          <w:sz w:val="24"/>
        </w:rPr>
        <w:t>Alternate and exception flows</w:t>
      </w:r>
    </w:p>
    <w:tbl>
      <w:tblPr>
        <w:tblW w:type="dxa" w:w="9533"/>
        <w:jc w:val="center"/>
        <w:tblLayout w:type="fixed"/>
        <w:tblLook w:firstColumn="1" w:firstRow="1" w:lastColumn="0" w:lastRow="0" w:noHBand="0" w:noVBand="1" w:val="04A0"/>
        <w:tblInd w:w="120" w:type="dxa"/>
      </w:tblPr>
      <w:tblGrid>
        <w:gridCol w:w="1325"/>
        <w:gridCol w:w="8208"/>
      </w:tblGrid>
      <w:tr>
        <w:trPr>
          <w:tblHeader w:val="true"/>
        </w:trPr>
        <w:tc>
          <w:tcPr>
            <w:tcW w:type="dxa" w:w="1325"/>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Reference</w:t>
            </w:r>
          </w:p>
        </w:tc>
        <w:tc>
          <w:tcPr>
            <w:tcW w:type="dxa" w:w="8208"/>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System response</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A1 - Approval</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student's laboratory request is stored as PENDING for an administrator's decision.</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A2 - Cancellation</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booking owner may cancel an active booking, releasing the slot; another user cannot cancel it.</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E1 - Race/conflict</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conflict created after recommendation but before submission is detected by the second repository check and the booking is refused.</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E2 - Rule failure</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Unavailable, non-bookable, undersized or unequipped resources raise specific domain errors.</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E3 - Invalid window</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Past starts, end-before-start, or durations over eight hours are rejected before persistence.</w:t>
            </w:r>
          </w:p>
        </w:tc>
      </w:tr>
    </w:tbl>
    <w:p>
      <w:pPr>
        <w:spacing w:after="40"/>
      </w:pPr>
    </w:p>
    <w:p>
      <w:pPr>
        <w:pStyle w:val="Heading3"/>
      </w:pPr>
      <w:r>
        <w:rPr>
          <w:rFonts w:ascii="Times New Roman" w:hAnsi="Times New Roman" w:eastAsia="Times New Roman"/>
          <w:b/>
          <w:color w:val="1F1F1F"/>
          <w:sz w:val="24"/>
        </w:rPr>
        <w:t>Business rules</w:t>
      </w:r>
    </w:p>
    <w:p>
      <w:pPr>
        <w:pStyle w:val="ListBullet"/>
      </w:pPr>
      <w:r>
        <w:rPr>
          <w:rFonts w:ascii="Times New Roman" w:hAnsi="Times New Roman" w:eastAsia="Times New Roman"/>
          <w:color w:val="1F1F1F"/>
          <w:sz w:val="24"/>
        </w:rPr>
        <w:t>Confirmed and pending bookings block overlapping reservations; rejected, cancelled and completed records do not block future slots.</w:t>
      </w:r>
    </w:p>
    <w:p>
      <w:pPr>
        <w:pStyle w:val="ListBullet"/>
      </w:pPr>
      <w:r>
        <w:rPr>
          <w:rFonts w:ascii="Times New Roman" w:hAnsi="Times New Roman" w:eastAsia="Times New Roman"/>
          <w:color w:val="1F1F1F"/>
          <w:sz w:val="24"/>
        </w:rPr>
        <w:t>Adjacent bookings are permitted because overlap uses start &lt; existing_end and end &gt; existing_start.</w:t>
      </w:r>
    </w:p>
    <w:p>
      <w:pPr>
        <w:pStyle w:val="ListBullet"/>
      </w:pPr>
      <w:r>
        <w:rPr>
          <w:rFonts w:ascii="Times New Roman" w:hAnsi="Times New Roman" w:eastAsia="Times New Roman"/>
          <w:color w:val="1F1F1F"/>
          <w:sz w:val="24"/>
        </w:rPr>
        <w:t>Approval, cancellation and ownership rules are enforced in the application layer and verified by automated tests.</w:t>
      </w:r>
    </w:p>
    <w:p>
      <w:pPr>
        <w:pStyle w:val="Heading2"/>
        <w:pageBreakBefore/>
      </w:pPr>
      <w:r>
        <w:rPr>
          <w:rFonts w:ascii="Times New Roman" w:hAnsi="Times New Roman" w:eastAsia="Times New Roman"/>
          <w:b/>
          <w:color w:val="C52C60"/>
          <w:sz w:val="28"/>
        </w:rPr>
        <w:t>3.2.3 / UC-04 - Submit and Classify a Service Request</w:t>
      </w:r>
    </w:p>
    <w:tbl>
      <w:tblPr>
        <w:tblW w:type="dxa" w:w="9533"/>
        <w:jc w:val="center"/>
        <w:tblLayout w:type="fixed"/>
        <w:tblLook w:firstColumn="1" w:firstRow="1" w:lastColumn="0" w:lastRow="0" w:noHBand="0" w:noVBand="1" w:val="04A0"/>
        <w:tblInd w:w="120" w:type="dxa"/>
      </w:tblPr>
      <w:tblGrid>
        <w:gridCol w:w="2232"/>
        <w:gridCol w:w="7301"/>
      </w:tblGrid>
      <w:tr>
        <w:trPr>
          <w:tblHeader w:val="true"/>
        </w:trPr>
        <w:tc>
          <w:tcPr>
            <w:tcW w:type="dxa" w:w="223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Specification field</w:t>
            </w:r>
          </w:p>
        </w:tc>
        <w:tc>
          <w:tcPr>
            <w:tcW w:type="dxa" w:w="7301"/>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Definition</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Goal</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Submit and Classify a Service Request</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Primary actor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Student, Faculty Member or Security Officer</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Supporting actors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CampusFacade, MaintenanceService, ServiceRequestFactory, request/resource repositories and Observer subject</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Trigger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actor reports a campus issue against a known resource.</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Preconditions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actor has SUBMIT_REQUEST permission; the resource exists; title and description satisfy validation rules.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Success postconditions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correct concrete ServiceRequest subtype is saved in NEW state with category, priority, SLA deadline, source and an initial history entry.</w:t>
            </w:r>
          </w:p>
        </w:tc>
      </w:tr>
    </w:tbl>
    <w:p>
      <w:pPr>
        <w:spacing w:after="40"/>
      </w:pPr>
    </w:p>
    <w:p>
      <w:pPr>
        <w:pStyle w:val="Heading3"/>
      </w:pPr>
      <w:r>
        <w:rPr>
          <w:rFonts w:ascii="Times New Roman" w:hAnsi="Times New Roman" w:eastAsia="Times New Roman"/>
          <w:b/>
          <w:color w:val="1F1F1F"/>
          <w:sz w:val="24"/>
        </w:rPr>
        <w:t>Main success scenario</w:t>
      </w:r>
    </w:p>
    <w:tbl>
      <w:tblPr>
        <w:tblW w:type="dxa" w:w="9533"/>
        <w:jc w:val="center"/>
        <w:tblLayout w:type="fixed"/>
        <w:tblLook w:firstColumn="1" w:firstRow="1" w:lastColumn="0" w:lastRow="0" w:noHBand="0" w:noVBand="1" w:val="04A0"/>
        <w:tblInd w:w="120" w:type="dxa"/>
      </w:tblPr>
      <w:tblGrid>
        <w:gridCol w:w="893"/>
        <w:gridCol w:w="8640"/>
      </w:tblGrid>
      <w:tr>
        <w:trPr>
          <w:tblHeader w:val="true"/>
        </w:trPr>
        <w:tc>
          <w:tcPr>
            <w:tcW w:type="dxa" w:w="893"/>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Step</w:t>
            </w:r>
          </w:p>
        </w:tc>
        <w:tc>
          <w:tcPr>
            <w:tcW w:type="dxa" w:w="864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Actor and system interaction</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1</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actor selects a resource and submits a title and free-text description.</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2</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CampusFacade authorises the actor and delegates to MaintenanceService.</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3</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ServiceRequestFactory scans category keywords and selects Maintenance, Safety, IT Support or Housekeeping.</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4</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factory evaluates escalation terms to derive LOW, MEDIUM, HIGH or CRITICAL priority.</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5</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selected subclass applies its own SLA matrix and calculates sla_due_at.</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6</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ServiceRequestRepository stores the request and NEW history record under an SR reference.</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7</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event bus creates the appropriate notification/audit reaction and the interface displays the classification and SLA.</w:t>
            </w:r>
          </w:p>
        </w:tc>
      </w:tr>
    </w:tbl>
    <w:p>
      <w:pPr>
        <w:spacing w:after="40"/>
      </w:pPr>
    </w:p>
    <w:p>
      <w:pPr>
        <w:pStyle w:val="Heading3"/>
      </w:pPr>
      <w:r>
        <w:rPr>
          <w:rFonts w:ascii="Times New Roman" w:hAnsi="Times New Roman" w:eastAsia="Times New Roman"/>
          <w:b/>
          <w:color w:val="1F1F1F"/>
          <w:sz w:val="24"/>
        </w:rPr>
        <w:t>Alternate and exception flows</w:t>
      </w:r>
    </w:p>
    <w:tbl>
      <w:tblPr>
        <w:tblW w:type="dxa" w:w="9533"/>
        <w:jc w:val="center"/>
        <w:tblLayout w:type="fixed"/>
        <w:tblLook w:firstColumn="1" w:firstRow="1" w:lastColumn="0" w:lastRow="0" w:noHBand="0" w:noVBand="1" w:val="04A0"/>
        <w:tblInd w:w="120" w:type="dxa"/>
      </w:tblPr>
      <w:tblGrid>
        <w:gridCol w:w="1325"/>
        <w:gridCol w:w="8208"/>
      </w:tblGrid>
      <w:tr>
        <w:trPr>
          <w:tblHeader w:val="true"/>
        </w:trPr>
        <w:tc>
          <w:tcPr>
            <w:tcW w:type="dxa" w:w="1325"/>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Reference</w:t>
            </w:r>
          </w:p>
        </w:tc>
        <w:tc>
          <w:tcPr>
            <w:tcW w:type="dxa" w:w="8208"/>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System response</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A1 - Explicit values</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valid explicit category or priority overrides keyword classification while still using the subtype SLA matrix.</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A2 - Escalation</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Urgent safety language raises priority, which shortens the SLA according to the concrete request class.</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A3 - Default</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If no specialised keyword matches, the factory creates a MaintenanceRequest.</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E1 - Invalid request</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Missing resource, short text, unknown category or invalid priority returns a controlled validation response.</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E2 - Assignment</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NEW request remains unassigned until an administrator selects a MaintenanceStaff user.</w:t>
            </w:r>
          </w:p>
        </w:tc>
      </w:tr>
    </w:tbl>
    <w:p>
      <w:pPr>
        <w:spacing w:after="40"/>
      </w:pPr>
    </w:p>
    <w:p>
      <w:pPr>
        <w:pStyle w:val="Heading3"/>
      </w:pPr>
      <w:r>
        <w:rPr>
          <w:rFonts w:ascii="Times New Roman" w:hAnsi="Times New Roman" w:eastAsia="Times New Roman"/>
          <w:b/>
          <w:color w:val="1F1F1F"/>
          <w:sz w:val="24"/>
        </w:rPr>
        <w:t>Business rules</w:t>
      </w:r>
    </w:p>
    <w:p>
      <w:pPr>
        <w:pStyle w:val="ListBullet"/>
      </w:pPr>
      <w:r>
        <w:rPr>
          <w:rFonts w:ascii="Times New Roman" w:hAnsi="Times New Roman" w:eastAsia="Times New Roman"/>
          <w:color w:val="1F1F1F"/>
          <w:sz w:val="24"/>
        </w:rPr>
        <w:t>Object creation is centralised in ServiceRequestFactory so routes and services never construct concrete request subclasses directly.</w:t>
      </w:r>
    </w:p>
    <w:p>
      <w:pPr>
        <w:pStyle w:val="ListBullet"/>
      </w:pPr>
      <w:r>
        <w:rPr>
          <w:rFonts w:ascii="Times New Roman" w:hAnsi="Times New Roman" w:eastAsia="Times New Roman"/>
          <w:color w:val="1F1F1F"/>
          <w:sz w:val="24"/>
        </w:rPr>
        <w:t>Every subtype owns the CATEGORY, SLA_MATRIX and handling_team behaviour used polymorphically after creation.</w:t>
      </w:r>
    </w:p>
    <w:p>
      <w:pPr>
        <w:pStyle w:val="ListBullet"/>
      </w:pPr>
      <w:r>
        <w:rPr>
          <w:rFonts w:ascii="Times New Roman" w:hAnsi="Times New Roman" w:eastAsia="Times New Roman"/>
          <w:color w:val="1F1F1F"/>
          <w:sz w:val="24"/>
        </w:rPr>
        <w:t>All later status changes must pass ServiceRequest.can_transition_to() and are appended to request history.</w:t>
      </w:r>
    </w:p>
    <w:p>
      <w:pPr>
        <w:pStyle w:val="Heading2"/>
        <w:pageBreakBefore/>
      </w:pPr>
      <w:r>
        <w:rPr>
          <w:rFonts w:ascii="Times New Roman" w:hAnsi="Times New Roman" w:eastAsia="Times New Roman"/>
          <w:b/>
          <w:color w:val="C52C60"/>
          <w:sz w:val="28"/>
        </w:rPr>
        <w:t>3.2.4 / UC-08 - Process a Critical IoT Reading and Raise an Alert</w:t>
      </w:r>
    </w:p>
    <w:tbl>
      <w:tblPr>
        <w:tblW w:type="dxa" w:w="9533"/>
        <w:jc w:val="center"/>
        <w:tblLayout w:type="fixed"/>
        <w:tblLook w:firstColumn="1" w:firstRow="1" w:lastColumn="0" w:lastRow="0" w:noHBand="0" w:noVBand="1" w:val="04A0"/>
        <w:tblInd w:w="120" w:type="dxa"/>
      </w:tblPr>
      <w:tblGrid>
        <w:gridCol w:w="2232"/>
        <w:gridCol w:w="7301"/>
      </w:tblGrid>
      <w:tr>
        <w:trPr>
          <w:tblHeader w:val="true"/>
        </w:trPr>
        <w:tc>
          <w:tcPr>
            <w:tcW w:type="dxa" w:w="223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Specification field</w:t>
            </w:r>
          </w:p>
        </w:tc>
        <w:tc>
          <w:tcPr>
            <w:tcW w:type="dxa" w:w="7301"/>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Definition</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Goal</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Process a Critical IoT Reading and Raise an Alert</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Primary actor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IoT Gateway</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Supporting actors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IoTService, IoTReading, repositories, MaintenanceService, ServiceRequestFactory, Subject and alert/notification observers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Trigger</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registered smart device publishes a metric value through POST /api/iot/readings.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Preconditions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device exists, is a SmartDevice and supplies a supported metric with a numeric value.</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Success postconditions</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reading is persisted; a new critical incident creates one open alert, one CRITICAL request assigned to the least-loaded technician, and notifications for operational roles.</w:t>
            </w:r>
          </w:p>
        </w:tc>
      </w:tr>
    </w:tbl>
    <w:p>
      <w:pPr>
        <w:spacing w:after="40"/>
      </w:pPr>
    </w:p>
    <w:p>
      <w:pPr>
        <w:pStyle w:val="Heading3"/>
      </w:pPr>
      <w:r>
        <w:rPr>
          <w:rFonts w:ascii="Times New Roman" w:hAnsi="Times New Roman" w:eastAsia="Times New Roman"/>
          <w:b/>
          <w:color w:val="1F1F1F"/>
          <w:sz w:val="24"/>
        </w:rPr>
        <w:t>Main success scenario</w:t>
      </w:r>
    </w:p>
    <w:tbl>
      <w:tblPr>
        <w:tblW w:type="dxa" w:w="9533"/>
        <w:jc w:val="center"/>
        <w:tblLayout w:type="fixed"/>
        <w:tblLook w:firstColumn="1" w:firstRow="1" w:lastColumn="0" w:lastRow="0" w:noHBand="0" w:noVBand="1" w:val="04A0"/>
        <w:tblInd w:w="120" w:type="dxa"/>
      </w:tblPr>
      <w:tblGrid>
        <w:gridCol w:w="893"/>
        <w:gridCol w:w="8640"/>
      </w:tblGrid>
      <w:tr>
        <w:trPr>
          <w:tblHeader w:val="true"/>
        </w:trPr>
        <w:tc>
          <w:tcPr>
            <w:tcW w:type="dxa" w:w="893"/>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Step</w:t>
            </w:r>
          </w:p>
        </w:tc>
        <w:tc>
          <w:tcPr>
            <w:tcW w:type="dxa" w:w="864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Actor and system interaction</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1</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gateway submits device identity, metric, value and optional recorded time.</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2</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IoTService verifies the device type and creates an IoTReading.</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3</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IoTReading.classify() derives NORMAL, WARNING or CRITICAL from the metric-specific threshold.</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4</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IoTRepository persists the reading before any secondary action.</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5</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For a critical value, IoTService searches for an existing open alert for the monitored resource and metric.</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6</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When no duplicate exists, MaintenanceService asks the Factory to create a CRITICAL request and selects the least-loaded technician.</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7</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Subject notifies AlertObserver, NotificationObserver and AuditTrailObserver; the alert links to the created ticket.</w:t>
            </w:r>
          </w:p>
        </w:tc>
      </w:tr>
      <w:tr>
        <w:tc>
          <w:tcPr>
            <w:tcW w:type="dxa" w:w="893"/>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8"/>
              </w:rPr>
              <w:t>8</w:t>
            </w:r>
          </w:p>
        </w:tc>
        <w:tc>
          <w:tcPr>
            <w:tcW w:type="dxa" w:w="864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API returns HTTP 201 with the reading, alert, request and duplicate_suppressed result.</w:t>
            </w:r>
          </w:p>
        </w:tc>
      </w:tr>
    </w:tbl>
    <w:p>
      <w:pPr>
        <w:spacing w:after="40"/>
      </w:pPr>
    </w:p>
    <w:p>
      <w:pPr>
        <w:pStyle w:val="Heading3"/>
      </w:pPr>
      <w:r>
        <w:rPr>
          <w:rFonts w:ascii="Times New Roman" w:hAnsi="Times New Roman" w:eastAsia="Times New Roman"/>
          <w:b/>
          <w:color w:val="1F1F1F"/>
          <w:sz w:val="24"/>
        </w:rPr>
        <w:t>Alternate and exception flows</w:t>
      </w:r>
    </w:p>
    <w:tbl>
      <w:tblPr>
        <w:tblW w:type="dxa" w:w="9533"/>
        <w:jc w:val="center"/>
        <w:tblLayout w:type="fixed"/>
        <w:tblLook w:firstColumn="1" w:firstRow="1" w:lastColumn="0" w:lastRow="0" w:noHBand="0" w:noVBand="1" w:val="04A0"/>
        <w:tblInd w:w="120" w:type="dxa"/>
      </w:tblPr>
      <w:tblGrid>
        <w:gridCol w:w="1325"/>
        <w:gridCol w:w="8208"/>
      </w:tblGrid>
      <w:tr>
        <w:trPr>
          <w:tblHeader w:val="true"/>
        </w:trPr>
        <w:tc>
          <w:tcPr>
            <w:tcW w:type="dxa" w:w="1325"/>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Reference</w:t>
            </w:r>
          </w:p>
        </w:tc>
        <w:tc>
          <w:tcPr>
            <w:tcW w:type="dxa" w:w="8208"/>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System response</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A1 - Normal</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reading is stored and returned without an alert or service request.</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A2 - Warning</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reading is stored for monitoring; no automatic ticket is raised.</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A3 - Duplicate critical</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existing open alert is reused and duplicate_suppressed is true, preventing a second ticket.</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A4 - Side effect</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Parking occupancy and device-status readings also update the monitored resource's operational state.</w:t>
            </w:r>
          </w:p>
        </w:tc>
      </w:tr>
      <w:tr>
        <w:tc>
          <w:tcPr>
            <w:tcW w:type="dxa" w:w="132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E1 - Invalid source</w:t>
            </w:r>
          </w:p>
        </w:tc>
        <w:tc>
          <w:tcPr>
            <w:tcW w:type="dxa" w:w="820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Unknown devices, non-smart resources, unsupported metrics or non-numeric values are rejected without partial escalation.</w:t>
            </w:r>
          </w:p>
        </w:tc>
      </w:tr>
    </w:tbl>
    <w:p>
      <w:pPr>
        <w:spacing w:after="40"/>
      </w:pPr>
    </w:p>
    <w:p>
      <w:pPr>
        <w:pStyle w:val="Heading3"/>
      </w:pPr>
      <w:r>
        <w:rPr>
          <w:rFonts w:ascii="Times New Roman" w:hAnsi="Times New Roman" w:eastAsia="Times New Roman"/>
          <w:b/>
          <w:color w:val="1F1F1F"/>
          <w:sz w:val="24"/>
        </w:rPr>
        <w:t>Business rules</w:t>
      </w:r>
    </w:p>
    <w:p>
      <w:pPr>
        <w:pStyle w:val="ListBullet"/>
      </w:pPr>
      <w:r>
        <w:rPr>
          <w:rFonts w:ascii="Times New Roman" w:hAnsi="Times New Roman" w:eastAsia="Times New Roman"/>
          <w:color w:val="1F1F1F"/>
          <w:sz w:val="24"/>
        </w:rPr>
        <w:t>Thresholds belong to the IoTReading domain model, while orchestration and duplicate suppression belong to IoTService.</w:t>
      </w:r>
    </w:p>
    <w:p>
      <w:pPr>
        <w:pStyle w:val="ListBullet"/>
      </w:pPr>
      <w:r>
        <w:rPr>
          <w:rFonts w:ascii="Times New Roman" w:hAnsi="Times New Roman" w:eastAsia="Times New Roman"/>
          <w:color w:val="1F1F1F"/>
          <w:sz w:val="24"/>
        </w:rPr>
        <w:t>A critical reading is saved before observers run, preserving evidence even if a downstream reaction fails.</w:t>
      </w:r>
    </w:p>
    <w:p>
      <w:pPr>
        <w:pStyle w:val="ListBullet"/>
      </w:pPr>
      <w:r>
        <w:rPr>
          <w:rFonts w:ascii="Times New Roman" w:hAnsi="Times New Roman" w:eastAsia="Times New Roman"/>
          <w:color w:val="1F1F1F"/>
          <w:sz w:val="24"/>
        </w:rPr>
        <w:t>Only one unresolved alert/request pair is maintained for the same resource and metric incident.</w:t>
      </w:r>
    </w:p>
    <w:p>
      <w:pPr>
        <w:pStyle w:val="Heading1"/>
      </w:pPr>
      <w:r>
        <w:rPr>
          <w:rFonts w:ascii="Times New Roman" w:hAnsi="Times New Roman" w:eastAsia="Times New Roman"/>
          <w:b/>
          <w:color w:val="C52C60"/>
          <w:sz w:val="32"/>
        </w:rPr>
        <w:t>4. Use Case Diagram</w:t>
      </w:r>
    </w:p>
    <w:p>
      <w:pPr>
        <w:keepLines w:val="0"/>
        <w:spacing w:after="120" w:line="360" w:lineRule="auto"/>
        <w:jc w:val="both"/>
      </w:pPr>
      <w:r>
        <w:rPr>
          <w:rFonts w:ascii="Times New Roman" w:hAnsi="Times New Roman" w:eastAsia="Times New Roman"/>
          <w:color w:val="1F1F1F"/>
          <w:sz w:val="24"/>
        </w:rPr>
        <w:t>The system boundary contains academic, booking, support, infrastructure and administrative use cases. Human actors remain outside the boundary, while the IoT gateway includes automatic alert and request creation when a reading is critical.</w:t>
      </w:r>
    </w:p>
    <w:p>
      <w:pPr>
        <w:keepNext/>
        <w:spacing w:after="100"/>
        <w:jc w:val="center"/>
      </w:pPr>
      <w:r>
        <w:drawing>
          <wp:inline xmlns:a="http://schemas.openxmlformats.org/drawingml/2006/main" xmlns:pic="http://schemas.openxmlformats.org/drawingml/2006/picture">
            <wp:extent cx="6053328" cy="3965566"/>
            <wp:docPr id="4" name="Picture 4"/>
            <wp:cNvGraphicFramePr>
              <a:graphicFrameLocks noChangeAspect="1"/>
            </wp:cNvGraphicFramePr>
            <a:graphic>
              <a:graphicData uri="http://schemas.openxmlformats.org/drawingml/2006/picture">
                <pic:pic>
                  <pic:nvPicPr>
                    <pic:cNvPr id="0" name="01_use_case_diagram(2).png"/>
                    <pic:cNvPicPr/>
                  </pic:nvPicPr>
                  <pic:blipFill>
                    <a:blip r:embed="rId11"/>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 AISCaMS Use Case Diagram created in Umbrello</w:t>
      </w:r>
    </w:p>
    <w:p>
      <w:pPr>
        <w:pStyle w:val="Heading1"/>
        <w:pageBreakBefore/>
      </w:pPr>
      <w:r>
        <w:rPr>
          <w:rFonts w:ascii="Times New Roman" w:hAnsi="Times New Roman" w:eastAsia="Times New Roman"/>
          <w:b/>
          <w:color w:val="C52C60"/>
          <w:sz w:val="32"/>
        </w:rPr>
        <w:t>5. Object and Class Identification</w:t>
      </w:r>
    </w:p>
    <w:tbl>
      <w:tblPr>
        <w:tblW w:type="dxa" w:w="9533"/>
        <w:jc w:val="center"/>
        <w:tblLayout w:type="fixed"/>
        <w:tblLook w:firstColumn="1" w:firstRow="1" w:lastColumn="0" w:lastRow="0" w:noHBand="0" w:noVBand="1" w:val="04A0"/>
        <w:tblInd w:w="120" w:type="dxa"/>
      </w:tblPr>
      <w:tblGrid>
        <w:gridCol w:w="1512"/>
        <w:gridCol w:w="4968"/>
        <w:gridCol w:w="3053"/>
      </w:tblGrid>
      <w:tr>
        <w:trPr>
          <w:tblHeader w:val="true"/>
        </w:trPr>
        <w:tc>
          <w:tcPr>
            <w:tcW w:type="dxa" w:w="151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Area</w:t>
            </w:r>
          </w:p>
        </w:tc>
        <w:tc>
          <w:tcPr>
            <w:tcW w:type="dxa" w:w="4968"/>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Classes</w:t>
            </w:r>
          </w:p>
        </w:tc>
        <w:tc>
          <w:tcPr>
            <w:tcW w:type="dxa" w:w="3053"/>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Purpose</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Identity</w:t>
            </w:r>
          </w:p>
        </w:tc>
        <w:tc>
          <w:tcPr>
            <w:tcW w:type="dxa" w:w="496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User, Student, Faculty, Administrator, SecurityOfficer, MaintenanceStaff</w:t>
            </w:r>
          </w:p>
        </w:tc>
        <w:tc>
          <w:tcPr>
            <w:tcW w:type="dxa" w:w="305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Role-specific permissions and dashboards</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Resources</w:t>
            </w:r>
          </w:p>
        </w:tc>
        <w:tc>
          <w:tcPr>
            <w:tcW w:type="dxa" w:w="496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Building, CampusResource, Classroom, Laboratory, ParkingArea, SmartDevice</w:t>
            </w:r>
          </w:p>
        </w:tc>
        <w:tc>
          <w:tcPr>
            <w:tcW w:type="dxa" w:w="305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Bookability, capacity, equipment and live state</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Academic</w:t>
            </w:r>
          </w:p>
        </w:tc>
        <w:tc>
          <w:tcPr>
            <w:tcW w:type="dxa" w:w="496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Schedule, AttendanceRecord</w:t>
            </w:r>
          </w:p>
        </w:tc>
        <w:tc>
          <w:tcPr>
            <w:tcW w:type="dxa" w:w="305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Teaching, enrolment and attendance</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Transactions</w:t>
            </w:r>
          </w:p>
        </w:tc>
        <w:tc>
          <w:tcPr>
            <w:tcW w:type="dxa" w:w="496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Booking, CampusEvent, Notification</w:t>
            </w:r>
          </w:p>
        </w:tc>
        <w:tc>
          <w:tcPr>
            <w:tcW w:type="dxa" w:w="305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Reservations, event participation and user messages</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Support</w:t>
            </w:r>
          </w:p>
        </w:tc>
        <w:tc>
          <w:tcPr>
            <w:tcW w:type="dxa" w:w="496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ServiceRequest and four concrete request subclasses</w:t>
            </w:r>
          </w:p>
        </w:tc>
        <w:tc>
          <w:tcPr>
            <w:tcW w:type="dxa" w:w="305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Priority, SLA, assignment and lifecycle</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IoT</w:t>
            </w:r>
          </w:p>
        </w:tc>
        <w:tc>
          <w:tcPr>
            <w:tcW w:type="dxa" w:w="496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IoTReading</w:t>
            </w:r>
          </w:p>
        </w:tc>
        <w:tc>
          <w:tcPr>
            <w:tcW w:type="dxa" w:w="305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Metric classification and intervention decision</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Patterns</w:t>
            </w:r>
          </w:p>
        </w:tc>
        <w:tc>
          <w:tcPr>
            <w:tcW w:type="dxa" w:w="496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RecommendationStrategy, ServiceRequestFactory, Subject/Observer</w:t>
            </w:r>
          </w:p>
        </w:tc>
        <w:tc>
          <w:tcPr>
            <w:tcW w:type="dxa" w:w="305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Replaceable policy, controlled creation and event response</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Application</w:t>
            </w:r>
          </w:p>
        </w:tc>
        <w:tc>
          <w:tcPr>
            <w:tcW w:type="dxa" w:w="496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CampusFacade, services and repositories</w:t>
            </w:r>
          </w:p>
        </w:tc>
        <w:tc>
          <w:tcPr>
            <w:tcW w:type="dxa" w:w="305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Workflow orchestration and persistence separation</w:t>
            </w:r>
          </w:p>
        </w:tc>
      </w:tr>
    </w:tbl>
    <w:p>
      <w:pPr>
        <w:spacing w:after="40"/>
      </w:pPr>
    </w:p>
    <w:p>
      <w:pPr>
        <w:pStyle w:val="Heading2"/>
        <w:pageBreakBefore/>
      </w:pPr>
      <w:r>
        <w:rPr>
          <w:rFonts w:ascii="Times New Roman" w:hAnsi="Times New Roman" w:eastAsia="Times New Roman"/>
          <w:b/>
          <w:color w:val="C52C60"/>
          <w:sz w:val="28"/>
        </w:rPr>
        <w:t>5.1 Identity, Academic and Transaction Class Catalogue</w:t>
      </w:r>
    </w:p>
    <w:p>
      <w:pPr>
        <w:keepLines w:val="0"/>
        <w:spacing w:after="120" w:line="360" w:lineRule="auto"/>
        <w:jc w:val="both"/>
      </w:pPr>
      <w:r>
        <w:rPr>
          <w:rFonts w:ascii="Times New Roman" w:hAnsi="Times New Roman" w:eastAsia="Times New Roman"/>
          <w:color w:val="1F1F1F"/>
          <w:sz w:val="24"/>
        </w:rPr>
        <w:t>The catalogue records the state and behaviour that make each class an object-oriented abstraction rather than a passive database row. Only implementation-significant attributes and operations are listed.</w:t>
      </w:r>
    </w:p>
    <w:tbl>
      <w:tblPr>
        <w:tblW w:type="dxa" w:w="9533"/>
        <w:jc w:val="center"/>
        <w:tblLayout w:type="fixed"/>
        <w:tblLook w:firstColumn="1" w:firstRow="1" w:lastColumn="0" w:lastRow="0" w:noHBand="0" w:noVBand="1" w:val="04A0"/>
        <w:tblInd w:w="120" w:type="dxa"/>
      </w:tblPr>
      <w:tblGrid>
        <w:gridCol w:w="1944"/>
        <w:gridCol w:w="4104"/>
        <w:gridCol w:w="3485"/>
      </w:tblGrid>
      <w:tr>
        <w:trPr>
          <w:tblHeader w:val="true"/>
        </w:trPr>
        <w:tc>
          <w:tcPr>
            <w:tcW w:type="dxa" w:w="194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Class / role</w:t>
            </w:r>
          </w:p>
        </w:tc>
        <w:tc>
          <w:tcPr>
            <w:tcW w:type="dxa" w:w="410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Responsibility and important state</w:t>
            </w:r>
          </w:p>
        </w:tc>
        <w:tc>
          <w:tcPr>
            <w:tcW w:type="dxa" w:w="3485"/>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Core operations / behaviour</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User (abstract)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Common identity and account state: id, username, full name, email, department, phone and is_active.</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role(), job_title(), permissions(), landing_page(), has_permission(), dashboard_sections(), activate(), deactivate(), to_dict().</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Student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Represents an enrolled learner and specialises role permissions and the student dashboard.</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role(), permissions(), landing_page().</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Faculty</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Represents teaching staff with booking, attendance and service-request privileges.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role(), permissions(), landing_page().</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Administrator</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Represents the role that manages users, resources, approvals, tickets, events and analytics.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role(), permissions(), landing_page().</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SecurityOfficer</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Represents operational staff who monitor parking/IoT incidents and acknowledge alerts.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role(), permissions(), landing_page().</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MaintenanceStaff</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Represents a technician who owns assigned requests and updates valid request states.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role(), permissions(), landing_page().</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Building</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Identifies a campus building by code/name and stores its walking-distance reference value.</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to_dict(); aggregates campus resources.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Schedule</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Stores course code, day, start/end time, faculty ownership and enrolment context.</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is_today(); supplies the parent context for attendance.</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AttendanceRecord</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Records one student's PRESENT/ABSENT/LATE status for a scheduled session date.</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is_present(); validates attendance state.</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Booking</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Protects reference, resource/user, purpose, slot, attendees, approval and lifecycle state.</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overlaps(), blocks_calendar(), confirm(), reject(), cancel(), complete(), duration_hours().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CampusEvent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Stores an event's title, time, capacity, registration count and publication state.</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is_upcoming(), seats_left(); protects capacity.</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Notification</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Represents a categorised user message and its read/unread state.</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mark_read(); supports Observer reactions.</w:t>
            </w:r>
          </w:p>
        </w:tc>
      </w:tr>
    </w:tbl>
    <w:p>
      <w:pPr>
        <w:spacing w:after="40"/>
      </w:pPr>
    </w:p>
    <w:p>
      <w:pPr>
        <w:pStyle w:val="Heading2"/>
        <w:pageBreakBefore/>
      </w:pPr>
      <w:r>
        <w:rPr>
          <w:rFonts w:ascii="Times New Roman" w:hAnsi="Times New Roman" w:eastAsia="Times New Roman"/>
          <w:b/>
          <w:color w:val="C52C60"/>
          <w:sz w:val="28"/>
        </w:rPr>
        <w:t>5.2 Resource, Support and IoT Class Catalogue</w:t>
      </w:r>
    </w:p>
    <w:tbl>
      <w:tblPr>
        <w:tblW w:type="dxa" w:w="9533"/>
        <w:jc w:val="center"/>
        <w:tblLayout w:type="fixed"/>
        <w:tblLook w:firstColumn="1" w:firstRow="1" w:lastColumn="0" w:lastRow="0" w:noHBand="0" w:noVBand="1" w:val="04A0"/>
        <w:tblInd w:w="120" w:type="dxa"/>
      </w:tblPr>
      <w:tblGrid>
        <w:gridCol w:w="1944"/>
        <w:gridCol w:w="4104"/>
        <w:gridCol w:w="3485"/>
      </w:tblGrid>
      <w:tr>
        <w:trPr>
          <w:tblHeader w:val="true"/>
        </w:trPr>
        <w:tc>
          <w:tcPr>
            <w:tcW w:type="dxa" w:w="194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Class / role</w:t>
            </w:r>
          </w:p>
        </w:tc>
        <w:tc>
          <w:tcPr>
            <w:tcW w:type="dxa" w:w="410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Responsibility and important state</w:t>
            </w:r>
          </w:p>
        </w:tc>
        <w:tc>
          <w:tcPr>
            <w:tcW w:type="dxa" w:w="3485"/>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Core operations / behaviour</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CampusResource (abstract)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Common resource identity, building/floor, capacity, status, utilisation, equipment and walking distance.</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resource_type(), is_available(), is_bookable(), has_equipment(), missing_equipment(), matches_capacity(), set_status(), set_equipment_condition(), summary().</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Classroom</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Adds seating type and board type to an ordinary bookable teaching space.</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is_bookable(), summary().</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Laboratory</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Adds laboratory type, safety level and workstation count to capacity rules.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matches_capacity(); checks both seats and workstations; summary().</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ParkingArea</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Tracks zone, total slots and occupied slots for live parking visibility.</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free_slots(), occupancy_rate(), update_occupancy().</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SmartDevice</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Represents device type, firmware and online/operational condition.</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is_operational(), summary(); publishes IoT readings.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IoTReading</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Stores metric, numeric value, severity and recorded time for one smart device.</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classify(), is_critical(), requires_intervention(); applies metric thresholds.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ServiceRequest (abstract)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Protects ticket, resource, description, category, priority, status, requester, assignee, source and SLA.</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can_transition_to(), transition_to(), assign(), escalate(), sla_state(), is_open(), handling_team().</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MaintenanceRequest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Concrete general-facilities request with its own priority-to-SLA matrix.</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handling_team(); inherits lifecycle behaviour.</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SafetyRequest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Concrete health/security request with shorter safety response targets.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handling_team(); inherits lifecycle behaviour.</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ITSupportRequest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Concrete technology request for networks, projectors and digital equipment.</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handling_team(); inherits lifecycle behaviour.</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HousekeepingRequest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Concrete cleaning and hygiene request with category-specific response targets.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handling_team(); inherits lifecycle behaviour.</w:t>
            </w:r>
          </w:p>
        </w:tc>
      </w:tr>
    </w:tbl>
    <w:p>
      <w:pPr>
        <w:spacing w:after="40"/>
      </w:pPr>
    </w:p>
    <w:p>
      <w:pPr>
        <w:pStyle w:val="Heading2"/>
        <w:pageBreakBefore/>
      </w:pPr>
      <w:r>
        <w:rPr>
          <w:rFonts w:ascii="Times New Roman" w:hAnsi="Times New Roman" w:eastAsia="Times New Roman"/>
          <w:b/>
          <w:color w:val="C52C60"/>
          <w:sz w:val="28"/>
        </w:rPr>
        <w:t>5.3 Pattern and Application Class Catalogue</w:t>
      </w:r>
    </w:p>
    <w:tbl>
      <w:tblPr>
        <w:tblW w:type="dxa" w:w="9533"/>
        <w:jc w:val="center"/>
        <w:tblLayout w:type="fixed"/>
        <w:tblLook w:firstColumn="1" w:firstRow="1" w:lastColumn="0" w:lastRow="0" w:noHBand="0" w:noVBand="1" w:val="04A0"/>
        <w:tblInd w:w="120" w:type="dxa"/>
      </w:tblPr>
      <w:tblGrid>
        <w:gridCol w:w="2088"/>
        <w:gridCol w:w="3960"/>
        <w:gridCol w:w="3485"/>
      </w:tblGrid>
      <w:tr>
        <w:trPr>
          <w:tblHeader w:val="true"/>
        </w:trPr>
        <w:tc>
          <w:tcPr>
            <w:tcW w:type="dxa" w:w="2088"/>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Class / component</w:t>
            </w:r>
          </w:p>
        </w:tc>
        <w:tc>
          <w:tcPr>
            <w:tcW w:type="dxa" w:w="396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Responsibility and important state</w:t>
            </w:r>
          </w:p>
        </w:tc>
        <w:tc>
          <w:tcPr>
            <w:tcW w:type="dxa" w:w="3485"/>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Core operations / behaviour</w:t>
            </w:r>
          </w:p>
        </w:tc>
      </w:tr>
      <w:tr>
        <w:tc>
          <w:tcPr>
            <w:tcW w:type="dxa" w:w="208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RecommendationStrategy</w:t>
            </w:r>
          </w:p>
        </w:tc>
        <w:tc>
          <w:tcPr>
            <w:tcW w:type="dxa" w:w="39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Abstract policy contract for ranking eligible RecommendationCandidate objects.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score(candidate, criteria), rank(candidates, criteria).</w:t>
            </w:r>
          </w:p>
        </w:tc>
      </w:tr>
      <w:tr>
        <w:tc>
          <w:tcPr>
            <w:tcW w:type="dxa" w:w="208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WeightedRankingStrategy</w:t>
            </w:r>
          </w:p>
        </w:tc>
        <w:tc>
          <w:tcPr>
            <w:tcW w:type="dxa" w:w="39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Uses six declared weights and retains per-factor points and explanation text.</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score(), rank(); capacity, equipment, occupancy, utilisation, distance and preferred-building factors.</w:t>
            </w:r>
          </w:p>
        </w:tc>
      </w:tr>
      <w:tr>
        <w:tc>
          <w:tcPr>
            <w:tcW w:type="dxa" w:w="208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Strategy variants</w:t>
            </w:r>
          </w:p>
        </w:tc>
        <w:tc>
          <w:tcPr>
            <w:tcW w:type="dxa" w:w="39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ProximityFirstStrategy and UtilisationBalancingStrategy change ranking priorities without changing clients.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Override factor weights/scoring behind the same strategy contract.</w:t>
            </w:r>
          </w:p>
        </w:tc>
      </w:tr>
      <w:tr>
        <w:tc>
          <w:tcPr>
            <w:tcW w:type="dxa" w:w="208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ServiceRequestFactory</w:t>
            </w:r>
          </w:p>
        </w:tc>
        <w:tc>
          <w:tcPr>
            <w:tcW w:type="dxa" w:w="39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Centralises category/priority classification and concrete request subtype creation.</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create(), create_from_reading(), classify_category(), classify_priority().</w:t>
            </w:r>
          </w:p>
        </w:tc>
      </w:tr>
      <w:tr>
        <w:tc>
          <w:tcPr>
            <w:tcW w:type="dxa" w:w="208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Subject / Observer</w:t>
            </w:r>
          </w:p>
        </w:tc>
        <w:tc>
          <w:tcPr>
            <w:tcW w:type="dxa" w:w="39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Subject owns registered event observers; concrete observers react to workflow events independently.</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attach(), detach(), notify(); NotificationObserver, AlertObserver and AuditTrailObserver.update().</w:t>
            </w:r>
          </w:p>
        </w:tc>
      </w:tr>
      <w:tr>
        <w:tc>
          <w:tcPr>
            <w:tcW w:type="dxa" w:w="208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RepositoryRegistry</w:t>
            </w:r>
          </w:p>
        </w:tc>
        <w:tc>
          <w:tcPr>
            <w:tcW w:type="dxa" w:w="39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Provides one coherent persistence boundary and shared SQLite connection to services.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Exposes ten concrete repositories and transaction-safe access.</w:t>
            </w:r>
          </w:p>
        </w:tc>
      </w:tr>
      <w:tr>
        <w:tc>
          <w:tcPr>
            <w:tcW w:type="dxa" w:w="208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Concrete repositories</w:t>
            </w:r>
          </w:p>
        </w:tc>
        <w:tc>
          <w:tcPr>
            <w:tcW w:type="dxa" w:w="39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Translate users, resources, bookings, schedules, requests, IoT, alerts, notifications and events between rows and domain objects.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get(), list(), add(), update() and specialised conflict/history/analytics queries.</w:t>
            </w:r>
          </w:p>
        </w:tc>
      </w:tr>
      <w:tr>
        <w:tc>
          <w:tcPr>
            <w:tcW w:type="dxa" w:w="208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CampusFacade</w:t>
            </w:r>
          </w:p>
        </w:tc>
        <w:tc>
          <w:tcPr>
            <w:tcW w:type="dxa" w:w="39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Coarse-grained authorised entry point used by Flask routes and role dashboards.</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recommend_resources(), book_resource(), submit_request(), assign_request(), record_iot_reading(), dashboard_for().</w:t>
            </w:r>
          </w:p>
        </w:tc>
      </w:tr>
      <w:tr>
        <w:tc>
          <w:tcPr>
            <w:tcW w:type="dxa" w:w="208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Application services</w:t>
            </w:r>
          </w:p>
        </w:tc>
        <w:tc>
          <w:tcPr>
            <w:tcW w:type="dxa" w:w="39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Recommendation, Booking, Maintenance, IoT and Analytics services orchestrate one workflow family each.</w:t>
            </w:r>
          </w:p>
        </w:tc>
        <w:tc>
          <w:tcPr>
            <w:tcW w:type="dxa" w:w="348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Validate permissions and invariants, coordinate repositories/patterns and emit domain events.</w:t>
            </w:r>
          </w:p>
        </w:tc>
      </w:tr>
    </w:tbl>
    <w:p>
      <w:pPr>
        <w:spacing w:after="40"/>
      </w:pPr>
    </w:p>
    <w:p>
      <w:pPr>
        <w:pStyle w:val="Heading2"/>
      </w:pPr>
      <w:r>
        <w:rPr>
          <w:rFonts w:ascii="Times New Roman" w:hAnsi="Times New Roman" w:eastAsia="Times New Roman"/>
          <w:b/>
          <w:color w:val="C52C60"/>
          <w:sz w:val="28"/>
        </w:rPr>
        <w:t>5.4 Relationship decisions</w:t>
      </w:r>
    </w:p>
    <w:p>
      <w:pPr>
        <w:pStyle w:val="ListBullet"/>
      </w:pPr>
      <w:r>
        <w:rPr>
          <w:rFonts w:ascii="Times New Roman" w:hAnsi="Times New Roman" w:eastAsia="Times New Roman"/>
          <w:color w:val="1F1F1F"/>
          <w:sz w:val="24"/>
        </w:rPr>
        <w:t>Inheritance separates stable abstractions from role-, resource- and request-specific behaviour.</w:t>
      </w:r>
    </w:p>
    <w:p>
      <w:pPr>
        <w:pStyle w:val="ListBullet"/>
      </w:pPr>
      <w:r>
        <w:rPr>
          <w:rFonts w:ascii="Times New Roman" w:hAnsi="Times New Roman" w:eastAsia="Times New Roman"/>
          <w:color w:val="1F1F1F"/>
          <w:sz w:val="24"/>
        </w:rPr>
        <w:t>Associations connect users to bookings, requests, schedules, events and notifications with explicit multiplicities.</w:t>
      </w:r>
    </w:p>
    <w:p>
      <w:pPr>
        <w:pStyle w:val="ListBullet"/>
      </w:pPr>
      <w:r>
        <w:rPr>
          <w:rFonts w:ascii="Times New Roman" w:hAnsi="Times New Roman" w:eastAsia="Times New Roman"/>
          <w:color w:val="1F1F1F"/>
          <w:sz w:val="24"/>
        </w:rPr>
        <w:t>Aggregation models a building containing independently identifiable campus resources.</w:t>
      </w:r>
    </w:p>
    <w:p>
      <w:pPr>
        <w:pStyle w:val="ListBullet"/>
      </w:pPr>
      <w:r>
        <w:rPr>
          <w:rFonts w:ascii="Times New Roman" w:hAnsi="Times New Roman" w:eastAsia="Times New Roman"/>
          <w:color w:val="1F1F1F"/>
          <w:sz w:val="24"/>
        </w:rPr>
        <w:t>Composition is used where child records do not have a meaningful lifecycle without their owner, such as schedule attendance and smart-device readings.</w:t>
      </w:r>
    </w:p>
    <w:p>
      <w:pPr>
        <w:pStyle w:val="ListBullet"/>
      </w:pPr>
      <w:r>
        <w:rPr>
          <w:rFonts w:ascii="Times New Roman" w:hAnsi="Times New Roman" w:eastAsia="Times New Roman"/>
          <w:color w:val="1F1F1F"/>
          <w:sz w:val="24"/>
        </w:rPr>
        <w:t>Dependencies identify creation and ranking policies without forcing services to construct concrete domain types directly.</w:t>
      </w:r>
    </w:p>
    <w:p>
      <w:pPr>
        <w:pStyle w:val="Heading1"/>
        <w:pageBreakBefore/>
      </w:pPr>
      <w:r>
        <w:rPr>
          <w:rFonts w:ascii="Times New Roman" w:hAnsi="Times New Roman" w:eastAsia="Times New Roman"/>
          <w:b/>
          <w:color w:val="C52C60"/>
          <w:sz w:val="32"/>
        </w:rPr>
        <w:t>6. Class Diagram</w:t>
      </w:r>
    </w:p>
    <w:p>
      <w:pPr>
        <w:keepLines w:val="0"/>
        <w:spacing w:after="120" w:line="360" w:lineRule="auto"/>
        <w:jc w:val="both"/>
      </w:pPr>
      <w:r>
        <w:rPr>
          <w:rFonts w:ascii="Times New Roman" w:hAnsi="Times New Roman" w:eastAsia="Times New Roman"/>
          <w:color w:val="1F1F1F"/>
          <w:sz w:val="24"/>
        </w:rPr>
        <w:t>The class model represents the main domain hierarchy, attributes, operations and multiplicities. Abstract parents are italicised in Umbrello, and each role/resource/request subtype generalises directly from its appropriate parent.</w:t>
      </w:r>
    </w:p>
    <w:p>
      <w:pPr>
        <w:keepNext/>
        <w:spacing w:after="100"/>
        <w:jc w:val="center"/>
      </w:pPr>
      <w:r>
        <w:drawing>
          <wp:inline xmlns:a="http://schemas.openxmlformats.org/drawingml/2006/main" xmlns:pic="http://schemas.openxmlformats.org/drawingml/2006/picture">
            <wp:extent cx="6053328" cy="3965566"/>
            <wp:docPr id="5" name="Picture 5"/>
            <wp:cNvGraphicFramePr>
              <a:graphicFrameLocks noChangeAspect="1"/>
            </wp:cNvGraphicFramePr>
            <a:graphic>
              <a:graphicData uri="http://schemas.openxmlformats.org/drawingml/2006/picture">
                <pic:pic>
                  <pic:nvPicPr>
                    <pic:cNvPr id="0" name="02_class_diagram(2).png"/>
                    <pic:cNvPicPr/>
                  </pic:nvPicPr>
                  <pic:blipFill>
                    <a:blip r:embed="rId12"/>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2. AISCaMS Class Diagram created in Umbrello</w:t>
      </w:r>
    </w:p>
    <w:tbl>
      <w:tblPr>
        <w:tblW w:type="dxa" w:w="9533"/>
        <w:jc w:val="center"/>
        <w:tblLayout w:type="fixed"/>
        <w:tblLook w:firstColumn="1" w:firstRow="1" w:lastColumn="0" w:lastRow="0" w:noHBand="0" w:noVBand="1" w:val="04A0"/>
        <w:tblInd w:w="120" w:type="dxa"/>
      </w:tblPr>
      <w:tblGrid>
        <w:gridCol w:w="9533"/>
      </w:tblGrid>
      <w:tr>
        <w:tc>
          <w:tcPr>
            <w:tcW w:type="dxa" w:w="9533"/>
            <w:tcMar>
              <w:top w:w="90" w:type="dxa"/>
              <w:start w:w="110" w:type="dxa"/>
              <w:bottom w:w="90" w:type="dxa"/>
              <w:end w:w="110" w:type="dxa"/>
            </w:tcMar>
            <w:vAlign w:val="center"/>
            <w:shd w:fill="FFFFFF"/>
            <w:tcBorders>
              <w:left w:val="single" w:sz="16" w:space="0" w:color="C52C60"/>
              <w:top w:val="nil" w:sz="6" w:space="0" w:color="A6A6A6"/>
              <w:bottom w:val="nil" w:sz="6" w:space="0" w:color="A6A6A6"/>
              <w:right w:val="nil" w:sz="6" w:space="0" w:color="A6A6A6"/>
            </w:tcBorders>
          </w:tcPr>
          <w:p>
            <w:pPr>
              <w:spacing w:after="0" w:line="288" w:lineRule="auto"/>
            </w:pPr>
            <w:r>
              <w:rPr>
                <w:rFonts w:ascii="Times New Roman" w:hAnsi="Times New Roman" w:eastAsia="Times New Roman"/>
                <w:b/>
                <w:color w:val="C52C60"/>
                <w:sz w:val="22"/>
              </w:rPr>
              <w:t xml:space="preserve">KEY MULTIPLICITIES  </w:t>
            </w:r>
            <w:r>
              <w:rPr>
                <w:rFonts w:ascii="Times New Roman" w:hAnsi="Times New Roman" w:eastAsia="Times New Roman"/>
                <w:color w:val="1F1F1F"/>
                <w:sz w:val="22"/>
              </w:rPr>
              <w:t>One user can create many bookings and requests; one resource can receive many bookings and requests; one smart device can publish many readings; one schedule owns many attendance records.</w:t>
            </w:r>
          </w:p>
        </w:tc>
      </w:tr>
    </w:tbl>
    <w:p>
      <w:pPr>
        <w:spacing w:after="0"/>
      </w:pPr>
    </w:p>
    <w:p>
      <w:pPr>
        <w:pStyle w:val="Heading1"/>
        <w:pageBreakBefore/>
      </w:pPr>
      <w:r>
        <w:rPr>
          <w:rFonts w:ascii="Times New Roman" w:hAnsi="Times New Roman" w:eastAsia="Times New Roman"/>
          <w:b/>
          <w:color w:val="C52C60"/>
          <w:sz w:val="32"/>
        </w:rPr>
        <w:t>7. Sequence / Interaction Diagrams</w:t>
      </w:r>
    </w:p>
    <w:p>
      <w:pPr>
        <w:keepLines w:val="0"/>
        <w:spacing w:after="120" w:line="360" w:lineRule="auto"/>
        <w:jc w:val="both"/>
      </w:pPr>
      <w:r>
        <w:rPr>
          <w:rFonts w:ascii="Times New Roman" w:hAnsi="Times New Roman" w:eastAsia="Times New Roman"/>
          <w:color w:val="1F1F1F"/>
          <w:sz w:val="24"/>
        </w:rPr>
        <w:t>The three interaction models show the most important end-to-end workflows. They follow the implemented layering: actor to CampusFacade, facade to service, service to repository/pattern, and a result returned to the actor.</w:t>
      </w:r>
    </w:p>
    <w:p>
      <w:pPr>
        <w:keepNext/>
        <w:spacing w:after="100"/>
        <w:jc w:val="center"/>
      </w:pPr>
      <w:r>
        <w:drawing>
          <wp:inline xmlns:a="http://schemas.openxmlformats.org/drawingml/2006/main" xmlns:pic="http://schemas.openxmlformats.org/drawingml/2006/picture">
            <wp:extent cx="6053328" cy="3965566"/>
            <wp:docPr id="6" name="Picture 6"/>
            <wp:cNvGraphicFramePr>
              <a:graphicFrameLocks noChangeAspect="1"/>
            </wp:cNvGraphicFramePr>
            <a:graphic>
              <a:graphicData uri="http://schemas.openxmlformats.org/drawingml/2006/picture">
                <pic:pic>
                  <pic:nvPicPr>
                    <pic:cNvPr id="0" name="03_sequence_recommendation_booking(1).png"/>
                    <pic:cNvPicPr/>
                  </pic:nvPicPr>
                  <pic:blipFill>
                    <a:blip r:embed="rId13"/>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3. Resource Recommendation and Booking Sequence</w:t>
      </w:r>
    </w:p>
    <w:p>
      <w:pPr>
        <w:keepLines w:val="0"/>
        <w:spacing w:after="60" w:line="360" w:lineRule="auto"/>
        <w:jc w:val="both"/>
      </w:pPr>
      <w:r>
        <w:rPr>
          <w:rFonts w:ascii="Times New Roman" w:hAnsi="Times New Roman" w:eastAsia="Times New Roman"/>
          <w:color w:val="1F1F1F"/>
          <w:sz w:val="24"/>
        </w:rPr>
        <w:t>The recommendation service obtains bookable resources, excludes blocked candidates, delegates scoring to WeightedRankingStrategy and returns explanations. BookingService then revalidates the selected resource before persisting booking BK-00007.</w:t>
      </w:r>
    </w:p>
    <w:p>
      <w:r>
        <w:br w:type="page"/>
      </w:r>
    </w:p>
    <w:p>
      <w:pPr>
        <w:keepNext/>
        <w:spacing w:after="100"/>
        <w:jc w:val="center"/>
      </w:pPr>
      <w:r>
        <w:drawing>
          <wp:inline xmlns:a="http://schemas.openxmlformats.org/drawingml/2006/main" xmlns:pic="http://schemas.openxmlformats.org/drawingml/2006/picture">
            <wp:extent cx="6053328" cy="3965566"/>
            <wp:docPr id="7" name="Picture 7"/>
            <wp:cNvGraphicFramePr>
              <a:graphicFrameLocks noChangeAspect="1"/>
            </wp:cNvGraphicFramePr>
            <a:graphic>
              <a:graphicData uri="http://schemas.openxmlformats.org/drawingml/2006/picture">
                <pic:pic>
                  <pic:nvPicPr>
                    <pic:cNvPr id="0" name="04_sequence_service_request(1).png"/>
                    <pic:cNvPicPr/>
                  </pic:nvPicPr>
                  <pic:blipFill>
                    <a:blip r:embed="rId14"/>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4. Service Request Creation and Assignment Sequence</w:t>
      </w:r>
    </w:p>
    <w:p>
      <w:pPr>
        <w:keepLines w:val="0"/>
        <w:spacing w:after="60" w:line="360" w:lineRule="auto"/>
        <w:jc w:val="both"/>
      </w:pPr>
      <w:r>
        <w:rPr>
          <w:rFonts w:ascii="Times New Roman" w:hAnsi="Times New Roman" w:eastAsia="Times New Roman"/>
          <w:color w:val="1F1F1F"/>
          <w:sz w:val="24"/>
        </w:rPr>
        <w:t>ServiceRequestFactory selects ITSupportRequest, derives HIGH priority and applies the six-hour SLA. The administrator subsequently assigns the request, producing the legal NEW-to-ASSIGNED transition.</w:t>
      </w:r>
    </w:p>
    <w:p>
      <w:r>
        <w:br w:type="page"/>
      </w:r>
    </w:p>
    <w:p>
      <w:pPr>
        <w:keepNext/>
        <w:spacing w:after="100"/>
        <w:jc w:val="center"/>
      </w:pPr>
      <w:r>
        <w:drawing>
          <wp:inline xmlns:a="http://schemas.openxmlformats.org/drawingml/2006/main" xmlns:pic="http://schemas.openxmlformats.org/drawingml/2006/picture">
            <wp:extent cx="6053328" cy="3965566"/>
            <wp:docPr id="8" name="Picture 8"/>
            <wp:cNvGraphicFramePr>
              <a:graphicFrameLocks noChangeAspect="1"/>
            </wp:cNvGraphicFramePr>
            <a:graphic>
              <a:graphicData uri="http://schemas.openxmlformats.org/drawingml/2006/picture">
                <pic:pic>
                  <pic:nvPicPr>
                    <pic:cNvPr id="0" name="05_sequence_iot_alert(1).png"/>
                    <pic:cNvPicPr/>
                  </pic:nvPicPr>
                  <pic:blipFill>
                    <a:blip r:embed="rId15"/>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5. Critical IoT Reading and Automatic Alert Sequence</w:t>
      </w:r>
    </w:p>
    <w:p>
      <w:pPr>
        <w:keepLines w:val="0"/>
        <w:spacing w:after="60" w:line="360" w:lineRule="auto"/>
        <w:jc w:val="both"/>
      </w:pPr>
      <w:r>
        <w:rPr>
          <w:rFonts w:ascii="Times New Roman" w:hAnsi="Times New Roman" w:eastAsia="Times New Roman"/>
          <w:color w:val="1F1F1F"/>
          <w:sz w:val="24"/>
        </w:rPr>
        <w:t>A critical AQI reading is persisted first. When no matching alert is open, MaintenanceService creates a CRITICAL request and the Observer bus raises notifications and an alert linked to the ticket.</w:t>
      </w:r>
    </w:p>
    <w:p>
      <w:pPr>
        <w:pStyle w:val="Heading1"/>
        <w:pageBreakBefore/>
      </w:pPr>
      <w:r>
        <w:rPr>
          <w:rFonts w:ascii="Times New Roman" w:hAnsi="Times New Roman" w:eastAsia="Times New Roman"/>
          <w:b/>
          <w:color w:val="C52C60"/>
          <w:sz w:val="32"/>
        </w:rPr>
        <w:t>8. Activity Diagram</w:t>
      </w:r>
    </w:p>
    <w:p>
      <w:pPr>
        <w:keepLines w:val="0"/>
        <w:spacing w:after="120" w:line="360" w:lineRule="auto"/>
        <w:jc w:val="both"/>
      </w:pPr>
      <w:r>
        <w:rPr>
          <w:rFonts w:ascii="Times New Roman" w:hAnsi="Times New Roman" w:eastAsia="Times New Roman"/>
          <w:color w:val="1F1F1F"/>
          <w:sz w:val="24"/>
        </w:rPr>
        <w:t>The activity model captures the four hard filters, scoring path and booking approval decision. Rejected candidates retain reasons and remain visible as filtered-out resources, while eligible candidates are ranked and explained.</w:t>
      </w:r>
    </w:p>
    <w:p>
      <w:pPr>
        <w:keepNext/>
        <w:spacing w:after="100"/>
        <w:jc w:val="center"/>
      </w:pPr>
      <w:r>
        <w:drawing>
          <wp:inline xmlns:a="http://schemas.openxmlformats.org/drawingml/2006/main" xmlns:pic="http://schemas.openxmlformats.org/drawingml/2006/picture">
            <wp:extent cx="6053328" cy="3965566"/>
            <wp:docPr id="9" name="Picture 9"/>
            <wp:cNvGraphicFramePr>
              <a:graphicFrameLocks noChangeAspect="1"/>
            </wp:cNvGraphicFramePr>
            <a:graphic>
              <a:graphicData uri="http://schemas.openxmlformats.org/drawingml/2006/picture">
                <pic:pic>
                  <pic:nvPicPr>
                    <pic:cNvPr id="0" name="06_activity_recommendation_booking(1).png"/>
                    <pic:cNvPicPr/>
                  </pic:nvPicPr>
                  <pic:blipFill>
                    <a:blip r:embed="rId16"/>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6. Recommendation and Booking Activity Diagram</w:t>
      </w:r>
    </w:p>
    <w:p>
      <w:pPr>
        <w:pStyle w:val="Heading1"/>
        <w:pageBreakBefore/>
      </w:pPr>
      <w:r>
        <w:rPr>
          <w:rFonts w:ascii="Times New Roman" w:hAnsi="Times New Roman" w:eastAsia="Times New Roman"/>
          <w:b/>
          <w:color w:val="C52C60"/>
          <w:sz w:val="32"/>
        </w:rPr>
        <w:t>9. State Transition Diagram</w:t>
      </w:r>
    </w:p>
    <w:p>
      <w:pPr>
        <w:keepLines w:val="0"/>
        <w:spacing w:after="120" w:line="360" w:lineRule="auto"/>
        <w:jc w:val="both"/>
      </w:pPr>
      <w:r>
        <w:rPr>
          <w:rFonts w:ascii="Times New Roman" w:hAnsi="Times New Roman" w:eastAsia="Times New Roman"/>
          <w:color w:val="1F1F1F"/>
          <w:sz w:val="24"/>
        </w:rPr>
        <w:t>Service requests use an explicit state machine. CLOSED and REJECTED are terminal states. A RESOLVED request may be reopened to IN_PROGRESS when verification fails, preserving a controlled audit trail.</w:t>
      </w:r>
    </w:p>
    <w:p>
      <w:pPr>
        <w:keepNext/>
        <w:spacing w:after="100"/>
        <w:jc w:val="center"/>
      </w:pPr>
      <w:r>
        <w:drawing>
          <wp:inline xmlns:a="http://schemas.openxmlformats.org/drawingml/2006/main" xmlns:pic="http://schemas.openxmlformats.org/drawingml/2006/picture">
            <wp:extent cx="6053328" cy="3965566"/>
            <wp:docPr id="10" name="Picture 10"/>
            <wp:cNvGraphicFramePr>
              <a:graphicFrameLocks noChangeAspect="1"/>
            </wp:cNvGraphicFramePr>
            <a:graphic>
              <a:graphicData uri="http://schemas.openxmlformats.org/drawingml/2006/picture">
                <pic:pic>
                  <pic:nvPicPr>
                    <pic:cNvPr id="0" name="07_state_service_request(1).png"/>
                    <pic:cNvPicPr/>
                  </pic:nvPicPr>
                  <pic:blipFill>
                    <a:blip r:embed="rId17"/>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7. Service Request Lifecycle State Diagram</w:t>
      </w:r>
    </w:p>
    <w:p>
      <w:pPr>
        <w:pStyle w:val="Heading1"/>
        <w:pageBreakBefore/>
      </w:pPr>
      <w:r>
        <w:rPr>
          <w:rFonts w:ascii="Times New Roman" w:hAnsi="Times New Roman" w:eastAsia="Times New Roman"/>
          <w:b/>
          <w:color w:val="C52C60"/>
          <w:sz w:val="32"/>
        </w:rPr>
        <w:t>10. Package Diagram</w:t>
      </w:r>
    </w:p>
    <w:p>
      <w:pPr>
        <w:keepLines w:val="0"/>
        <w:spacing w:after="120" w:line="360" w:lineRule="auto"/>
        <w:jc w:val="both"/>
      </w:pPr>
      <w:r>
        <w:rPr>
          <w:rFonts w:ascii="Times New Roman" w:hAnsi="Times New Roman" w:eastAsia="Times New Roman"/>
          <w:color w:val="1F1F1F"/>
          <w:sz w:val="24"/>
        </w:rPr>
        <w:t>The package model applies dependency direction from interface and security modules toward services, then patterns/repositories/domain, with database and utility packages at the infrastructure edge.</w:t>
      </w:r>
    </w:p>
    <w:p>
      <w:pPr>
        <w:keepNext/>
        <w:spacing w:after="100"/>
        <w:jc w:val="center"/>
      </w:pPr>
      <w:r>
        <w:drawing>
          <wp:inline xmlns:a="http://schemas.openxmlformats.org/drawingml/2006/main" xmlns:pic="http://schemas.openxmlformats.org/drawingml/2006/picture">
            <wp:extent cx="6053328" cy="3965566"/>
            <wp:docPr id="11" name="Picture 11"/>
            <wp:cNvGraphicFramePr>
              <a:graphicFrameLocks noChangeAspect="1"/>
            </wp:cNvGraphicFramePr>
            <a:graphic>
              <a:graphicData uri="http://schemas.openxmlformats.org/drawingml/2006/picture">
                <pic:pic>
                  <pic:nvPicPr>
                    <pic:cNvPr id="0" name="08_package_diagram(1).png"/>
                    <pic:cNvPicPr/>
                  </pic:nvPicPr>
                  <pic:blipFill>
                    <a:blip r:embed="rId18"/>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8. AISCaMS Package Dependency Diagram</w:t>
      </w:r>
    </w:p>
    <w:p>
      <w:pPr>
        <w:pStyle w:val="Heading1"/>
        <w:pageBreakBefore/>
      </w:pPr>
      <w:r>
        <w:rPr>
          <w:rFonts w:ascii="Times New Roman" w:hAnsi="Times New Roman" w:eastAsia="Times New Roman"/>
          <w:b/>
          <w:color w:val="C52C60"/>
          <w:sz w:val="32"/>
        </w:rPr>
        <w:t>11. Component Diagram</w:t>
      </w:r>
    </w:p>
    <w:p>
      <w:pPr>
        <w:keepLines w:val="0"/>
        <w:spacing w:after="120" w:line="360" w:lineRule="auto"/>
        <w:jc w:val="both"/>
      </w:pPr>
      <w:r>
        <w:rPr>
          <w:rFonts w:ascii="Times New Roman" w:hAnsi="Times New Roman" w:eastAsia="Times New Roman"/>
          <w:color w:val="1F1F1F"/>
          <w:sz w:val="24"/>
        </w:rPr>
        <w:t>The component view separates the web UI and IoT gateway from Flask blueprints, the facade, application services, runtime design-pattern components, the domain model and repository-backed SQLite storage.</w:t>
      </w:r>
    </w:p>
    <w:p>
      <w:pPr>
        <w:keepNext/>
        <w:spacing w:after="100"/>
        <w:jc w:val="center"/>
      </w:pPr>
      <w:r>
        <w:drawing>
          <wp:inline xmlns:a="http://schemas.openxmlformats.org/drawingml/2006/main" xmlns:pic="http://schemas.openxmlformats.org/drawingml/2006/picture">
            <wp:extent cx="6053328" cy="3965566"/>
            <wp:docPr id="12" name="Picture 12"/>
            <wp:cNvGraphicFramePr>
              <a:graphicFrameLocks noChangeAspect="1"/>
            </wp:cNvGraphicFramePr>
            <a:graphic>
              <a:graphicData uri="http://schemas.openxmlformats.org/drawingml/2006/picture">
                <pic:pic>
                  <pic:nvPicPr>
                    <pic:cNvPr id="0" name="09_component_diagram(1).png"/>
                    <pic:cNvPicPr/>
                  </pic:nvPicPr>
                  <pic:blipFill>
                    <a:blip r:embed="rId19"/>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9. AISCaMS Component Diagram</w:t>
      </w:r>
    </w:p>
    <w:p>
      <w:pPr>
        <w:pStyle w:val="Heading1"/>
        <w:pageBreakBefore/>
      </w:pPr>
      <w:r>
        <w:rPr>
          <w:rFonts w:ascii="Times New Roman" w:hAnsi="Times New Roman" w:eastAsia="Times New Roman"/>
          <w:b/>
          <w:color w:val="C52C60"/>
          <w:sz w:val="32"/>
        </w:rPr>
        <w:t>12. Deployment Diagram</w:t>
      </w:r>
    </w:p>
    <w:p>
      <w:pPr>
        <w:keepLines w:val="0"/>
        <w:spacing w:after="120" w:line="360" w:lineRule="auto"/>
        <w:jc w:val="both"/>
      </w:pPr>
      <w:r>
        <w:rPr>
          <w:rFonts w:ascii="Times New Roman" w:hAnsi="Times New Roman" w:eastAsia="Times New Roman"/>
          <w:color w:val="1F1F1F"/>
          <w:sz w:val="24"/>
        </w:rPr>
        <w:t>The prototype is deployed on a Windows or Linux campus host. Browsers access Flask over HTTP, IoT gateways submit readings to the API, and the Python process persists data through file I/O to the local SQLite database.</w:t>
      </w:r>
    </w:p>
    <w:p>
      <w:pPr>
        <w:keepNext/>
        <w:spacing w:after="100"/>
        <w:jc w:val="center"/>
      </w:pPr>
      <w:r>
        <w:drawing>
          <wp:inline xmlns:a="http://schemas.openxmlformats.org/drawingml/2006/main" xmlns:pic="http://schemas.openxmlformats.org/drawingml/2006/picture">
            <wp:extent cx="6053328" cy="3965566"/>
            <wp:docPr id="13" name="Picture 13"/>
            <wp:cNvGraphicFramePr>
              <a:graphicFrameLocks noChangeAspect="1"/>
            </wp:cNvGraphicFramePr>
            <a:graphic>
              <a:graphicData uri="http://schemas.openxmlformats.org/drawingml/2006/picture">
                <pic:pic>
                  <pic:nvPicPr>
                    <pic:cNvPr id="0" name="10_deployment_diagram(1).png"/>
                    <pic:cNvPicPr/>
                  </pic:nvPicPr>
                  <pic:blipFill>
                    <a:blip r:embed="rId20"/>
                    <a:stretch>
                      <a:fillRect/>
                    </a:stretch>
                  </pic:blipFill>
                  <pic:spPr>
                    <a:xfrm>
                      <a:off x="0" y="0"/>
                      <a:ext cx="6053328" cy="3965566"/>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10. AISCaMS Deployment Diagram</w:t>
      </w:r>
    </w:p>
    <w:p>
      <w:pPr>
        <w:pStyle w:val="Heading1"/>
        <w:pageBreakBefore/>
      </w:pPr>
      <w:r>
        <w:rPr>
          <w:rFonts w:ascii="Times New Roman" w:hAnsi="Times New Roman" w:eastAsia="Times New Roman"/>
          <w:b/>
          <w:color w:val="C52C60"/>
          <w:sz w:val="32"/>
        </w:rPr>
        <w:t>13. Object Responsibility Analysis</w:t>
      </w:r>
    </w:p>
    <w:tbl>
      <w:tblPr>
        <w:tblW w:type="dxa" w:w="9533"/>
        <w:jc w:val="center"/>
        <w:tblLayout w:type="fixed"/>
        <w:tblLook w:firstColumn="1" w:firstRow="1" w:lastColumn="0" w:lastRow="0" w:noHBand="0" w:noVBand="1" w:val="04A0"/>
        <w:tblInd w:w="120" w:type="dxa"/>
      </w:tblPr>
      <w:tblGrid>
        <w:gridCol w:w="2160"/>
        <w:gridCol w:w="4536"/>
        <w:gridCol w:w="2837"/>
      </w:tblGrid>
      <w:tr>
        <w:trPr>
          <w:tblHeader w:val="true"/>
        </w:trPr>
        <w:tc>
          <w:tcPr>
            <w:tcW w:type="dxa" w:w="216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Class / component</w:t>
            </w:r>
          </w:p>
        </w:tc>
        <w:tc>
          <w:tcPr>
            <w:tcW w:type="dxa" w:w="4536"/>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Responsibilities</w:t>
            </w:r>
          </w:p>
        </w:tc>
        <w:tc>
          <w:tcPr>
            <w:tcW w:type="dxa" w:w="283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Collaborators</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CampusFacade</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Expose coarse-grained campus workflows; construct dashboard payloads</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Application services; RepositoryRegistry</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RecommendationService</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Apply hard filters; create candidates; request ranking; preserve rejection reasons</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ResourceRepository; BookingRepository; IoTRepository; Strategy</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WeightedRankingStrategy</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Score six normalised factors and produce explanations</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Candidate; RecommendationCriteria</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BookingService</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Validate and persist bookings; emit booking events</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BookingRepository; ResourceRepository; Subject</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MaintenanceService</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Submit, assign and advance requests; compute SLA overview</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Factory; RequestRepository; UserRepository; Subject</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ServiceRequestFactory</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Classify category/priority and instantiate the correct request subtype</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Concrete ServiceRequest subclasses; IoTReading</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ServiceRequest</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Protect state, assignment and SLA invariants</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MaintenanceStaff; Request history</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IoTService</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Store readings; suppress duplicates; create critical tickets; notify observers</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IoT/Alert repositories; MaintenanceService; Subject</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Subject</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Register observers and broadcast domain events</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NotificationObserver; AlertObserver; AuditTrailObserver</w:t>
            </w:r>
          </w:p>
        </w:tc>
      </w:tr>
      <w:tr>
        <w:tc>
          <w:tcPr>
            <w:tcW w:type="dxa" w:w="216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RepositoryRegistry</w:t>
            </w:r>
          </w:p>
        </w:tc>
        <w:tc>
          <w:tcPr>
            <w:tcW w:type="dxa" w:w="45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Provide cohesive repository access over one connection</w:t>
            </w:r>
          </w:p>
        </w:tc>
        <w:tc>
          <w:tcPr>
            <w:tcW w:type="dxa" w:w="28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Ten concrete repositories; SQLite</w:t>
            </w:r>
          </w:p>
        </w:tc>
      </w:tr>
    </w:tbl>
    <w:p>
      <w:pPr>
        <w:spacing w:after="40"/>
      </w:pPr>
    </w:p>
    <w:p>
      <w:pPr>
        <w:keepLines w:val="0"/>
        <w:spacing w:after="120" w:line="360" w:lineRule="auto"/>
        <w:jc w:val="both"/>
      </w:pPr>
      <w:r>
        <w:rPr>
          <w:rFonts w:ascii="Times New Roman" w:hAnsi="Times New Roman" w:eastAsia="Times New Roman"/>
          <w:color w:val="1F1F1F"/>
          <w:sz w:val="24"/>
        </w:rPr>
        <w:t>Responsibilities remain cohesive: domain objects protect their own invariants, services coordinate use cases, repositories translate persistence, and the facade protects the web layer from subsystem complexity.</w:t>
      </w:r>
    </w:p>
    <w:p>
      <w:pPr>
        <w:pStyle w:val="Heading1"/>
        <w:pageBreakBefore/>
      </w:pPr>
      <w:r>
        <w:rPr>
          <w:rFonts w:ascii="Times New Roman" w:hAnsi="Times New Roman" w:eastAsia="Times New Roman"/>
          <w:b/>
          <w:color w:val="C52C60"/>
          <w:sz w:val="32"/>
        </w:rPr>
        <w:t>14. Design Axioms, Principles and Pattern Justification</w:t>
      </w:r>
    </w:p>
    <w:tbl>
      <w:tblPr>
        <w:tblW w:type="dxa" w:w="9533"/>
        <w:jc w:val="center"/>
        <w:tblLayout w:type="fixed"/>
        <w:tblLook w:firstColumn="1" w:firstRow="1" w:lastColumn="0" w:lastRow="0" w:noHBand="0" w:noVBand="1" w:val="04A0"/>
        <w:tblInd w:w="120" w:type="dxa"/>
      </w:tblPr>
      <w:tblGrid>
        <w:gridCol w:w="2232"/>
        <w:gridCol w:w="7301"/>
      </w:tblGrid>
      <w:tr>
        <w:trPr>
          <w:tblHeader w:val="true"/>
        </w:trPr>
        <w:tc>
          <w:tcPr>
            <w:tcW w:type="dxa" w:w="223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Principle</w:t>
            </w:r>
          </w:p>
        </w:tc>
        <w:tc>
          <w:tcPr>
            <w:tcW w:type="dxa" w:w="7301"/>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Application in AISCaMS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Encapsulation</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Private state and transition methods prevent invalid request, booking and resource mutations.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Abstraction</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User, CampusResource, ServiceRequest, RecommendationStrategy and Observer express stable contracts.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Inheritance</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Role, resource and request subclasses reuse shared state while specialising permissions and behaviour.</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Polymorphism</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Dashboard sections, request SLA rules and recommendation strategies vary behind common interfaces.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High cohesion</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Each service owns one workflow family; each repository owns one persistence family.</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Low coupling</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Routes depend on CampusFacade; services depend on repository interfaces and pattern contracts.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Open/Closed Principle</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New ranking strategies and observers can be introduced without modifying client workflows.</w:t>
            </w:r>
          </w:p>
        </w:tc>
      </w:tr>
      <w:tr>
        <w:tc>
          <w:tcPr>
            <w:tcW w:type="dxa" w:w="223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Dependency Inversion</w:t>
            </w:r>
          </w:p>
        </w:tc>
        <w:tc>
          <w:tcPr>
            <w:tcW w:type="dxa" w:w="73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Policy objects and repositories are injected into services instead of being created inside methods.</w:t>
            </w:r>
          </w:p>
        </w:tc>
      </w:tr>
    </w:tbl>
    <w:p>
      <w:pPr>
        <w:spacing w:after="40"/>
      </w:pPr>
    </w:p>
    <w:p>
      <w:pPr>
        <w:pStyle w:val="Heading2"/>
      </w:pPr>
      <w:r>
        <w:rPr>
          <w:rFonts w:ascii="Times New Roman" w:hAnsi="Times New Roman" w:eastAsia="Times New Roman"/>
          <w:b/>
          <w:color w:val="C52C60"/>
          <w:sz w:val="28"/>
        </w:rPr>
        <w:t>14.1 Runtime design patterns</w:t>
      </w:r>
    </w:p>
    <w:tbl>
      <w:tblPr>
        <w:tblW w:type="dxa" w:w="9533"/>
        <w:jc w:val="center"/>
        <w:tblLayout w:type="fixed"/>
        <w:tblLook w:firstColumn="1" w:firstRow="1" w:lastColumn="0" w:lastRow="0" w:noHBand="0" w:noVBand="1" w:val="04A0"/>
        <w:tblInd w:w="120" w:type="dxa"/>
      </w:tblPr>
      <w:tblGrid>
        <w:gridCol w:w="1512"/>
        <w:gridCol w:w="3384"/>
        <w:gridCol w:w="4637"/>
      </w:tblGrid>
      <w:tr>
        <w:trPr>
          <w:tblHeader w:val="true"/>
        </w:trPr>
        <w:tc>
          <w:tcPr>
            <w:tcW w:type="dxa" w:w="151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Pattern</w:t>
            </w:r>
          </w:p>
        </w:tc>
        <w:tc>
          <w:tcPr>
            <w:tcW w:type="dxa" w:w="338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Implementation</w:t>
            </w:r>
          </w:p>
        </w:tc>
        <w:tc>
          <w:tcPr>
            <w:tcW w:type="dxa" w:w="463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Justification</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Strategy</w:t>
            </w:r>
          </w:p>
        </w:tc>
        <w:tc>
          <w:tcPr>
            <w:tcW w:type="dxa" w:w="338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WeightedRankingStrategy plus proximity-first and utilisation-balancing variants</w:t>
            </w:r>
          </w:p>
        </w:tc>
        <w:tc>
          <w:tcPr>
            <w:tcW w:type="dxa" w:w="46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Swaps ranking policy while preserving recommendation workflow and explanations.</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Factory</w:t>
            </w:r>
          </w:p>
        </w:tc>
        <w:tc>
          <w:tcPr>
            <w:tcW w:type="dxa" w:w="338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ServiceRequestFactory</w:t>
            </w:r>
          </w:p>
        </w:tc>
        <w:tc>
          <w:tcPr>
            <w:tcW w:type="dxa" w:w="46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Centralises concrete subtype, category, priority and SLA creation.</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Observer</w:t>
            </w:r>
          </w:p>
        </w:tc>
        <w:tc>
          <w:tcPr>
            <w:tcW w:type="dxa" w:w="338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Subject with notification, alert and audit observers</w:t>
            </w:r>
          </w:p>
        </w:tc>
        <w:tc>
          <w:tcPr>
            <w:tcW w:type="dxa" w:w="46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Decouples workflow completion from downstream reactions.</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Repository</w:t>
            </w:r>
          </w:p>
        </w:tc>
        <w:tc>
          <w:tcPr>
            <w:tcW w:type="dxa" w:w="338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Ten repositories behind RepositoryRegistry</w:t>
            </w:r>
          </w:p>
        </w:tc>
        <w:tc>
          <w:tcPr>
            <w:tcW w:type="dxa" w:w="46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Keeps SQL and row reconstruction outside domain/services.</w:t>
            </w:r>
          </w:p>
        </w:tc>
      </w:tr>
      <w:tr>
        <w:tc>
          <w:tcPr>
            <w:tcW w:type="dxa" w:w="151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Facade</w:t>
            </w:r>
          </w:p>
        </w:tc>
        <w:tc>
          <w:tcPr>
            <w:tcW w:type="dxa" w:w="338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CampusFacade</w:t>
            </w:r>
          </w:p>
        </w:tc>
        <w:tc>
          <w:tcPr>
            <w:tcW w:type="dxa" w:w="463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Provides one protected entry point for routes and dashboards.</w:t>
            </w:r>
          </w:p>
        </w:tc>
      </w:tr>
    </w:tbl>
    <w:p>
      <w:pPr>
        <w:spacing w:after="40"/>
      </w:pPr>
    </w:p>
    <w:p>
      <w:r>
        <w:br w:type="page"/>
      </w:r>
    </w:p>
    <w:p>
      <w:pPr>
        <w:pStyle w:val="Heading3"/>
      </w:pPr>
      <w:r>
        <w:rPr>
          <w:rFonts w:ascii="Times New Roman" w:hAnsi="Times New Roman" w:eastAsia="Times New Roman"/>
          <w:b/>
          <w:color w:val="1F1F1F"/>
          <w:sz w:val="24"/>
        </w:rPr>
        <w:t>Code excerpt A - Explainable ranking weights</w:t>
      </w:r>
    </w:p>
    <w:tbl>
      <w:tblPr>
        <w:tblW w:type="dxa" w:w="9504"/>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792"/>
        <w:gridCol w:w="8712"/>
      </w:tblGrid>
      <w:tr>
        <w:tc>
          <w:tcPr>
            <w:tcW w:type="dxa" w:w="792"/>
            <w:tcMar>
              <w:top w:w="90" w:type="dxa"/>
              <w:start w:w="110" w:type="dxa"/>
              <w:bottom w:w="90" w:type="dxa"/>
              <w:end w:w="110" w:type="dxa"/>
            </w:tcMar>
            <w:vAlign w:val="center"/>
            <w:shd w:fill="FFFFFF"/>
            <w:tcBorders>
              <w:left w:val="single" w:sz="16" w:space="0" w:color="C52C60"/>
              <w:right w:val="single" w:sz="4" w:space="0" w:color="A6A6A6"/>
              <w:top w:val="nil" w:sz="6" w:space="0" w:color="A6A6A6"/>
              <w:bottom w:val="nil" w:sz="6" w:space="0" w:color="A6A6A6"/>
            </w:tcBorders>
          </w:tcPr>
          <w:p>
            <w:pPr>
              <w:spacing w:after="0" w:line="240" w:lineRule="auto"/>
              <w:jc w:val="right"/>
            </w:pPr>
            <w:r>
              <w:rPr>
                <w:rFonts w:ascii="Courier New" w:hAnsi="Courier New" w:eastAsia="Courier New"/>
                <w:color w:val="595959"/>
                <w:sz w:val="15"/>
              </w:rPr>
              <w:t>109</w:t>
              <w:br/>
              <w:t>110</w:t>
              <w:br/>
              <w:t>111</w:t>
              <w:br/>
              <w:t>112</w:t>
              <w:br/>
              <w:t>113</w:t>
              <w:br/>
              <w:t>114</w:t>
              <w:br/>
              <w:t>115</w:t>
              <w:br/>
              <w:t>116</w:t>
              <w:br/>
              <w:t>117</w:t>
              <w:br/>
              <w:t>118</w:t>
              <w:br/>
              <w:t>119</w:t>
              <w:br/>
              <w:t>120</w:t>
              <w:br/>
              <w:t>121</w:t>
              <w:br/>
              <w:t>122</w:t>
              <w:br/>
              <w:t>123</w:t>
            </w:r>
          </w:p>
        </w:tc>
        <w:tc>
          <w:tcPr>
            <w:tcW w:type="dxa" w:w="8712"/>
            <w:tcMar>
              <w:top w:w="90" w:type="dxa"/>
              <w:start w:w="110" w:type="dxa"/>
              <w:bottom w:w="90" w:type="dxa"/>
              <w:end w:w="110" w:type="dxa"/>
            </w:tcMar>
            <w:vAlign w:val="center"/>
            <w:shd w:fill="FFFFFF"/>
          </w:tcPr>
          <w:p>
            <w:pPr>
              <w:spacing w:after="0" w:line="240" w:lineRule="auto"/>
              <w:jc w:val="left"/>
            </w:pPr>
            <w:r>
              <w:rPr>
                <w:rFonts w:ascii="Courier New" w:hAnsi="Courier New" w:eastAsia="Courier New"/>
                <w:color w:val="1F1F1F"/>
                <w:sz w:val="15"/>
              </w:rPr>
              <w:t>class WeightedRankingStrategy(RecommendationStrategy):</w:t>
              <w:br/>
              <w:t xml:space="preserve">    """Weighted sum of normalised factors; every subclass tunes the weights."""</w:t>
              <w:br/>
              <w:br/>
              <w:t xml:space="preserve">    key = "balanced"</w:t>
              <w:br/>
              <w:t xml:space="preserve">    label = "Balanced smart match"</w:t>
              <w:br/>
              <w:t xml:space="preserve">    description = ("Weighs capacity fit, equipment, live occupancy, historical "</w:t>
              <w:br/>
              <w:t xml:space="preserve">                   "utilisation, preferred building and walking distance.")</w:t>
              <w:br/>
              <w:t xml:space="preserve">    weights = {</w:t>
              <w:br/>
              <w:t xml:space="preserve">        "capacity_fit": 0.25,</w:t>
              <w:br/>
              <w:t xml:space="preserve">        "equipment_match": 0.20,</w:t>
              <w:br/>
              <w:t xml:space="preserve">        "live_occupancy": 0.15,</w:t>
              <w:br/>
              <w:t xml:space="preserve">        "past_utilisation": 0.15,</w:t>
              <w:br/>
              <w:t xml:space="preserve">        "walking_distance": 0.15,</w:t>
              <w:br/>
              <w:t xml:space="preserve">        "building_preference": 0.10,</w:t>
              <w:br/>
              <w:t xml:space="preserve">    }</w:t>
            </w:r>
          </w:p>
        </w:tc>
      </w:tr>
    </w:tbl>
    <w:p>
      <w:pPr>
        <w:spacing w:after="20"/>
      </w:pPr>
    </w:p>
    <w:p>
      <w:pPr>
        <w:keepLines w:val="0"/>
        <w:spacing w:after="80" w:line="360" w:lineRule="auto"/>
        <w:jc w:val="both"/>
      </w:pPr>
      <w:r>
        <w:rPr>
          <w:rFonts w:ascii="Times New Roman" w:hAnsi="Times New Roman" w:eastAsia="Times New Roman"/>
          <w:color w:val="1F1F1F"/>
          <w:sz w:val="24"/>
        </w:rPr>
        <w:t>Each factor has a declared weight; the displayed score is the exact sum of factor points rather than a separately generated explanation.</w:t>
      </w:r>
    </w:p>
    <w:p>
      <w:pPr>
        <w:pStyle w:val="Heading3"/>
      </w:pPr>
      <w:r>
        <w:rPr>
          <w:rFonts w:ascii="Times New Roman" w:hAnsi="Times New Roman" w:eastAsia="Times New Roman"/>
          <w:b/>
          <w:color w:val="1F1F1F"/>
          <w:sz w:val="24"/>
        </w:rPr>
        <w:t>Code excerpt B - Factory classification rules</w:t>
      </w:r>
    </w:p>
    <w:tbl>
      <w:tblPr>
        <w:tblW w:type="dxa" w:w="9504"/>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792"/>
        <w:gridCol w:w="8712"/>
      </w:tblGrid>
      <w:tr>
        <w:tc>
          <w:tcPr>
            <w:tcW w:type="dxa" w:w="792"/>
            <w:tcMar>
              <w:top w:w="90" w:type="dxa"/>
              <w:start w:w="110" w:type="dxa"/>
              <w:bottom w:w="90" w:type="dxa"/>
              <w:end w:w="110" w:type="dxa"/>
            </w:tcMar>
            <w:vAlign w:val="center"/>
            <w:shd w:fill="FFFFFF"/>
            <w:tcBorders>
              <w:left w:val="single" w:sz="16" w:space="0" w:color="C52C60"/>
              <w:right w:val="single" w:sz="4" w:space="0" w:color="A6A6A6"/>
              <w:top w:val="nil" w:sz="6" w:space="0" w:color="A6A6A6"/>
              <w:bottom w:val="nil" w:sz="6" w:space="0" w:color="A6A6A6"/>
            </w:tcBorders>
          </w:tcPr>
          <w:p>
            <w:pPr>
              <w:spacing w:after="0" w:line="240" w:lineRule="auto"/>
              <w:jc w:val="right"/>
            </w:pPr>
            <w:r>
              <w:rPr>
                <w:rFonts w:ascii="Courier New" w:hAnsi="Courier New" w:eastAsia="Courier New"/>
                <w:color w:val="595959"/>
                <w:sz w:val="15"/>
              </w:rPr>
              <w:t>63</w:t>
              <w:br/>
              <w:t>64</w:t>
              <w:br/>
              <w:t>65</w:t>
              <w:br/>
              <w:t>66</w:t>
              <w:br/>
              <w:t>67</w:t>
              <w:br/>
              <w:t>68</w:t>
              <w:br/>
              <w:t>69</w:t>
              <w:br/>
              <w:t>70</w:t>
              <w:br/>
              <w:t>71</w:t>
              <w:br/>
              <w:t>72</w:t>
              <w:br/>
              <w:t>73</w:t>
              <w:br/>
              <w:t>74</w:t>
              <w:br/>
              <w:t>75</w:t>
              <w:br/>
              <w:t>76</w:t>
              <w:br/>
              <w:t>77</w:t>
              <w:br/>
              <w:t>78</w:t>
              <w:br/>
              <w:t>79</w:t>
              <w:br/>
              <w:t>80</w:t>
              <w:br/>
              <w:t>81</w:t>
              <w:br/>
              <w:t>82</w:t>
              <w:br/>
              <w:t>83</w:t>
            </w:r>
          </w:p>
        </w:tc>
        <w:tc>
          <w:tcPr>
            <w:tcW w:type="dxa" w:w="8712"/>
            <w:tcMar>
              <w:top w:w="90" w:type="dxa"/>
              <w:start w:w="110" w:type="dxa"/>
              <w:bottom w:w="90" w:type="dxa"/>
              <w:end w:w="110" w:type="dxa"/>
            </w:tcMar>
            <w:vAlign w:val="center"/>
            <w:shd w:fill="FFFFFF"/>
          </w:tcPr>
          <w:p>
            <w:pPr>
              <w:spacing w:after="0" w:line="240" w:lineRule="auto"/>
              <w:jc w:val="left"/>
            </w:pPr>
            <w:r>
              <w:rPr>
                <w:rFonts w:ascii="Courier New" w:hAnsi="Courier New" w:eastAsia="Courier New"/>
                <w:color w:val="1F1F1F"/>
                <w:sz w:val="15"/>
              </w:rPr>
              <w:t xml:space="preserve">    def classify_category(text):</w:t>
              <w:br/>
              <w:t xml:space="preserve">        """Pick a category from the reported text using keyword rules."""</w:t>
              <w:br/>
              <w:t xml:space="preserve">        haystack = " %s " % (text or "").lower()</w:t>
              <w:br/>
              <w:t xml:space="preserve">        for category, keywords in CATEGORY_KEYWORDS:</w:t>
              <w:br/>
              <w:t xml:space="preserve">            for keyword in keywords:</w:t>
              <w:br/>
              <w:t xml:space="preserve">                if keyword in haystack:</w:t>
              <w:br/>
              <w:t xml:space="preserve">                    return category</w:t>
              <w:br/>
              <w:t xml:space="preserve">        return "MAINTENANCE"</w:t>
              <w:br/>
              <w:br/>
              <w:t xml:space="preserve">    @staticmethod</w:t>
              <w:br/>
              <w:t xml:space="preserve">    def classify_priority(text, category):</w:t>
              <w:br/>
              <w:t xml:space="preserve">        """Derive a priority from the category plus escalation keywords."""</w:t>
              <w:br/>
              <w:t xml:space="preserve">        haystack = " %s " % (text or "").lower()</w:t>
              <w:br/>
              <w:t xml:space="preserve">        priority = BASE_PRIORITY.get(category, PRIORITY_MEDIUM)</w:t>
              <w:br/>
              <w:t xml:space="preserve">        escalations = [word for word in ESCALATION_KEYWORDS if word in haystack]</w:t>
              <w:br/>
              <w:t xml:space="preserve">        if escalations:</w:t>
              <w:br/>
              <w:t xml:space="preserve">            index = min(PRIORITY_ORDER[priority] + 1, PRIORITY_ORDER[PRIORITY_CRITICAL])</w:t>
              <w:br/>
              <w:t xml:space="preserve">            priority = PRIORITIES[index]</w:t>
              <w:br/>
              <w:t xml:space="preserve">        if category == "SAFETY" and escalations:</w:t>
              <w:br/>
              <w:t xml:space="preserve">            priority = PRIORITY_CRITICAL</w:t>
              <w:br/>
              <w:t xml:space="preserve">        return priority, escalations</w:t>
            </w:r>
          </w:p>
        </w:tc>
      </w:tr>
    </w:tbl>
    <w:p>
      <w:pPr>
        <w:spacing w:after="20"/>
      </w:pPr>
    </w:p>
    <w:p>
      <w:pPr>
        <w:pStyle w:val="Heading3"/>
      </w:pPr>
      <w:r>
        <w:rPr>
          <w:rFonts w:ascii="Times New Roman" w:hAnsi="Times New Roman" w:eastAsia="Times New Roman"/>
          <w:b/>
          <w:color w:val="1F1F1F"/>
          <w:sz w:val="24"/>
        </w:rPr>
        <w:t>Code excerpt C - Explicit legal request transitions</w:t>
      </w:r>
    </w:p>
    <w:tbl>
      <w:tblPr>
        <w:tblW w:type="dxa" w:w="9504"/>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792"/>
        <w:gridCol w:w="8712"/>
      </w:tblGrid>
      <w:tr>
        <w:tc>
          <w:tcPr>
            <w:tcW w:type="dxa" w:w="792"/>
            <w:tcMar>
              <w:top w:w="90" w:type="dxa"/>
              <w:start w:w="110" w:type="dxa"/>
              <w:bottom w:w="90" w:type="dxa"/>
              <w:end w:w="110" w:type="dxa"/>
            </w:tcMar>
            <w:vAlign w:val="center"/>
            <w:shd w:fill="FFFFFF"/>
            <w:tcBorders>
              <w:left w:val="single" w:sz="16" w:space="0" w:color="C52C60"/>
              <w:right w:val="single" w:sz="4" w:space="0" w:color="A6A6A6"/>
              <w:top w:val="nil" w:sz="6" w:space="0" w:color="A6A6A6"/>
              <w:bottom w:val="nil" w:sz="6" w:space="0" w:color="A6A6A6"/>
            </w:tcBorders>
          </w:tcPr>
          <w:p>
            <w:pPr>
              <w:spacing w:after="0" w:line="240" w:lineRule="auto"/>
              <w:jc w:val="right"/>
            </w:pPr>
            <w:r>
              <w:rPr>
                <w:rFonts w:ascii="Courier New" w:hAnsi="Courier New" w:eastAsia="Courier New"/>
                <w:color w:val="595959"/>
                <w:sz w:val="15"/>
              </w:rPr>
              <w:t>23</w:t>
              <w:br/>
              <w:t>24</w:t>
              <w:br/>
              <w:t>25</w:t>
              <w:br/>
              <w:t>26</w:t>
              <w:br/>
              <w:t>27</w:t>
              <w:br/>
              <w:t>28</w:t>
              <w:br/>
              <w:t>29</w:t>
            </w:r>
          </w:p>
        </w:tc>
        <w:tc>
          <w:tcPr>
            <w:tcW w:type="dxa" w:w="8712"/>
            <w:tcMar>
              <w:top w:w="90" w:type="dxa"/>
              <w:start w:w="110" w:type="dxa"/>
              <w:bottom w:w="90" w:type="dxa"/>
              <w:end w:w="110" w:type="dxa"/>
            </w:tcMar>
            <w:vAlign w:val="center"/>
            <w:shd w:fill="FFFFFF"/>
          </w:tcPr>
          <w:p>
            <w:pPr>
              <w:spacing w:after="0" w:line="240" w:lineRule="auto"/>
              <w:jc w:val="left"/>
            </w:pPr>
            <w:r>
              <w:rPr>
                <w:rFonts w:ascii="Courier New" w:hAnsi="Courier New" w:eastAsia="Courier New"/>
                <w:color w:val="1F1F1F"/>
                <w:sz w:val="15"/>
              </w:rPr>
              <w:t>ALLOWED_TRANSITIONS = {</w:t>
              <w:br/>
              <w:t xml:space="preserve">    STATUS_NEW: (STATUS_ASSIGNED, STATUS_REJECTED),</w:t>
              <w:br/>
              <w:t xml:space="preserve">    STATUS_ASSIGNED: (STATUS_IN_PROGRESS, STATUS_REJECTED),</w:t>
              <w:br/>
              <w:t xml:space="preserve">    STATUS_IN_PROGRESS: (STATUS_RESOLVED,),</w:t>
              <w:br/>
              <w:t xml:space="preserve">    STATUS_RESOLVED: (STATUS_CLOSED, STATUS_IN_PROGRESS),</w:t>
              <w:br/>
              <w:t xml:space="preserve">    STATUS_CLOSED: (),</w:t>
              <w:br/>
              <w:t xml:space="preserve">    STATUS_REJECTED: (),</w:t>
            </w:r>
          </w:p>
        </w:tc>
      </w:tr>
    </w:tbl>
    <w:p>
      <w:pPr>
        <w:spacing w:after="20"/>
      </w:pPr>
    </w:p>
    <w:p>
      <w:r>
        <w:br w:type="page"/>
      </w:r>
    </w:p>
    <w:p>
      <w:pPr>
        <w:pStyle w:val="Heading3"/>
      </w:pPr>
      <w:r>
        <w:rPr>
          <w:rFonts w:ascii="Times New Roman" w:hAnsi="Times New Roman" w:eastAsia="Times New Roman"/>
          <w:b/>
          <w:color w:val="1F1F1F"/>
          <w:sz w:val="24"/>
        </w:rPr>
        <w:t>Code excerpt D - Critical IoT workflow and duplicate suppression</w:t>
      </w:r>
    </w:p>
    <w:tbl>
      <w:tblPr>
        <w:tblW w:type="dxa" w:w="9504"/>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792"/>
        <w:gridCol w:w="8712"/>
      </w:tblGrid>
      <w:tr>
        <w:tc>
          <w:tcPr>
            <w:tcW w:type="dxa" w:w="792"/>
            <w:tcMar>
              <w:top w:w="90" w:type="dxa"/>
              <w:start w:w="110" w:type="dxa"/>
              <w:bottom w:w="90" w:type="dxa"/>
              <w:end w:w="110" w:type="dxa"/>
            </w:tcMar>
            <w:vAlign w:val="center"/>
            <w:shd w:fill="FFFFFF"/>
            <w:tcBorders>
              <w:left w:val="single" w:sz="16" w:space="0" w:color="C52C60"/>
              <w:right w:val="single" w:sz="4" w:space="0" w:color="A6A6A6"/>
              <w:top w:val="nil" w:sz="6" w:space="0" w:color="A6A6A6"/>
              <w:bottom w:val="nil" w:sz="6" w:space="0" w:color="A6A6A6"/>
            </w:tcBorders>
          </w:tcPr>
          <w:p>
            <w:pPr>
              <w:spacing w:after="0" w:line="240" w:lineRule="auto"/>
              <w:jc w:val="right"/>
            </w:pPr>
            <w:r>
              <w:rPr>
                <w:rFonts w:ascii="Courier New" w:hAnsi="Courier New" w:eastAsia="Courier New"/>
                <w:color w:val="595959"/>
                <w:sz w:val="15"/>
              </w:rPr>
              <w:t>67</w:t>
              <w:br/>
              <w:t>68</w:t>
              <w:br/>
              <w:t>69</w:t>
              <w:br/>
              <w:t>70</w:t>
              <w:br/>
              <w:t>71</w:t>
              <w:br/>
              <w:t>72</w:t>
              <w:br/>
              <w:t>73</w:t>
              <w:br/>
              <w:t>74</w:t>
              <w:br/>
              <w:t>75</w:t>
              <w:br/>
              <w:t>76</w:t>
              <w:br/>
              <w:t>77</w:t>
              <w:br/>
              <w:t>78</w:t>
              <w:br/>
              <w:t>79</w:t>
              <w:br/>
              <w:t>80</w:t>
              <w:br/>
              <w:t>81</w:t>
              <w:br/>
              <w:t>82</w:t>
              <w:br/>
              <w:t>83</w:t>
              <w:br/>
              <w:t>84</w:t>
              <w:br/>
              <w:t>85</w:t>
              <w:br/>
              <w:t>86</w:t>
              <w:br/>
              <w:t>87</w:t>
              <w:br/>
              <w:t>88</w:t>
              <w:br/>
              <w:t>89</w:t>
              <w:br/>
              <w:t>90</w:t>
              <w:br/>
              <w:t>91</w:t>
              <w:br/>
              <w:t>92</w:t>
              <w:br/>
              <w:t>93</w:t>
              <w:br/>
              <w:t>94</w:t>
              <w:br/>
              <w:t>95</w:t>
              <w:br/>
              <w:t>96</w:t>
              <w:br/>
              <w:t>97</w:t>
              <w:br/>
              <w:t>98</w:t>
            </w:r>
          </w:p>
        </w:tc>
        <w:tc>
          <w:tcPr>
            <w:tcW w:type="dxa" w:w="8712"/>
            <w:tcMar>
              <w:top w:w="90" w:type="dxa"/>
              <w:start w:w="110" w:type="dxa"/>
              <w:bottom w:w="90" w:type="dxa"/>
              <w:end w:w="110" w:type="dxa"/>
            </w:tcMar>
            <w:vAlign w:val="center"/>
            <w:shd w:fill="FFFFFF"/>
          </w:tcPr>
          <w:p>
            <w:pPr>
              <w:spacing w:after="0" w:line="240" w:lineRule="auto"/>
              <w:jc w:val="left"/>
            </w:pPr>
            <w:r>
              <w:rPr>
                <w:rFonts w:ascii="Courier New" w:hAnsi="Courier New" w:eastAsia="Courier New"/>
                <w:color w:val="1F1F1F"/>
                <w:sz w:val="15"/>
              </w:rPr>
              <w:t xml:space="preserve">        result = {"reading": stored, "alert": None, "request": None,</w:t>
              <w:br/>
              <w:t xml:space="preserve">                  "duplicate_suppressed": False}</w:t>
              <w:br/>
              <w:t xml:space="preserve">        if not stored.requires_intervention():</w:t>
              <w:br/>
              <w:t xml:space="preserve">            return result</w:t>
              <w:br/>
              <w:br/>
              <w:t xml:space="preserve">        # A still-open alert for the same resource/metric must not raise a</w:t>
              <w:br/>
              <w:t xml:space="preserve">        # second ticket for the same underlying problem.</w:t>
              <w:br/>
              <w:t xml:space="preserve">        existing = self._alerts.open_for(stored.resource_id or device.id, stored.metric)</w:t>
              <w:br/>
              <w:t xml:space="preserve">        if existing:</w:t>
              <w:br/>
              <w:t xml:space="preserve">            result["alert"] = existing</w:t>
              <w:br/>
              <w:t xml:space="preserve">            result["duplicate_suppressed"] = True</w:t>
              <w:br/>
              <w:t xml:space="preserve">            return result</w:t>
              <w:br/>
              <w:br/>
              <w:t xml:space="preserve">        request = self._maintenance.create_automatic_request(</w:t>
              <w:br/>
              <w:t xml:space="preserve">            stored, resource_label=target.code if target else device.code)</w:t>
              <w:br/>
              <w:t xml:space="preserve">        payload = {</w:t>
              <w:br/>
              <w:t xml:space="preserve">            "reading": stored,</w:t>
              <w:br/>
              <w:t xml:space="preserve">            "request_id": request.id,</w:t>
              <w:br/>
              <w:t xml:space="preserve">            "recipients": self._watchers() + ([request.assigned_to] if request.assigned_to else []),</w:t>
              <w:br/>
              <w:t xml:space="preserve">            "title": "Critical IoT alert on %s" % (stored.resource_code or device.code),</w:t>
              <w:br/>
              <w:t xml:space="preserve">            "message": "%s Ticket %s was raised automatically (%s priority)."</w:t>
              <w:br/>
              <w:t xml:space="preserve">                       % (stored.describe(), request.ticket, request.priority),</w:t>
              <w:br/>
              <w:t xml:space="preserve">            "entity_type": "ALERT",</w:t>
              <w:br/>
              <w:t xml:space="preserve">            "entity_id": stored.id,</w:t>
              <w:br/>
              <w:t xml:space="preserve">        }</w:t>
              <w:br/>
              <w:t xml:space="preserve">        self._bus.notify(IOT_CRITICAL_ALERT, payload)</w:t>
              <w:br/>
              <w:t xml:space="preserve">        alert_id = payload.get("alert_id")</w:t>
              <w:br/>
              <w:t xml:space="preserve">        if alert_id:</w:t>
              <w:br/>
              <w:t xml:space="preserve">            self._alerts.link_request(alert_id, request.id)</w:t>
              <w:br/>
              <w:t xml:space="preserve">            result["alert"] = self._alerts.get(alert_id)</w:t>
              <w:br/>
              <w:t xml:space="preserve">        result["request"] = request</w:t>
              <w:br/>
              <w:t xml:space="preserve">        return result</w:t>
            </w:r>
          </w:p>
        </w:tc>
      </w:tr>
    </w:tbl>
    <w:p>
      <w:pPr>
        <w:spacing w:after="20"/>
      </w:pPr>
    </w:p>
    <w:p>
      <w:pPr>
        <w:pStyle w:val="Heading3"/>
      </w:pPr>
      <w:r>
        <w:rPr>
          <w:rFonts w:ascii="Times New Roman" w:hAnsi="Times New Roman" w:eastAsia="Times New Roman"/>
          <w:b/>
          <w:color w:val="1F1F1F"/>
          <w:sz w:val="24"/>
        </w:rPr>
        <w:t>Code excerpt E - Facade wiring of repositories, observers and services</w:t>
      </w:r>
    </w:p>
    <w:tbl>
      <w:tblPr>
        <w:tblW w:type="dxa" w:w="9504"/>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792"/>
        <w:gridCol w:w="8712"/>
      </w:tblGrid>
      <w:tr>
        <w:tc>
          <w:tcPr>
            <w:tcW w:type="dxa" w:w="792"/>
            <w:tcMar>
              <w:top w:w="90" w:type="dxa"/>
              <w:start w:w="110" w:type="dxa"/>
              <w:bottom w:w="90" w:type="dxa"/>
              <w:end w:w="110" w:type="dxa"/>
            </w:tcMar>
            <w:vAlign w:val="center"/>
            <w:shd w:fill="FFFFFF"/>
            <w:tcBorders>
              <w:left w:val="single" w:sz="16" w:space="0" w:color="C52C60"/>
              <w:right w:val="single" w:sz="4" w:space="0" w:color="A6A6A6"/>
              <w:top w:val="nil" w:sz="6" w:space="0" w:color="A6A6A6"/>
              <w:bottom w:val="nil" w:sz="6" w:space="0" w:color="A6A6A6"/>
            </w:tcBorders>
          </w:tcPr>
          <w:p>
            <w:pPr>
              <w:spacing w:after="0" w:line="240" w:lineRule="auto"/>
              <w:jc w:val="right"/>
            </w:pPr>
            <w:r>
              <w:rPr>
                <w:rFonts w:ascii="Courier New" w:hAnsi="Courier New" w:eastAsia="Courier New"/>
                <w:color w:val="595959"/>
                <w:sz w:val="15"/>
              </w:rPr>
              <w:t>22</w:t>
              <w:br/>
              <w:t>23</w:t>
              <w:br/>
              <w:t>24</w:t>
              <w:br/>
              <w:t>25</w:t>
              <w:br/>
              <w:t>26</w:t>
              <w:br/>
              <w:t>27</w:t>
              <w:br/>
              <w:t>28</w:t>
              <w:br/>
              <w:t>29</w:t>
              <w:br/>
              <w:t>30</w:t>
              <w:br/>
              <w:t>31</w:t>
              <w:br/>
              <w:t>32</w:t>
              <w:br/>
              <w:t>33</w:t>
              <w:br/>
              <w:t>34</w:t>
              <w:br/>
              <w:t>35</w:t>
              <w:br/>
              <w:t>36</w:t>
              <w:br/>
              <w:t>37</w:t>
              <w:br/>
              <w:t>38</w:t>
              <w:br/>
              <w:t>39</w:t>
              <w:br/>
              <w:t>40</w:t>
              <w:br/>
              <w:t>41</w:t>
              <w:br/>
              <w:t>42</w:t>
              <w:br/>
              <w:t>43</w:t>
              <w:br/>
              <w:t>44</w:t>
              <w:br/>
              <w:t>45</w:t>
              <w:br/>
              <w:t>46</w:t>
            </w:r>
          </w:p>
        </w:tc>
        <w:tc>
          <w:tcPr>
            <w:tcW w:type="dxa" w:w="8712"/>
            <w:tcMar>
              <w:top w:w="90" w:type="dxa"/>
              <w:start w:w="110" w:type="dxa"/>
              <w:bottom w:w="90" w:type="dxa"/>
              <w:end w:w="110" w:type="dxa"/>
            </w:tcMar>
            <w:vAlign w:val="center"/>
            <w:shd w:fill="FFFFFF"/>
          </w:tcPr>
          <w:p>
            <w:pPr>
              <w:spacing w:after="0" w:line="240" w:lineRule="auto"/>
              <w:jc w:val="left"/>
            </w:pPr>
            <w:r>
              <w:rPr>
                <w:rFonts w:ascii="Courier New" w:hAnsi="Courier New" w:eastAsia="Courier New"/>
                <w:color w:val="1F1F1F"/>
                <w:sz w:val="15"/>
              </w:rPr>
              <w:t>class CampusFacade:</w:t>
              <w:br/>
              <w:t xml:space="preserve">    """Coordinates the AISCaMS subsystems behind a single interface."""</w:t>
              <w:br/>
              <w:br/>
              <w:t xml:space="preserve">    def __init__(self, connection):</w:t>
              <w:br/>
              <w:t xml:space="preserve">        self.repos = RepositoryRegistry(connection)</w:t>
              <w:br/>
              <w:br/>
              <w:t xml:space="preserve">        # Observer pattern: one bus, three independent observers.</w:t>
              <w:br/>
              <w:t xml:space="preserve">        self.bus = Subject()</w:t>
              <w:br/>
              <w:t xml:space="preserve">        self.notification_observer = self.bus.attach(</w:t>
              <w:br/>
              <w:t xml:space="preserve">            NotificationObserver(self.repos.notifications))</w:t>
              <w:br/>
              <w:t xml:space="preserve">        self.alert_observer = self.bus.attach(AlertObserver(self.repos.alerts))</w:t>
              <w:br/>
              <w:t xml:space="preserve">        self.audit_observer = self.bus.attach(AuditTrailObserver())</w:t>
              <w:br/>
              <w:br/>
              <w:t xml:space="preserve">        self.bookings = BookingService(self.repos.bookings, self.repos.resources,</w:t>
              <w:br/>
              <w:t xml:space="preserve">                                       self.repos.users, self.bus)</w:t>
              <w:br/>
              <w:t xml:space="preserve">        self.maintenance = MaintenanceService(self.repos.requests, self.repos.resources,</w:t>
              <w:br/>
              <w:t xml:space="preserve">                                              self.repos.users, self.bus)</w:t>
              <w:br/>
              <w:t xml:space="preserve">        self.recommendations = RecommendationService(self.repos.resources,</w:t>
              <w:br/>
              <w:t xml:space="preserve">                                                     self.repos.bookings, self.repos.iot)</w:t>
              <w:br/>
              <w:t xml:space="preserve">        self.iot = IoTService(self.repos.iot, self.repos.alerts, self.repos.resources,</w:t>
              <w:br/>
              <w:t xml:space="preserve">                              self.repos.users, self.maintenance, self.bus)</w:t>
              <w:br/>
              <w:t xml:space="preserve">        self.analytics = AnalyticsService(self.repos.resources, self.repos.bookings,</w:t>
              <w:br/>
              <w:t xml:space="preserve">                                          self.repos.requests, self.repos.users,</w:t>
              <w:br/>
              <w:t xml:space="preserve">                                          self.repos.iot, self.repos.alerts,</w:t>
              <w:br/>
              <w:t xml:space="preserve">                                          self.repos.events)</w:t>
            </w:r>
          </w:p>
        </w:tc>
      </w:tr>
    </w:tbl>
    <w:p>
      <w:pPr>
        <w:spacing w:after="20"/>
      </w:pPr>
    </w:p>
    <w:p>
      <w:pPr>
        <w:pStyle w:val="Heading1"/>
      </w:pPr>
      <w:r>
        <w:rPr>
          <w:rFonts w:ascii="Times New Roman" w:hAnsi="Times New Roman" w:eastAsia="Times New Roman"/>
          <w:b/>
          <w:color w:val="C52C60"/>
          <w:sz w:val="32"/>
        </w:rPr>
        <w:t>15. Assumptions and Constraints</w:t>
      </w:r>
    </w:p>
    <w:p>
      <w:pPr>
        <w:pStyle w:val="Heading2"/>
      </w:pPr>
      <w:r>
        <w:rPr>
          <w:rFonts w:ascii="Times New Roman" w:hAnsi="Times New Roman" w:eastAsia="Times New Roman"/>
          <w:b/>
          <w:color w:val="C52C60"/>
          <w:sz w:val="28"/>
        </w:rPr>
        <w:t>15.1 Assumptions</w:t>
      </w:r>
    </w:p>
    <w:tbl>
      <w:tblPr>
        <w:tblW w:type="dxa" w:w="9533"/>
        <w:jc w:val="center"/>
        <w:tblLayout w:type="fixed"/>
        <w:tblLook w:firstColumn="1" w:firstRow="1" w:lastColumn="0" w:lastRow="0" w:noHBand="0" w:noVBand="1" w:val="04A0"/>
        <w:tblInd w:w="120" w:type="dxa"/>
      </w:tblPr>
      <w:tblGrid>
        <w:gridCol w:w="936"/>
        <w:gridCol w:w="8597"/>
      </w:tblGrid>
      <w:tr>
        <w:trPr>
          <w:tblHeader w:val="true"/>
        </w:trPr>
        <w:tc>
          <w:tcPr>
            <w:tcW w:type="dxa" w:w="936"/>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ID</w:t>
            </w:r>
          </w:p>
        </w:tc>
        <w:tc>
          <w:tcPr>
            <w:tcW w:type="dxa" w:w="859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Assumption</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A1</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Users, devices, buildings and resources are registered before operational workflows begin.</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A2</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Room equipment inventories and capacities are maintained accurately by administrators.</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A3</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IoT values are trusted after device identity validation; device transport is simulated through HTTP in the prototype.</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A4</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single campus time zone is used; the database stores local-time values consistently.</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A5</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 current open alert represents the same unresolved resource/metric incident and suppresses duplicates.</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A6</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The weighted strategy is an explainable decision policy and is not represented as trained machine learning.</w:t>
            </w:r>
          </w:p>
        </w:tc>
      </w:tr>
    </w:tbl>
    <w:p>
      <w:pPr>
        <w:spacing w:after="40"/>
      </w:pPr>
    </w:p>
    <w:p>
      <w:pPr>
        <w:pStyle w:val="Heading2"/>
      </w:pPr>
      <w:r>
        <w:rPr>
          <w:rFonts w:ascii="Times New Roman" w:hAnsi="Times New Roman" w:eastAsia="Times New Roman"/>
          <w:b/>
          <w:color w:val="C52C60"/>
          <w:sz w:val="28"/>
        </w:rPr>
        <w:t>15.2 Constraints</w:t>
      </w:r>
    </w:p>
    <w:tbl>
      <w:tblPr>
        <w:tblW w:type="dxa" w:w="9533"/>
        <w:jc w:val="center"/>
        <w:tblLayout w:type="fixed"/>
        <w:tblLook w:firstColumn="1" w:firstRow="1" w:lastColumn="0" w:lastRow="0" w:noHBand="0" w:noVBand="1" w:val="04A0"/>
        <w:tblInd w:w="120" w:type="dxa"/>
      </w:tblPr>
      <w:tblGrid>
        <w:gridCol w:w="936"/>
        <w:gridCol w:w="8597"/>
      </w:tblGrid>
      <w:tr>
        <w:trPr>
          <w:tblHeader w:val="true"/>
        </w:trPr>
        <w:tc>
          <w:tcPr>
            <w:tcW w:type="dxa" w:w="936"/>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ID</w:t>
            </w:r>
          </w:p>
        </w:tc>
        <w:tc>
          <w:tcPr>
            <w:tcW w:type="dxa" w:w="859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Constraint</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C1</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Prototype stack is restricted to Flask, SQLite, server-rendered HTML, CSS and vanilla JavaScript.</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C2</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SQLite supports the single-host academic prototype; distributed production deployment would require a server database.</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C3</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No real campus identity provider, payment gateway or physical IoT broker is required for demonstration.</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C4</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Authorisation is role- and permission-based; passwords use Werkzeug hashing and demo credentials are non-production.</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C5</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All UML views must remain consistent with implemented classes, operations and workflow order.</w:t>
            </w:r>
          </w:p>
        </w:tc>
      </w:tr>
      <w:tr>
        <w:tc>
          <w:tcPr>
            <w:tcW w:type="dxa" w:w="93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C6</w:t>
            </w:r>
          </w:p>
        </w:tc>
        <w:tc>
          <w:tcPr>
            <w:tcW w:type="dxa" w:w="859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Recommendation factors remain deterministic so that results are testable and auditable.</w:t>
            </w:r>
          </w:p>
        </w:tc>
      </w:tr>
    </w:tbl>
    <w:p>
      <w:pPr>
        <w:spacing w:after="40"/>
      </w:pPr>
    </w:p>
    <w:p>
      <w:pPr>
        <w:pStyle w:val="Heading1"/>
        <w:pageBreakBefore/>
      </w:pPr>
      <w:r>
        <w:rPr>
          <w:rFonts w:ascii="Times New Roman" w:hAnsi="Times New Roman" w:eastAsia="Times New Roman"/>
          <w:b/>
          <w:color w:val="C52C60"/>
          <w:sz w:val="32"/>
        </w:rPr>
        <w:t>16. Requirement-to-Use Case/Class Traceability</w:t>
      </w:r>
    </w:p>
    <w:p>
      <w:pPr>
        <w:pStyle w:val="Heading2"/>
      </w:pPr>
      <w:r>
        <w:rPr>
          <w:rFonts w:ascii="Times New Roman" w:hAnsi="Times New Roman" w:eastAsia="Times New Roman"/>
          <w:b/>
          <w:color w:val="C52C60"/>
          <w:sz w:val="28"/>
        </w:rPr>
        <w:t>16.1 Forward Design Traceability</w:t>
      </w:r>
    </w:p>
    <w:tbl>
      <w:tblPr>
        <w:tblW w:type="dxa" w:w="9533"/>
        <w:jc w:val="center"/>
        <w:tblLayout w:type="fixed"/>
        <w:tblLook w:firstColumn="1" w:firstRow="1" w:lastColumn="0" w:lastRow="0" w:noHBand="0" w:noVBand="1" w:val="04A0"/>
        <w:tblInd w:w="120" w:type="dxa"/>
      </w:tblPr>
      <w:tblGrid>
        <w:gridCol w:w="1901"/>
        <w:gridCol w:w="1210"/>
        <w:gridCol w:w="3341"/>
        <w:gridCol w:w="3082"/>
      </w:tblGrid>
      <w:tr>
        <w:trPr>
          <w:tblHeader w:val="true"/>
        </w:trPr>
        <w:tc>
          <w:tcPr>
            <w:tcW w:type="dxa" w:w="1901"/>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Requirement</w:t>
            </w:r>
          </w:p>
        </w:tc>
        <w:tc>
          <w:tcPr>
            <w:tcW w:type="dxa" w:w="121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Use case</w:t>
            </w:r>
          </w:p>
        </w:tc>
        <w:tc>
          <w:tcPr>
            <w:tcW w:type="dxa" w:w="3341"/>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Realising classes/services</w:t>
            </w:r>
          </w:p>
        </w:tc>
        <w:tc>
          <w:tcPr>
            <w:tcW w:type="dxa" w:w="308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View / API evidence</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FR-01 Role access</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UC-01</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User hierarchy, permissions, CampusFacade</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/login and /dashboard</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FR-02 Facility search</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UC-02</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CampusResource hierarchy, ResourceRepository</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/facilities; GET /api/resources</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FR-03 Explainable recommendation</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UC-02</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RecommendationService, RecommendationStrategy</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/recommendations; POST /api/recommendations</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FR-04 Conflict-safe booking</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UC-03</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Booking, BookingService, BookingRepository</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/bookings; POST /api/bookings</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FR-05 Academic management</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Dashboard</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Schedule, AttendanceRecord, ScheduleRepository</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/schedule; POST /api/attendance</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FR-06 Service request creation</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UC-04</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Factory, request hierarchy, MaintenanceService</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/requests; POST /api/requests</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FR-07 Assignment/state</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UC-05/06</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MaintenanceService, ServiceRequest state rules</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POST /api/requests/&lt;id&gt;/assign and /status</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FR-08 IoT ingestion/ticket</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UC-07/08</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IoTReading, IoTService, observers</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POST /api/iot/readings</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FR-09 Alert acknowledgement</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UC-09</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SecurityOfficer, AlertRepository</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POST /api/alerts/&lt;id&gt;/acknowledge</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FR-10 Analytics</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UC-10</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AnalyticsService and repositories</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/admin; GET /api/admin/analytics</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NFR-01 Explainability</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UC-02</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ScoredRecommendation factors/reasons</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Score bars, factor points and rejected list</w:t>
            </w:r>
          </w:p>
        </w:tc>
      </w:tr>
      <w:tr>
        <w:tc>
          <w:tcPr>
            <w:tcW w:type="dxa" w:w="190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NFR-02 Integrity/audit</w:t>
            </w:r>
          </w:p>
        </w:tc>
        <w:tc>
          <w:tcPr>
            <w:tcW w:type="dxa" w:w="121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UC-03-09</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Schema constraints, repositories, AuditTrailObserver</w:t>
            </w:r>
          </w:p>
        </w:tc>
        <w:tc>
          <w:tcPr>
            <w:tcW w:type="dxa" w:w="308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History, notifications and constrained writes</w:t>
            </w:r>
          </w:p>
        </w:tc>
      </w:tr>
    </w:tbl>
    <w:p>
      <w:pPr>
        <w:spacing w:after="40"/>
      </w:pPr>
    </w:p>
    <w:p>
      <w:pPr>
        <w:pStyle w:val="Heading2"/>
        <w:pageBreakBefore/>
      </w:pPr>
      <w:r>
        <w:rPr>
          <w:rFonts w:ascii="Times New Roman" w:hAnsi="Times New Roman" w:eastAsia="Times New Roman"/>
          <w:b/>
          <w:color w:val="C52C60"/>
          <w:sz w:val="28"/>
        </w:rPr>
        <w:t>16.2 Verification Traceability</w:t>
      </w:r>
    </w:p>
    <w:tbl>
      <w:tblPr>
        <w:tblW w:type="dxa" w:w="9533"/>
        <w:jc w:val="center"/>
        <w:tblLayout w:type="fixed"/>
        <w:tblLook w:firstColumn="1" w:firstRow="1" w:lastColumn="0" w:lastRow="0" w:noHBand="0" w:noVBand="1" w:val="04A0"/>
        <w:tblInd w:w="120" w:type="dxa"/>
      </w:tblPr>
      <w:tblGrid>
        <w:gridCol w:w="1267"/>
        <w:gridCol w:w="5213"/>
        <w:gridCol w:w="2016"/>
        <w:gridCol w:w="1037"/>
      </w:tblGrid>
      <w:tr>
        <w:trPr>
          <w:tblHeader w:val="true"/>
        </w:trPr>
        <w:tc>
          <w:tcPr>
            <w:tcW w:type="dxa" w:w="126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Requirement</w:t>
            </w:r>
          </w:p>
        </w:tc>
        <w:tc>
          <w:tcPr>
            <w:tcW w:type="dxa" w:w="5213"/>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Automated evidence</w:t>
            </w:r>
          </w:p>
        </w:tc>
        <w:tc>
          <w:tcPr>
            <w:tcW w:type="dxa" w:w="2016"/>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Visual evidence</w:t>
            </w:r>
          </w:p>
        </w:tc>
        <w:tc>
          <w:tcPr>
            <w:tcW w:type="dxa" w:w="103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Result</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FR-01</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test_api_and_access.py: role-login, permission and forbidden-route tests</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11; Figure 17</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FR-02</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test_resources.py and test_api_and_access.py: type, status, capacity and resource API tests</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12</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FR-03</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test_recommendations.py: hard filters, factor totals, strategy variants and reasons</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12</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FR-04</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test_bookings.py: overlap, capacity, equipment, approval, ownership and cancellation</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13</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FR-05</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test_schedules_events_notifications.py and API attendance authorisation tests</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11</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FR-06</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test_service_requests.py: factory categories, escalation, subtype SLA and validation</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14</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FR-07</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test_service_requests.py: assignment ownership and every legal/illegal transition</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16</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FR-08</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test_iot_and_alerts.py: thresholds, persistence, auto-ticket, assignment and duplicate suppression</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15</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FR-09</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test_iot_and_alerts.py and API tests: role-controlled acknowledgement</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15</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FR-10</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test_observer_and_dashboards.py: analytics payloads and administrator sections</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17</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NFR-01</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Recommendation explanation tests assert score = displayed factor-point sum</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12</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26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NFR-02</w:t>
            </w:r>
          </w:p>
        </w:tc>
        <w:tc>
          <w:tcPr>
            <w:tcW w:type="dxa" w:w="5213"/>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test_repositories_and_database.py: FK/CHECK/UNIQUE rules, history and idempotent seed</w:t>
            </w:r>
          </w:p>
        </w:tc>
        <w:tc>
          <w:tcPr>
            <w:tcW w:type="dxa" w:w="201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Figure 18</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bl>
    <w:p>
      <w:pPr>
        <w:spacing w:after="40"/>
      </w:pPr>
    </w:p>
    <w:tbl>
      <w:tblPr>
        <w:tblW w:type="dxa" w:w="9533"/>
        <w:jc w:val="center"/>
        <w:tblLayout w:type="fixed"/>
        <w:tblLook w:firstColumn="1" w:firstRow="1" w:lastColumn="0" w:lastRow="0" w:noHBand="0" w:noVBand="1" w:val="04A0"/>
        <w:tblInd w:w="120" w:type="dxa"/>
      </w:tblPr>
      <w:tblGrid>
        <w:gridCol w:w="9533"/>
      </w:tblGrid>
      <w:tr>
        <w:tc>
          <w:tcPr>
            <w:tcW w:type="dxa" w:w="9533"/>
            <w:tcMar>
              <w:top w:w="90" w:type="dxa"/>
              <w:start w:w="110" w:type="dxa"/>
              <w:bottom w:w="90" w:type="dxa"/>
              <w:end w:w="110" w:type="dxa"/>
            </w:tcMar>
            <w:vAlign w:val="center"/>
            <w:shd w:fill="FFFFFF"/>
            <w:tcBorders>
              <w:left w:val="single" w:sz="16" w:space="0" w:color="C52C60"/>
              <w:top w:val="nil" w:sz="6" w:space="0" w:color="A6A6A6"/>
              <w:bottom w:val="nil" w:sz="6" w:space="0" w:color="A6A6A6"/>
              <w:right w:val="nil" w:sz="6" w:space="0" w:color="A6A6A6"/>
            </w:tcBorders>
          </w:tcPr>
          <w:p>
            <w:pPr>
              <w:spacing w:after="0" w:line="288" w:lineRule="auto"/>
            </w:pPr>
            <w:r>
              <w:rPr>
                <w:rFonts w:ascii="Times New Roman" w:hAnsi="Times New Roman" w:eastAsia="Times New Roman"/>
                <w:b/>
                <w:color w:val="C52C60"/>
                <w:sz w:val="22"/>
              </w:rPr>
              <w:t xml:space="preserve">CONSISTENCY CHECK  </w:t>
            </w:r>
            <w:r>
              <w:rPr>
                <w:rFonts w:ascii="Times New Roman" w:hAnsi="Times New Roman" w:eastAsia="Times New Roman"/>
                <w:color w:val="1F1F1F"/>
                <w:sz w:val="22"/>
              </w:rPr>
              <w:t>Every behavioural diagram uses operations present in the class/service model. Each requirement now traces forward to a use case, implementation entry point and automated/visual verification result.</w:t>
            </w:r>
          </w:p>
        </w:tc>
      </w:tr>
    </w:tbl>
    <w:p>
      <w:pPr>
        <w:spacing w:after="0"/>
      </w:pPr>
    </w:p>
    <w:p>
      <w:pPr>
        <w:pStyle w:val="Heading1"/>
        <w:pageBreakBefore/>
      </w:pPr>
      <w:r>
        <w:rPr>
          <w:rFonts w:ascii="Times New Roman" w:hAnsi="Times New Roman" w:eastAsia="Times New Roman"/>
          <w:b/>
          <w:color w:val="C52C60"/>
          <w:sz w:val="32"/>
        </w:rPr>
        <w:t>17. Implementation / Prototype and Results</w:t>
      </w:r>
    </w:p>
    <w:p>
      <w:pPr>
        <w:keepLines w:val="0"/>
        <w:spacing w:after="120" w:line="360" w:lineRule="auto"/>
        <w:jc w:val="both"/>
      </w:pPr>
      <w:r>
        <w:rPr>
          <w:rFonts w:ascii="Times New Roman" w:hAnsi="Times New Roman" w:eastAsia="Times New Roman"/>
          <w:color w:val="1F1F1F"/>
          <w:sz w:val="24"/>
        </w:rPr>
        <w:t>A functional AISCaMS prototype was implemented using Python 3.11, Flask 3.1.3, SQLite, Jinja templates, CSS, vanilla JavaScript and pytest. The prototype contains role-specific interfaces for all five human roles and an HTTP endpoint for the IoT gateway.</w:t>
      </w:r>
    </w:p>
    <w:tbl>
      <w:tblPr>
        <w:tblW w:type="dxa" w:w="9533"/>
        <w:jc w:val="center"/>
        <w:tblLayout w:type="fixed"/>
        <w:tblLook w:firstColumn="1" w:firstRow="1" w:lastColumn="0" w:lastRow="0" w:noHBand="0" w:noVBand="1" w:val="04A0"/>
        <w:tblInd w:w="120" w:type="dxa"/>
      </w:tblPr>
      <w:tblGrid>
        <w:gridCol w:w="1944"/>
        <w:gridCol w:w="7589"/>
      </w:tblGrid>
      <w:tr>
        <w:trPr>
          <w:tblHeader w:val="true"/>
        </w:trPr>
        <w:tc>
          <w:tcPr>
            <w:tcW w:type="dxa" w:w="194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Layer</w:t>
            </w:r>
          </w:p>
        </w:tc>
        <w:tc>
          <w:tcPr>
            <w:tcW w:type="dxa" w:w="7589"/>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Implemented artefacts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Presentation</w:t>
            </w:r>
          </w:p>
        </w:tc>
        <w:tc>
          <w:tcPr>
            <w:tcW w:type="dxa" w:w="758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Flask blueprints, Jinja templates, responsive CSS and browser-side JavaScript</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Application</w:t>
            </w:r>
          </w:p>
        </w:tc>
        <w:tc>
          <w:tcPr>
            <w:tcW w:type="dxa" w:w="758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CampusFacade plus booking, maintenance, recommendation, IoT and analytics services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Domain</w:t>
            </w:r>
          </w:p>
        </w:tc>
        <w:tc>
          <w:tcPr>
            <w:tcW w:type="dxa" w:w="758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Users, campus resources, bookings, schedules, attendance, events, requests, readings and notifications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Patterns</w:t>
            </w:r>
          </w:p>
        </w:tc>
        <w:tc>
          <w:tcPr>
            <w:tcW w:type="dxa" w:w="758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Strategy, Factory, Observer, Repository and Facade used at runtime</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Persistence</w:t>
            </w:r>
          </w:p>
        </w:tc>
        <w:tc>
          <w:tcPr>
            <w:tcW w:type="dxa" w:w="758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22-table SQLite schema with foreign keys and idempotent seed data</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Verification</w:t>
            </w:r>
          </w:p>
        </w:tc>
        <w:tc>
          <w:tcPr>
            <w:tcW w:type="dxa" w:w="758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170 automated tests plus clean-room start-up, login, recommendation and API checks</w:t>
            </w:r>
          </w:p>
        </w:tc>
      </w:tr>
    </w:tbl>
    <w:p>
      <w:pPr>
        <w:spacing w:after="40"/>
      </w:pPr>
    </w:p>
    <w:p>
      <w:pPr>
        <w:pStyle w:val="Heading2"/>
      </w:pPr>
      <w:r>
        <w:rPr>
          <w:rFonts w:ascii="Times New Roman" w:hAnsi="Times New Roman" w:eastAsia="Times New Roman"/>
          <w:b/>
          <w:color w:val="C52C60"/>
          <w:sz w:val="28"/>
        </w:rPr>
        <w:t>17.1 Verification summary</w:t>
      </w:r>
    </w:p>
    <w:tbl>
      <w:tblPr>
        <w:tblW w:type="dxa" w:w="9533"/>
        <w:jc w:val="center"/>
        <w:tblLayout w:type="fixed"/>
        <w:tblLook w:firstColumn="1" w:firstRow="1" w:lastColumn="0" w:lastRow="0" w:noHBand="0" w:noVBand="1" w:val="04A0"/>
        <w:tblInd w:w="120" w:type="dxa"/>
      </w:tblPr>
      <w:tblGrid>
        <w:gridCol w:w="1944"/>
        <w:gridCol w:w="2376"/>
        <w:gridCol w:w="4104"/>
        <w:gridCol w:w="1109"/>
      </w:tblGrid>
      <w:tr>
        <w:trPr>
          <w:tblHeader w:val="true"/>
        </w:trPr>
        <w:tc>
          <w:tcPr>
            <w:tcW w:type="dxa" w:w="194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Check</w:t>
            </w:r>
          </w:p>
        </w:tc>
        <w:tc>
          <w:tcPr>
            <w:tcW w:type="dxa" w:w="2376"/>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Method</w:t>
            </w:r>
          </w:p>
        </w:tc>
        <w:tc>
          <w:tcPr>
            <w:tcW w:type="dxa" w:w="410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Observed result</w:t>
            </w:r>
          </w:p>
        </w:tc>
        <w:tc>
          <w:tcPr>
            <w:tcW w:type="dxa" w:w="1109"/>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Status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Automated suite</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pytest</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170 passed</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Seed run 1</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python manage.py seed</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370 rows</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Seed run 2</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repeat same command</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370 rows; no duplicates</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Health API</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GET /api/health</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HTTP 200</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Student login</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Demo credentials</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Welcome, Athisaya</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Recommendation API</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POST /api/recommendations</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Ranked + rejected + criteria</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Booking</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Submit best eligible room</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BK-00007 CONFIRMED</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Factory/SLA</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Projector issue</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IT_SUPPORT, HIGH, 6-hour SLA</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IoT critical flow</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AQI 268</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Alert + CRITICAL ticket; duplicate suppressed</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r>
        <w:tc>
          <w:tcPr>
            <w:tcW w:type="dxa" w:w="194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Privacy scan</w:t>
            </w:r>
          </w:p>
        </w:tc>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Prompt/tool/credential patterns</w:t>
            </w:r>
          </w:p>
        </w:tc>
        <w:tc>
          <w:tcPr>
            <w:tcW w:type="dxa" w:w="410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No private instructions or tokens</w:t>
            </w:r>
          </w:p>
        </w:tc>
        <w:tc>
          <w:tcPr>
            <w:tcW w:type="dxa" w:w="1109"/>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7"/>
              </w:rPr>
              <w:t>PASS</w:t>
            </w:r>
          </w:p>
        </w:tc>
      </w:tr>
    </w:tbl>
    <w:p>
      <w:pPr>
        <w:spacing w:after="40"/>
      </w:pPr>
    </w:p>
    <w:tbl>
      <w:tblPr>
        <w:tblW w:type="dxa" w:w="9533"/>
        <w:jc w:val="center"/>
        <w:tblLayout w:type="fixed"/>
        <w:tblLook w:firstColumn="1" w:firstRow="1" w:lastColumn="0" w:lastRow="0" w:noHBand="0" w:noVBand="1" w:val="04A0"/>
        <w:tblInd w:w="120" w:type="dxa"/>
      </w:tblPr>
      <w:tblGrid>
        <w:gridCol w:w="9533"/>
      </w:tblGrid>
      <w:tr>
        <w:tc>
          <w:tcPr>
            <w:tcW w:type="dxa" w:w="9533"/>
            <w:tcMar>
              <w:top w:w="90" w:type="dxa"/>
              <w:start w:w="110" w:type="dxa"/>
              <w:bottom w:w="90" w:type="dxa"/>
              <w:end w:w="110" w:type="dxa"/>
            </w:tcMar>
            <w:vAlign w:val="center"/>
            <w:shd w:fill="FFFFFF"/>
            <w:tcBorders>
              <w:left w:val="single" w:sz="16" w:space="0" w:color="C52C60"/>
              <w:top w:val="nil" w:sz="6" w:space="0" w:color="A6A6A6"/>
              <w:bottom w:val="nil" w:sz="6" w:space="0" w:color="A6A6A6"/>
              <w:right w:val="nil" w:sz="6" w:space="0" w:color="A6A6A6"/>
            </w:tcBorders>
          </w:tcPr>
          <w:p>
            <w:pPr>
              <w:spacing w:after="0" w:line="288" w:lineRule="auto"/>
            </w:pPr>
            <w:r>
              <w:rPr>
                <w:rFonts w:ascii="Times New Roman" w:hAnsi="Times New Roman" w:eastAsia="Times New Roman"/>
                <w:b/>
                <w:color w:val="C52C60"/>
                <w:sz w:val="22"/>
              </w:rPr>
              <w:t xml:space="preserve">VERIFIED RESULT  </w:t>
            </w:r>
            <w:r>
              <w:rPr>
                <w:rFonts w:ascii="Times New Roman" w:hAnsi="Times New Roman" w:eastAsia="Times New Roman"/>
                <w:color w:val="1F1F1F"/>
                <w:sz w:val="22"/>
              </w:rPr>
              <w:t>The independent test run completed with 170/170 passing tests. Running the seed twice produced the same 370-row state, confirming idempotence.</w:t>
            </w:r>
          </w:p>
        </w:tc>
      </w:tr>
    </w:tbl>
    <w:p>
      <w:pPr>
        <w:spacing w:after="0"/>
      </w:pPr>
    </w:p>
    <w:p>
      <w:pPr>
        <w:pStyle w:val="Heading2"/>
        <w:pageBreakBefore/>
      </w:pPr>
      <w:r>
        <w:rPr>
          <w:rFonts w:ascii="Times New Roman" w:hAnsi="Times New Roman" w:eastAsia="Times New Roman"/>
          <w:b/>
          <w:color w:val="C52C60"/>
          <w:sz w:val="28"/>
        </w:rPr>
        <w:t>17.2 Negative and Boundary-Case Evidence</w:t>
      </w:r>
    </w:p>
    <w:tbl>
      <w:tblPr>
        <w:tblW w:type="dxa" w:w="9533"/>
        <w:jc w:val="center"/>
        <w:tblLayout w:type="fixed"/>
        <w:tblLook w:firstColumn="1" w:firstRow="1" w:lastColumn="0" w:lastRow="0" w:noHBand="0" w:noVBand="1" w:val="04A0"/>
        <w:tblInd w:w="120" w:type="dxa"/>
      </w:tblPr>
      <w:tblGrid>
        <w:gridCol w:w="1699"/>
        <w:gridCol w:w="3139"/>
        <w:gridCol w:w="3658"/>
        <w:gridCol w:w="1037"/>
      </w:tblGrid>
      <w:tr>
        <w:trPr>
          <w:tblHeader w:val="true"/>
        </w:trPr>
        <w:tc>
          <w:tcPr>
            <w:tcW w:type="dxa" w:w="1699"/>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Risk / boundary</w:t>
            </w:r>
          </w:p>
        </w:tc>
        <w:tc>
          <w:tcPr>
            <w:tcW w:type="dxa" w:w="3139"/>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Test evidence</w:t>
            </w:r>
          </w:p>
        </w:tc>
        <w:tc>
          <w:tcPr>
            <w:tcW w:type="dxa" w:w="3658"/>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Protected invariant</w:t>
            </w:r>
          </w:p>
        </w:tc>
        <w:tc>
          <w:tcPr>
            <w:tcW w:type="dxa" w:w="103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5"/>
              </w:rPr>
              <w:t>Result</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Unauthorised role</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Forbidden route/API and permission-service tests</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A hidden button cannot bypass server-side permission checks.</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Overlapping booking</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Containment, partial overlap, exact overlap and adjacent-slot tests</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Only active overlapping reservations block; adjacent slots remain valid.</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Capacity/equipment</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Undersized room, lab workstation and faulty/missing equipment tests</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A soft ranking score never overrides feasibility or safety.</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Invalid time window</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Past start, end-before-start and over-eight-hour duration tests</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No invalid calendar interval is persisted.</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Invalid factory input</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Unknown explicit category/priority and missing-text tests</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Only supported concrete request types and values are created.</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Illegal request state</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Transition matrix tests including terminal-state attempts</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History is changed only after ServiceRequest accepts the transition.</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Technician ownership</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Unassigned and wrong-technician update tests</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A technician can advance only a request assigned to that account.</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Invalid IoT source</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Unknown/non-smart device, unsupported metric and non-numeric value tests</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No partial reading, alert or ticket is created.</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Repeated critical value</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Second-reading test while matching alert remains open</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Exactly one alert/ticket pair represents one unresolved incident.</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r>
        <w:tc>
          <w:tcPr>
            <w:tcW w:type="dxa" w:w="169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Database constraints</w:t>
            </w:r>
          </w:p>
        </w:tc>
        <w:tc>
          <w:tcPr>
            <w:tcW w:type="dxa" w:w="313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Foreign-key, CHECK, UNIQUE and repository reconstruction tests</w:t>
            </w:r>
          </w:p>
        </w:tc>
        <w:tc>
          <w:tcPr>
            <w:tcW w:type="dxa" w:w="3658"/>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5"/>
              </w:rPr>
              <w:t>Persistence cannot silently violate core object relationships.</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5"/>
              </w:rPr>
              <w:t>PASS</w:t>
            </w:r>
          </w:p>
        </w:tc>
      </w:tr>
    </w:tbl>
    <w:p>
      <w:pPr>
        <w:spacing w:after="40"/>
      </w:pPr>
    </w:p>
    <w:p>
      <w:pPr>
        <w:pStyle w:val="Heading2"/>
        <w:pageBreakBefore/>
      </w:pPr>
      <w:r>
        <w:rPr>
          <w:rFonts w:ascii="Times New Roman" w:hAnsi="Times New Roman" w:eastAsia="Times New Roman"/>
          <w:b/>
          <w:color w:val="C52C60"/>
          <w:sz w:val="28"/>
        </w:rPr>
        <w:t>17.3 Acceptance Evaluation</w:t>
      </w:r>
    </w:p>
    <w:tbl>
      <w:tblPr>
        <w:tblW w:type="dxa" w:w="9533"/>
        <w:jc w:val="center"/>
        <w:tblLayout w:type="fixed"/>
        <w:tblLook w:firstColumn="1" w:firstRow="1" w:lastColumn="0" w:lastRow="0" w:noHBand="0" w:noVBand="1" w:val="04A0"/>
        <w:tblInd w:w="120" w:type="dxa"/>
      </w:tblPr>
      <w:tblGrid>
        <w:gridCol w:w="1872"/>
        <w:gridCol w:w="3629"/>
        <w:gridCol w:w="2995"/>
        <w:gridCol w:w="1037"/>
      </w:tblGrid>
      <w:tr>
        <w:trPr>
          <w:tblHeader w:val="true"/>
        </w:trPr>
        <w:tc>
          <w:tcPr>
            <w:tcW w:type="dxa" w:w="187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Acceptance criterion</w:t>
            </w:r>
          </w:p>
        </w:tc>
        <w:tc>
          <w:tcPr>
            <w:tcW w:type="dxa" w:w="3629"/>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Required threshold</w:t>
            </w:r>
          </w:p>
        </w:tc>
        <w:tc>
          <w:tcPr>
            <w:tcW w:type="dxa" w:w="2995"/>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Observed evidence</w:t>
            </w:r>
          </w:p>
        </w:tc>
        <w:tc>
          <w:tcPr>
            <w:tcW w:type="dxa" w:w="103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6"/>
              </w:rPr>
              <w:t>Verdict</w:t>
            </w:r>
          </w:p>
        </w:tc>
      </w:tr>
      <w:tr>
        <w:tc>
          <w:tcPr>
            <w:tcW w:type="dxa" w:w="18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Role-based access</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All five human roles reach the correct dashboard; protected actions reject unauthorised roles.</w:t>
            </w:r>
          </w:p>
        </w:tc>
        <w:tc>
          <w:tcPr>
            <w:tcW w:type="dxa" w:w="299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Role/API tests and Figures 11, 16, 17</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6"/>
              </w:rPr>
              <w:t>MET</w:t>
            </w:r>
          </w:p>
        </w:tc>
      </w:tr>
      <w:tr>
        <w:tc>
          <w:tcPr>
            <w:tcW w:type="dxa" w:w="18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Explainable recommendation</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Every candidate is hard-filtered; each eligible score exposes factors and reasons.</w:t>
            </w:r>
          </w:p>
        </w:tc>
        <w:tc>
          <w:tcPr>
            <w:tcW w:type="dxa" w:w="299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Recommendation tests and Figure 12</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6"/>
              </w:rPr>
              <w:t>MET</w:t>
            </w:r>
          </w:p>
        </w:tc>
      </w:tr>
      <w:tr>
        <w:tc>
          <w:tcPr>
            <w:tcW w:type="dxa" w:w="18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Safe booking</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Resource rules and conflicts are rechecked immediately before persistence.</w:t>
            </w:r>
          </w:p>
        </w:tc>
        <w:tc>
          <w:tcPr>
            <w:tcW w:type="dxa" w:w="299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Booking tests and Figure 13</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6"/>
              </w:rPr>
              <w:t>MET</w:t>
            </w:r>
          </w:p>
        </w:tc>
      </w:tr>
      <w:tr>
        <w:tc>
          <w:tcPr>
            <w:tcW w:type="dxa" w:w="18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Request automation</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Text produces the correct subtype, priority and subtype-specific SLA.</w:t>
            </w:r>
          </w:p>
        </w:tc>
        <w:tc>
          <w:tcPr>
            <w:tcW w:type="dxa" w:w="299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Factory/SLA tests and Figure 14</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6"/>
              </w:rPr>
              <w:t>MET</w:t>
            </w:r>
          </w:p>
        </w:tc>
      </w:tr>
      <w:tr>
        <w:tc>
          <w:tcPr>
            <w:tcW w:type="dxa" w:w="18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Critical IoT handling</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Critical input stores evidence and creates one assigned ticket/alert per incident.</w:t>
            </w:r>
          </w:p>
        </w:tc>
        <w:tc>
          <w:tcPr>
            <w:tcW w:type="dxa" w:w="299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IoT/Observer tests and Figure 15</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6"/>
              </w:rPr>
              <w:t>MET</w:t>
            </w:r>
          </w:p>
        </w:tc>
      </w:tr>
      <w:tr>
        <w:tc>
          <w:tcPr>
            <w:tcW w:type="dxa" w:w="18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Data integrity</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Schema constraints hold and a repeated seed remains exactly 370 rows.</w:t>
            </w:r>
          </w:p>
        </w:tc>
        <w:tc>
          <w:tcPr>
            <w:tcW w:type="dxa" w:w="299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Repository/database tests and captured run</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6"/>
              </w:rPr>
              <w:t>MET</w:t>
            </w:r>
          </w:p>
        </w:tc>
      </w:tr>
      <w:tr>
        <w:tc>
          <w:tcPr>
            <w:tcW w:type="dxa" w:w="18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Usable evidence</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Primary workflows are visible through task-focused, role-specific screens.</w:t>
            </w:r>
          </w:p>
        </w:tc>
        <w:tc>
          <w:tcPr>
            <w:tcW w:type="dxa" w:w="299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Figures 11-17</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6"/>
              </w:rPr>
              <w:t>MET</w:t>
            </w:r>
          </w:p>
        </w:tc>
      </w:tr>
      <w:tr>
        <w:tc>
          <w:tcPr>
            <w:tcW w:type="dxa" w:w="18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Reproducibility</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A clean environment installs, seeds, passes 170 tests and starts from documented commands.</w:t>
            </w:r>
          </w:p>
        </w:tc>
        <w:tc>
          <w:tcPr>
            <w:tcW w:type="dxa" w:w="2995"/>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6"/>
              </w:rPr>
              <w:t>Figure 18 and README</w:t>
            </w:r>
          </w:p>
        </w:tc>
        <w:tc>
          <w:tcPr>
            <w:tcW w:type="dxa" w:w="1037"/>
            <w:shd w:fill="FFFFFF"/>
            <w:tcBorders>
              <w:top w:val="single" w:sz="6" w:space="0" w:color="A6A6A6"/>
              <w:bottom w:val="single" w:sz="6" w:space="0" w:color="A6A6A6"/>
              <w:left w:val="single" w:sz="6" w:space="0" w:color="A6A6A6"/>
              <w:right w:val="single" w:sz="6" w:space="0" w:color="A6A6A6"/>
            </w:tcBorders>
          </w:tcPr>
          <w:p>
            <w:pPr>
              <w:spacing w:after="0" w:line="264" w:lineRule="auto"/>
              <w:jc w:val="center"/>
            </w:pPr>
            <w:r>
              <w:rPr>
                <w:rFonts w:ascii="Times New Roman" w:hAnsi="Times New Roman" w:eastAsia="Times New Roman"/>
                <w:color w:val="1F1F1F"/>
                <w:sz w:val="16"/>
              </w:rPr>
              <w:t>MET</w:t>
            </w:r>
          </w:p>
        </w:tc>
      </w:tr>
    </w:tbl>
    <w:p>
      <w:pPr>
        <w:spacing w:after="40"/>
      </w:pPr>
    </w:p>
    <w:p>
      <w:pPr>
        <w:pStyle w:val="Heading2"/>
      </w:pPr>
      <w:r>
        <w:rPr>
          <w:rFonts w:ascii="Times New Roman" w:hAnsi="Times New Roman" w:eastAsia="Times New Roman"/>
          <w:b/>
          <w:color w:val="C52C60"/>
          <w:sz w:val="28"/>
        </w:rPr>
        <w:t>17.4 Prototype Limitations and Production Evolution</w:t>
      </w:r>
    </w:p>
    <w:p>
      <w:pPr>
        <w:pStyle w:val="ListBullet"/>
      </w:pPr>
      <w:r>
        <w:rPr>
          <w:rFonts w:ascii="Times New Roman" w:hAnsi="Times New Roman" w:eastAsia="Times New Roman"/>
          <w:color w:val="1F1F1F"/>
          <w:sz w:val="24"/>
        </w:rPr>
        <w:t>SQLite and single-process conflict checks are appropriate for this assessed prototype; a concurrent production service should use PostgreSQL transactions, row locking and managed migrations.</w:t>
      </w:r>
    </w:p>
    <w:p>
      <w:pPr>
        <w:pStyle w:val="ListBullet"/>
      </w:pPr>
      <w:r>
        <w:rPr>
          <w:rFonts w:ascii="Times New Roman" w:hAnsi="Times New Roman" w:eastAsia="Times New Roman"/>
          <w:color w:val="1F1F1F"/>
          <w:sz w:val="24"/>
        </w:rPr>
        <w:t>The local Flask development server and HTTP examples demonstrate deployment structure only. Production requires a WSGI server, TLS termination, secret management, central logs, metrics, backups and recovery testing.</w:t>
      </w:r>
    </w:p>
    <w:p>
      <w:pPr>
        <w:pStyle w:val="ListBullet"/>
      </w:pPr>
      <w:r>
        <w:rPr>
          <w:rFonts w:ascii="Times New Roman" w:hAnsi="Times New Roman" w:eastAsia="Times New Roman"/>
          <w:color w:val="1F1F1F"/>
          <w:sz w:val="24"/>
        </w:rPr>
        <w:t>Authentication is local and role based. Campus deployment should integrate SSO, enforce CSRF protection and rate limits, support stronger administrative authentication, and maintain auditable permission changes.</w:t>
      </w:r>
    </w:p>
    <w:p>
      <w:pPr>
        <w:pStyle w:val="ListBullet"/>
      </w:pPr>
      <w:r>
        <w:rPr>
          <w:rFonts w:ascii="Times New Roman" w:hAnsi="Times New Roman" w:eastAsia="Times New Roman"/>
          <w:color w:val="1F1F1F"/>
          <w:sz w:val="24"/>
        </w:rPr>
        <w:t>The simulated HTTP IoT gateway should evolve to authenticated MQTT or a message queue with device certificates, idempotency keys, replay protection and dead-letter handling.</w:t>
      </w:r>
    </w:p>
    <w:p>
      <w:pPr>
        <w:pStyle w:val="ListBullet"/>
      </w:pPr>
      <w:r>
        <w:rPr>
          <w:rFonts w:ascii="Times New Roman" w:hAnsi="Times New Roman" w:eastAsia="Times New Roman"/>
          <w:color w:val="1F1F1F"/>
          <w:sz w:val="24"/>
        </w:rPr>
        <w:t>Notifications are stored in-app. Email/SMS delivery should use retryable background workers rather than delaying the initiating workflow.</w:t>
      </w:r>
    </w:p>
    <w:p>
      <w:pPr>
        <w:pStyle w:val="ListBullet"/>
      </w:pPr>
      <w:r>
        <w:rPr>
          <w:rFonts w:ascii="Times New Roman" w:hAnsi="Times New Roman" w:eastAsia="Times New Roman"/>
          <w:color w:val="1F1F1F"/>
          <w:sz w:val="24"/>
        </w:rPr>
        <w:t>The ranking policy is deliberately deterministic. Historical recalibration or a governed predictive model is justified only after collecting representative, consented data and validating fairness, drift and explainability.</w:t>
      </w:r>
    </w:p>
    <w:p>
      <w:pPr>
        <w:pStyle w:val="ListBullet"/>
      </w:pPr>
      <w:r>
        <w:rPr>
          <w:rFonts w:ascii="Times New Roman" w:hAnsi="Times New Roman" w:eastAsia="Times New Roman"/>
          <w:color w:val="1F1F1F"/>
          <w:sz w:val="24"/>
        </w:rPr>
        <w:t>All persisted dates use one campus-local convention in the prototype. A multi-campus system should use timezone-aware UTC storage and explicit display-zone conversion.</w:t>
      </w:r>
    </w:p>
    <w:p>
      <w:r>
        <w:br w:type="page"/>
      </w:r>
    </w:p>
    <w:p>
      <w:pPr>
        <w:keepNext/>
        <w:spacing w:after="100"/>
        <w:jc w:val="center"/>
      </w:pPr>
      <w:r>
        <w:drawing>
          <wp:inline xmlns:a="http://schemas.openxmlformats.org/drawingml/2006/main" xmlns:pic="http://schemas.openxmlformats.org/drawingml/2006/picture">
            <wp:extent cx="5760720" cy="6420802"/>
            <wp:docPr id="14" name="Picture 14"/>
            <wp:cNvGraphicFramePr>
              <a:graphicFrameLocks noChangeAspect="1"/>
            </wp:cNvGraphicFramePr>
            <a:graphic>
              <a:graphicData uri="http://schemas.openxmlformats.org/drawingml/2006/picture">
                <pic:pic>
                  <pic:nvPicPr>
                    <pic:cNvPr id="0" name="01_student_dashboard.png"/>
                    <pic:cNvPicPr/>
                  </pic:nvPicPr>
                  <pic:blipFill>
                    <a:blip r:embed="rId21"/>
                    <a:stretch>
                      <a:fillRect/>
                    </a:stretch>
                  </pic:blipFill>
                  <pic:spPr>
                    <a:xfrm>
                      <a:off x="0" y="0"/>
                      <a:ext cx="5760720" cy="6420802"/>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11. Student Dashboard</w:t>
      </w:r>
    </w:p>
    <w:p>
      <w:pPr>
        <w:keepLines w:val="0"/>
        <w:spacing w:after="60" w:line="360" w:lineRule="auto"/>
        <w:jc w:val="both"/>
      </w:pPr>
      <w:r>
        <w:rPr>
          <w:rFonts w:ascii="Times New Roman" w:hAnsi="Times New Roman" w:eastAsia="Times New Roman"/>
          <w:color w:val="1F1F1F"/>
          <w:sz w:val="24"/>
        </w:rPr>
        <w:t>The student landing page combines seeded classes, 85% attendance, bookings, requests, events, digital services and notifications in one role-specific view.</w:t>
      </w:r>
    </w:p>
    <w:p>
      <w:r>
        <w:br w:type="page"/>
      </w:r>
    </w:p>
    <w:p>
      <w:pPr>
        <w:keepNext/>
        <w:spacing w:after="100"/>
        <w:jc w:val="center"/>
      </w:pPr>
      <w:r>
        <w:drawing>
          <wp:inline xmlns:a="http://schemas.openxmlformats.org/drawingml/2006/main" xmlns:pic="http://schemas.openxmlformats.org/drawingml/2006/picture">
            <wp:extent cx="5760720" cy="4000500"/>
            <wp:docPr id="15" name="Picture 15"/>
            <wp:cNvGraphicFramePr>
              <a:graphicFrameLocks noChangeAspect="1"/>
            </wp:cNvGraphicFramePr>
            <a:graphic>
              <a:graphicData uri="http://schemas.openxmlformats.org/drawingml/2006/picture">
                <pic:pic>
                  <pic:nvPicPr>
                    <pic:cNvPr id="0" name="02_smart_resource_recommendations.png"/>
                    <pic:cNvPicPr/>
                  </pic:nvPicPr>
                  <pic:blipFill>
                    <a:blip r:embed="rId22"/>
                    <a:stretch>
                      <a:fillRect/>
                    </a:stretch>
                  </pic:blipFill>
                  <pic:spPr>
                    <a:xfrm>
                      <a:off x="0" y="0"/>
                      <a:ext cx="5760720" cy="4000500"/>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12. Explainable Smart Resource Recommendations</w:t>
      </w:r>
    </w:p>
    <w:p>
      <w:pPr>
        <w:keepLines w:val="0"/>
        <w:spacing w:after="60" w:line="360" w:lineRule="auto"/>
        <w:jc w:val="both"/>
      </w:pPr>
      <w:r>
        <w:rPr>
          <w:rFonts w:ascii="Times New Roman" w:hAnsi="Times New Roman" w:eastAsia="Times New Roman"/>
          <w:color w:val="1F1F1F"/>
          <w:sz w:val="24"/>
        </w:rPr>
        <w:t>Eligible rooms are ranked using six weighted factors. Filtered-out rooms retain concrete rejection reasons for transparency.</w:t>
      </w:r>
    </w:p>
    <w:p>
      <w:r>
        <w:br w:type="page"/>
      </w:r>
    </w:p>
    <w:p>
      <w:pPr>
        <w:keepNext/>
        <w:spacing w:after="100"/>
        <w:jc w:val="center"/>
      </w:pPr>
      <w:r>
        <w:drawing>
          <wp:inline xmlns:a="http://schemas.openxmlformats.org/drawingml/2006/main" xmlns:pic="http://schemas.openxmlformats.org/drawingml/2006/picture">
            <wp:extent cx="5760720" cy="4000500"/>
            <wp:docPr id="16" name="Picture 16"/>
            <wp:cNvGraphicFramePr>
              <a:graphicFrameLocks noChangeAspect="1"/>
            </wp:cNvGraphicFramePr>
            <a:graphic>
              <a:graphicData uri="http://schemas.openxmlformats.org/drawingml/2006/picture">
                <pic:pic>
                  <pic:nvPicPr>
                    <pic:cNvPr id="0" name="03_successful_booking.png"/>
                    <pic:cNvPicPr/>
                  </pic:nvPicPr>
                  <pic:blipFill>
                    <a:blip r:embed="rId23"/>
                    <a:stretch>
                      <a:fillRect/>
                    </a:stretch>
                  </pic:blipFill>
                  <pic:spPr>
                    <a:xfrm>
                      <a:off x="0" y="0"/>
                      <a:ext cx="5760720" cy="4000500"/>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13. Successful Resource Booking</w:t>
      </w:r>
    </w:p>
    <w:p>
      <w:pPr>
        <w:keepLines w:val="0"/>
        <w:spacing w:after="60" w:line="360" w:lineRule="auto"/>
        <w:jc w:val="both"/>
      </w:pPr>
      <w:r>
        <w:rPr>
          <w:rFonts w:ascii="Times New Roman" w:hAnsi="Times New Roman" w:eastAsia="Times New Roman"/>
          <w:color w:val="1F1F1F"/>
          <w:sz w:val="24"/>
        </w:rPr>
        <w:t>Booking BK-00007 is confirmed for SB-202. The recommendation list is recalculated so the new time conflict is immediately visible.</w:t>
      </w:r>
    </w:p>
    <w:p>
      <w:r>
        <w:br w:type="page"/>
      </w:r>
    </w:p>
    <w:p>
      <w:pPr>
        <w:keepNext/>
        <w:spacing w:after="100"/>
        <w:jc w:val="center"/>
      </w:pPr>
      <w:r>
        <w:drawing>
          <wp:inline xmlns:a="http://schemas.openxmlformats.org/drawingml/2006/main" xmlns:pic="http://schemas.openxmlformats.org/drawingml/2006/picture">
            <wp:extent cx="5760720" cy="4000500"/>
            <wp:docPr id="17" name="Picture 17"/>
            <wp:cNvGraphicFramePr>
              <a:graphicFrameLocks noChangeAspect="1"/>
            </wp:cNvGraphicFramePr>
            <a:graphic>
              <a:graphicData uri="http://schemas.openxmlformats.org/drawingml/2006/picture">
                <pic:pic>
                  <pic:nvPicPr>
                    <pic:cNvPr id="0" name="04_service_request_created.png"/>
                    <pic:cNvPicPr/>
                  </pic:nvPicPr>
                  <pic:blipFill>
                    <a:blip r:embed="rId24"/>
                    <a:stretch>
                      <a:fillRect/>
                    </a:stretch>
                  </pic:blipFill>
                  <pic:spPr>
                    <a:xfrm>
                      <a:off x="0" y="0"/>
                      <a:ext cx="5760720" cy="4000500"/>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14. Automatically Classified Service Request</w:t>
      </w:r>
    </w:p>
    <w:p>
      <w:pPr>
        <w:keepLines w:val="0"/>
        <w:spacing w:after="60" w:line="360" w:lineRule="auto"/>
        <w:jc w:val="both"/>
      </w:pPr>
      <w:r>
        <w:rPr>
          <w:rFonts w:ascii="Times New Roman" w:hAnsi="Times New Roman" w:eastAsia="Times New Roman"/>
          <w:color w:val="1F1F1F"/>
          <w:sz w:val="24"/>
        </w:rPr>
        <w:t>The request is classified as IT support with HIGH priority, a six-hour SLA and NEW status using the Factory pattern.</w:t>
      </w:r>
    </w:p>
    <w:p>
      <w:r>
        <w:br w:type="page"/>
      </w:r>
    </w:p>
    <w:p>
      <w:pPr>
        <w:keepNext/>
        <w:spacing w:after="100"/>
        <w:jc w:val="center"/>
      </w:pPr>
      <w:r>
        <w:drawing>
          <wp:inline xmlns:a="http://schemas.openxmlformats.org/drawingml/2006/main" xmlns:pic="http://schemas.openxmlformats.org/drawingml/2006/picture">
            <wp:extent cx="5760720" cy="4000500"/>
            <wp:docPr id="18" name="Picture 18"/>
            <wp:cNvGraphicFramePr>
              <a:graphicFrameLocks noChangeAspect="1"/>
            </wp:cNvGraphicFramePr>
            <a:graphic>
              <a:graphicData uri="http://schemas.openxmlformats.org/drawingml/2006/picture">
                <pic:pic>
                  <pic:nvPicPr>
                    <pic:cNvPr id="0" name="05_iot_monitoring.png"/>
                    <pic:cNvPicPr/>
                  </pic:nvPicPr>
                  <pic:blipFill>
                    <a:blip r:embed="rId25"/>
                    <a:stretch>
                      <a:fillRect/>
                    </a:stretch>
                  </pic:blipFill>
                  <pic:spPr>
                    <a:xfrm>
                      <a:off x="0" y="0"/>
                      <a:ext cx="5760720" cy="4000500"/>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15. IoT Monitoring and Critical AQI Alert</w:t>
      </w:r>
    </w:p>
    <w:p>
      <w:pPr>
        <w:keepLines w:val="0"/>
        <w:spacing w:after="60" w:line="360" w:lineRule="auto"/>
        <w:jc w:val="both"/>
      </w:pPr>
      <w:r>
        <w:rPr>
          <w:rFonts w:ascii="Times New Roman" w:hAnsi="Times New Roman" w:eastAsia="Times New Roman"/>
          <w:color w:val="1F1F1F"/>
          <w:sz w:val="24"/>
        </w:rPr>
        <w:t>The screen reports 12/12 devices online, live metrics and an AQI reading of 268 classified as critical.</w:t>
      </w:r>
    </w:p>
    <w:p>
      <w:r>
        <w:br w:type="page"/>
      </w:r>
    </w:p>
    <w:p>
      <w:pPr>
        <w:keepNext/>
        <w:spacing w:after="100"/>
        <w:jc w:val="center"/>
      </w:pPr>
      <w:r>
        <w:drawing>
          <wp:inline xmlns:a="http://schemas.openxmlformats.org/drawingml/2006/main" xmlns:pic="http://schemas.openxmlformats.org/drawingml/2006/picture">
            <wp:extent cx="5760720" cy="4000500"/>
            <wp:docPr id="19" name="Picture 19"/>
            <wp:cNvGraphicFramePr>
              <a:graphicFrameLocks noChangeAspect="1"/>
            </wp:cNvGraphicFramePr>
            <a:graphic>
              <a:graphicData uri="http://schemas.openxmlformats.org/drawingml/2006/picture">
                <pic:pic>
                  <pic:nvPicPr>
                    <pic:cNvPr id="0" name="06_maintenance_workflow.png"/>
                    <pic:cNvPicPr/>
                  </pic:nvPicPr>
                  <pic:blipFill>
                    <a:blip r:embed="rId26"/>
                    <a:stretch>
                      <a:fillRect/>
                    </a:stretch>
                  </pic:blipFill>
                  <pic:spPr>
                    <a:xfrm>
                      <a:off x="0" y="0"/>
                      <a:ext cx="5760720" cy="4000500"/>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16. Maintenance Request Workflow</w:t>
      </w:r>
    </w:p>
    <w:p>
      <w:pPr>
        <w:keepLines w:val="0"/>
        <w:spacing w:after="60" w:line="360" w:lineRule="auto"/>
        <w:jc w:val="both"/>
      </w:pPr>
      <w:r>
        <w:rPr>
          <w:rFonts w:ascii="Times New Roman" w:hAnsi="Times New Roman" w:eastAsia="Times New Roman"/>
          <w:color w:val="1F1F1F"/>
          <w:sz w:val="24"/>
        </w:rPr>
        <w:t>The assigned technician views an in-progress request, complete history, SLA information and only the next legal transition.</w:t>
      </w:r>
    </w:p>
    <w:p>
      <w:r>
        <w:br w:type="page"/>
      </w:r>
    </w:p>
    <w:p>
      <w:pPr>
        <w:keepNext/>
        <w:spacing w:after="100"/>
        <w:jc w:val="center"/>
      </w:pPr>
      <w:r>
        <w:drawing>
          <wp:inline xmlns:a="http://schemas.openxmlformats.org/drawingml/2006/main" xmlns:pic="http://schemas.openxmlformats.org/drawingml/2006/picture">
            <wp:extent cx="5760720" cy="4000500"/>
            <wp:docPr id="20" name="Picture 20"/>
            <wp:cNvGraphicFramePr>
              <a:graphicFrameLocks noChangeAspect="1"/>
            </wp:cNvGraphicFramePr>
            <a:graphic>
              <a:graphicData uri="http://schemas.openxmlformats.org/drawingml/2006/picture">
                <pic:pic>
                  <pic:nvPicPr>
                    <pic:cNvPr id="0" name="07_administrator_dashboard.png"/>
                    <pic:cNvPicPr/>
                  </pic:nvPicPr>
                  <pic:blipFill>
                    <a:blip r:embed="rId27"/>
                    <a:stretch>
                      <a:fillRect/>
                    </a:stretch>
                  </pic:blipFill>
                  <pic:spPr>
                    <a:xfrm>
                      <a:off x="0" y="0"/>
                      <a:ext cx="5760720" cy="4000500"/>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17. Administrator Dashboard</w:t>
      </w:r>
    </w:p>
    <w:p>
      <w:pPr>
        <w:keepLines w:val="0"/>
        <w:spacing w:after="60" w:line="360" w:lineRule="auto"/>
        <w:jc w:val="both"/>
      </w:pPr>
      <w:r>
        <w:rPr>
          <w:rFonts w:ascii="Times New Roman" w:hAnsi="Times New Roman" w:eastAsia="Times New Roman"/>
          <w:color w:val="1F1F1F"/>
          <w:sz w:val="24"/>
        </w:rPr>
        <w:t>Administrative analytics summarise 27 resources, utilisation, pending approvals, seven open requests and two SLA breaches.</w:t>
      </w:r>
    </w:p>
    <w:p>
      <w:r>
        <w:br w:type="page"/>
      </w:r>
    </w:p>
    <w:p>
      <w:pPr>
        <w:keepNext/>
        <w:spacing w:after="100"/>
        <w:jc w:val="center"/>
      </w:pPr>
      <w:r>
        <w:drawing>
          <wp:inline xmlns:a="http://schemas.openxmlformats.org/drawingml/2006/main" xmlns:pic="http://schemas.openxmlformats.org/drawingml/2006/picture">
            <wp:extent cx="5760720" cy="3622721"/>
            <wp:docPr id="21" name="Picture 21"/>
            <wp:cNvGraphicFramePr>
              <a:graphicFrameLocks noChangeAspect="1"/>
            </wp:cNvGraphicFramePr>
            <a:graphic>
              <a:graphicData uri="http://schemas.openxmlformats.org/drawingml/2006/picture">
                <pic:pic>
                  <pic:nvPicPr>
                    <pic:cNvPr id="0" name="08_all_tests_passed.png"/>
                    <pic:cNvPicPr/>
                  </pic:nvPicPr>
                  <pic:blipFill>
                    <a:blip r:embed="rId28"/>
                    <a:stretch>
                      <a:fillRect/>
                    </a:stretch>
                  </pic:blipFill>
                  <pic:spPr>
                    <a:xfrm>
                      <a:off x="0" y="0"/>
                      <a:ext cx="5760720" cy="3622721"/>
                    </a:xfrm>
                    <a:prstGeom prst="rect"/>
                  </pic:spPr>
                </pic:pic>
              </a:graphicData>
            </a:graphic>
          </wp:inline>
        </w:drawing>
      </w:r>
    </w:p>
    <w:p>
      <w:pPr>
        <w:keepLines/>
        <w:spacing w:before="40" w:after="120"/>
        <w:jc w:val="center"/>
      </w:pPr>
      <w:r>
        <w:rPr>
          <w:rFonts w:ascii="Times New Roman" w:hAnsi="Times New Roman" w:eastAsia="Times New Roman"/>
          <w:b/>
          <w:i/>
          <w:color w:val="1F1F1F"/>
          <w:sz w:val="20"/>
        </w:rPr>
        <w:t>Figure 18. Automated Test Results</w:t>
      </w:r>
    </w:p>
    <w:p>
      <w:pPr>
        <w:keepLines w:val="0"/>
        <w:spacing w:after="60" w:line="360" w:lineRule="auto"/>
        <w:jc w:val="both"/>
      </w:pPr>
      <w:r>
        <w:rPr>
          <w:rFonts w:ascii="Times New Roman" w:hAnsi="Times New Roman" w:eastAsia="Times New Roman"/>
          <w:color w:val="1F1F1F"/>
          <w:sz w:val="24"/>
        </w:rPr>
        <w:t>The authentic terminal capture records the complete pytest run with all 170 tests passing.</w:t>
      </w:r>
    </w:p>
    <w:p>
      <w:pPr>
        <w:pStyle w:val="Heading1"/>
        <w:pageBreakBefore/>
      </w:pPr>
      <w:r>
        <w:rPr>
          <w:rFonts w:ascii="Times New Roman" w:hAnsi="Times New Roman" w:eastAsia="Times New Roman"/>
          <w:b/>
          <w:color w:val="C52C60"/>
          <w:sz w:val="32"/>
        </w:rPr>
        <w:t>18. Reflection on Design Decisions and Learning Outcomes</w:t>
      </w:r>
    </w:p>
    <w:p>
      <w:pPr>
        <w:keepLines w:val="0"/>
        <w:spacing w:after="120" w:line="360" w:lineRule="auto"/>
        <w:jc w:val="both"/>
      </w:pPr>
      <w:r>
        <w:rPr>
          <w:rFonts w:ascii="Times New Roman" w:hAnsi="Times New Roman" w:eastAsia="Times New Roman"/>
          <w:color w:val="1F1F1F"/>
          <w:sz w:val="24"/>
        </w:rPr>
        <w:t>The most important design decision was to keep recommendations explainable. A trained model would have added complexity without dependable campus data, whereas the deterministic strategy makes every point and rejection auditable. Separating hard filters from soft ranking also prevents a high score from overriding safety, capacity or conflict rules.</w:t>
      </w:r>
    </w:p>
    <w:p>
      <w:pPr>
        <w:keepLines w:val="0"/>
        <w:spacing w:after="120" w:line="360" w:lineRule="auto"/>
        <w:jc w:val="both"/>
      </w:pPr>
      <w:r>
        <w:rPr>
          <w:rFonts w:ascii="Times New Roman" w:hAnsi="Times New Roman" w:eastAsia="Times New Roman"/>
          <w:color w:val="1F1F1F"/>
          <w:sz w:val="24"/>
        </w:rPr>
        <w:t>The request subsystem demonstrated why behaviour should remain inside objects instead of being scattered across interface code. ServiceRequest protects legal transitions, each subtype owns its SLA matrix, and the Factory converts free text or IoT readings into a valid concrete object. The same workflow can therefore serve students, administrators, technicians and devices without duplicating creation logic.</w:t>
      </w:r>
    </w:p>
    <w:p>
      <w:pPr>
        <w:keepLines w:val="0"/>
        <w:spacing w:after="120" w:line="360" w:lineRule="auto"/>
        <w:jc w:val="both"/>
      </w:pPr>
      <w:r>
        <w:rPr>
          <w:rFonts w:ascii="Times New Roman" w:hAnsi="Times New Roman" w:eastAsia="Times New Roman"/>
          <w:color w:val="1F1F1F"/>
          <w:sz w:val="24"/>
        </w:rPr>
        <w:t>The prototype also strengthened my understanding of consistency across UML views. Use cases identify goals, sequence diagrams allocate messages, the class diagram supplies the receiving operations, activity/state diagrams constrain behaviour, and package/component/deployment views explain where those responsibilities execute. Automated tests then provide evidence that the implementation follows those models.</w:t>
      </w:r>
    </w:p>
    <w:p>
      <w:pPr>
        <w:pStyle w:val="Heading2"/>
        <w:pageBreakBefore/>
      </w:pPr>
      <w:r>
        <w:rPr>
          <w:rFonts w:ascii="Times New Roman" w:hAnsi="Times New Roman" w:eastAsia="Times New Roman"/>
          <w:b/>
          <w:color w:val="C52C60"/>
          <w:sz w:val="28"/>
        </w:rPr>
        <w:t>18.1 Critical Design Trade-offs</w:t>
      </w:r>
    </w:p>
    <w:tbl>
      <w:tblPr>
        <w:tblW w:type="dxa" w:w="9533"/>
        <w:jc w:val="center"/>
        <w:tblLayout w:type="fixed"/>
        <w:tblLook w:firstColumn="1" w:firstRow="1" w:lastColumn="0" w:lastRow="0" w:noHBand="0" w:noVBand="1" w:val="04A0"/>
        <w:tblInd w:w="120" w:type="dxa"/>
      </w:tblPr>
      <w:tblGrid>
        <w:gridCol w:w="2520"/>
        <w:gridCol w:w="3672"/>
        <w:gridCol w:w="3341"/>
      </w:tblGrid>
      <w:tr>
        <w:trPr>
          <w:tblHeader w:val="true"/>
        </w:trPr>
        <w:tc>
          <w:tcPr>
            <w:tcW w:type="dxa" w:w="252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Decision</w:t>
            </w:r>
          </w:p>
        </w:tc>
        <w:tc>
          <w:tcPr>
            <w:tcW w:type="dxa" w:w="3672"/>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Reasoned choice</w:t>
            </w:r>
          </w:p>
        </w:tc>
        <w:tc>
          <w:tcPr>
            <w:tcW w:type="dxa" w:w="3341"/>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Consequence / boundary</w:t>
            </w:r>
          </w:p>
        </w:tc>
      </w:tr>
      <w:tr>
        <w:tc>
          <w:tcPr>
            <w:tcW w:type="dxa" w:w="252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Deterministic strategy vs machine learning</w:t>
            </w:r>
          </w:p>
        </w:tc>
        <w:tc>
          <w:tcPr>
            <w:tcW w:type="dxa" w:w="36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The available data are seeded and too small to justify training. A declared weighted strategy is reproducible, testable and explainable.</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The term AI-enabled is limited to transparent decision automation; future learning requires governed real data and validation.</w:t>
            </w:r>
          </w:p>
        </w:tc>
      </w:tr>
      <w:tr>
        <w:tc>
          <w:tcPr>
            <w:tcW w:type="dxa" w:w="252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Layered model vs direct route-to-SQL</w:t>
            </w:r>
          </w:p>
        </w:tc>
        <w:tc>
          <w:tcPr>
            <w:tcW w:type="dxa" w:w="36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Domain objects protect invariants, services coordinate use cases and repositories isolate persistence.</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The extra classes add initial structure, but substantially reduce duplicated rules and improve test isolation.</w:t>
            </w:r>
          </w:p>
        </w:tc>
      </w:tr>
      <w:tr>
        <w:tc>
          <w:tcPr>
            <w:tcW w:type="dxa" w:w="252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Observer events vs direct side effects</w:t>
            </w:r>
          </w:p>
        </w:tc>
        <w:tc>
          <w:tcPr>
            <w:tcW w:type="dxa" w:w="36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Notification, alert and audit reactions can change independently of the initiating booking/request/IoT workflow.</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In-process observers are simple but not durable across process failure; production should add a transactional event/outbox mechanism.</w:t>
            </w:r>
          </w:p>
        </w:tc>
      </w:tr>
      <w:tr>
        <w:tc>
          <w:tcPr>
            <w:tcW w:type="dxa" w:w="252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SQLite vs server database</w:t>
            </w:r>
          </w:p>
        </w:tc>
        <w:tc>
          <w:tcPr>
            <w:tcW w:type="dxa" w:w="3672"/>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SQLite gives a reproducible, zero-service academic package and supports all demonstrated constraints.</w:t>
            </w:r>
          </w:p>
        </w:tc>
        <w:tc>
          <w:tcPr>
            <w:tcW w:type="dxa" w:w="3341"/>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It is not the final choice for concurrent multi-host traffic; transactional PostgreSQL is the planned evolution.</w:t>
            </w:r>
          </w:p>
        </w:tc>
      </w:tr>
    </w:tbl>
    <w:p>
      <w:pPr>
        <w:spacing w:after="40"/>
      </w:pPr>
    </w:p>
    <w:p>
      <w:pPr>
        <w:pStyle w:val="Heading2"/>
      </w:pPr>
      <w:r>
        <w:rPr>
          <w:rFonts w:ascii="Times New Roman" w:hAnsi="Times New Roman" w:eastAsia="Times New Roman"/>
          <w:b/>
          <w:color w:val="C52C60"/>
          <w:sz w:val="28"/>
        </w:rPr>
        <w:t>18.2 Defects Found and Lessons Applied</w:t>
      </w:r>
    </w:p>
    <w:p>
      <w:pPr>
        <w:keepLines w:val="0"/>
        <w:spacing w:after="120" w:line="360" w:lineRule="auto"/>
        <w:jc w:val="both"/>
      </w:pPr>
      <w:r>
        <w:rPr>
          <w:rFonts w:ascii="Times New Roman" w:hAnsi="Times New Roman" w:eastAsia="Times New Roman"/>
          <w:color w:val="1F1F1F"/>
          <w:sz w:val="24"/>
        </w:rPr>
        <w:t>Verification exposed two defects that the design narrative alone would not have revealed. First, SQLite datetime('now') values were UTC while Python-created timestamps used campus local time, so request history appeared several hours out of order. The schema was corrected to use one local-time convention for the prototype, and the future-production requirement now specifies timezone-aware UTC storage and display conversion.</w:t>
      </w:r>
    </w:p>
    <w:p>
      <w:pPr>
        <w:keepLines w:val="0"/>
        <w:spacing w:after="120" w:line="360" w:lineRule="auto"/>
        <w:jc w:val="both"/>
      </w:pPr>
      <w:r>
        <w:rPr>
          <w:rFonts w:ascii="Times New Roman" w:hAnsi="Times New Roman" w:eastAsia="Times New Roman"/>
          <w:color w:val="1F1F1F"/>
          <w:sz w:val="24"/>
        </w:rPr>
        <w:t>Second, score-factor bars appeared empty even though the calculated widths were correct. The bars were inline span elements, so CSS ignored their width. Making the element render as an inline block restored the visual explanation. This reinforced that explainability is not achieved merely by calculating reasons: the evidence must also be rendered accurately and covered by end-to-end inspection.</w:t>
      </w:r>
    </w:p>
    <w:p>
      <w:pPr>
        <w:pStyle w:val="Heading2"/>
      </w:pPr>
      <w:r>
        <w:rPr>
          <w:rFonts w:ascii="Times New Roman" w:hAnsi="Times New Roman" w:eastAsia="Times New Roman"/>
          <w:b/>
          <w:color w:val="C52C60"/>
          <w:sz w:val="28"/>
        </w:rPr>
        <w:t>18.3 Limitations and Future Learning</w:t>
      </w:r>
    </w:p>
    <w:p>
      <w:pPr>
        <w:pStyle w:val="ListBullet"/>
      </w:pPr>
      <w:r>
        <w:rPr>
          <w:rFonts w:ascii="Times New Roman" w:hAnsi="Times New Roman" w:eastAsia="Times New Roman"/>
          <w:color w:val="1F1F1F"/>
          <w:sz w:val="24"/>
        </w:rPr>
        <w:t>The prototype demonstrates OOAD consistency and deterministic automation, not production-scale concurrency or a trained predictive model.</w:t>
      </w:r>
    </w:p>
    <w:p>
      <w:pPr>
        <w:pStyle w:val="ListBullet"/>
      </w:pPr>
      <w:r>
        <w:rPr>
          <w:rFonts w:ascii="Times New Roman" w:hAnsi="Times New Roman" w:eastAsia="Times New Roman"/>
          <w:color w:val="1F1F1F"/>
          <w:sz w:val="24"/>
        </w:rPr>
        <w:t>A larger evaluation should measure task completion, accessibility, response time and recommendation usefulness with representative campus users.</w:t>
      </w:r>
    </w:p>
    <w:p>
      <w:pPr>
        <w:pStyle w:val="ListBullet"/>
      </w:pPr>
      <w:r>
        <w:rPr>
          <w:rFonts w:ascii="Times New Roman" w:hAnsi="Times New Roman" w:eastAsia="Times New Roman"/>
          <w:color w:val="1F1F1F"/>
          <w:sz w:val="24"/>
        </w:rPr>
        <w:t>IoT reliability work should explore authenticated messaging, intermittent connectivity, event replay and failure recovery rather than assuming uninterrupted HTTP delivery.</w:t>
      </w:r>
    </w:p>
    <w:p>
      <w:pPr>
        <w:pStyle w:val="ListBullet"/>
      </w:pPr>
      <w:r>
        <w:rPr>
          <w:rFonts w:ascii="Times New Roman" w:hAnsi="Times New Roman" w:eastAsia="Times New Roman"/>
          <w:color w:val="1F1F1F"/>
          <w:sz w:val="24"/>
        </w:rPr>
        <w:t>Future design iterations should use migrations, timezone-aware persistence and an outbox/event queue while preserving the current domain and pattern contracts.</w:t>
      </w:r>
    </w:p>
    <w:p>
      <w:pPr>
        <w:pStyle w:val="Heading2"/>
      </w:pPr>
      <w:r>
        <w:rPr>
          <w:rFonts w:ascii="Times New Roman" w:hAnsi="Times New Roman" w:eastAsia="Times New Roman"/>
          <w:b/>
          <w:color w:val="C52C60"/>
          <w:sz w:val="28"/>
        </w:rPr>
        <w:t>18.4 SDG Contribution</w:t>
      </w:r>
    </w:p>
    <w:tbl>
      <w:tblPr>
        <w:tblW w:type="dxa" w:w="9533"/>
        <w:jc w:val="center"/>
        <w:tblLayout w:type="fixed"/>
        <w:tblLook w:firstColumn="1" w:firstRow="1" w:lastColumn="0" w:lastRow="0" w:noHBand="0" w:noVBand="1" w:val="04A0"/>
        <w:tblInd w:w="120" w:type="dxa"/>
      </w:tblPr>
      <w:tblGrid>
        <w:gridCol w:w="2520"/>
        <w:gridCol w:w="3384"/>
        <w:gridCol w:w="3629"/>
      </w:tblGrid>
      <w:tr>
        <w:trPr>
          <w:tblHeader w:val="true"/>
        </w:trPr>
        <w:tc>
          <w:tcPr>
            <w:tcW w:type="dxa" w:w="2520"/>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Mapped SDG</w:t>
            </w:r>
          </w:p>
        </w:tc>
        <w:tc>
          <w:tcPr>
            <w:tcW w:type="dxa" w:w="3384"/>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Design mechanism</w:t>
            </w:r>
          </w:p>
        </w:tc>
        <w:tc>
          <w:tcPr>
            <w:tcW w:type="dxa" w:w="3629"/>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7"/>
              </w:rPr>
              <w:t>Observable contribution</w:t>
            </w:r>
          </w:p>
        </w:tc>
      </w:tr>
      <w:tr>
        <w:tc>
          <w:tcPr>
            <w:tcW w:type="dxa" w:w="252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SDG 4 - Quality Education</w:t>
            </w:r>
          </w:p>
        </w:tc>
        <w:tc>
          <w:tcPr>
            <w:tcW w:type="dxa" w:w="338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Resource discovery, schedules, attendance and digital-service access</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Students can locate suitable learning spaces and see current academic information in one dashboard.</w:t>
            </w:r>
          </w:p>
        </w:tc>
      </w:tr>
      <w:tr>
        <w:tc>
          <w:tcPr>
            <w:tcW w:type="dxa" w:w="252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SDG 9 - Industry, Innovation and Infrastructure</w:t>
            </w:r>
          </w:p>
        </w:tc>
        <w:tc>
          <w:tcPr>
            <w:tcW w:type="dxa" w:w="338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Explainable decision automation, modular services and IoT condition monitoring</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Critical readings become traceable alerts/tickets, while patterns support maintainable infrastructure software.</w:t>
            </w:r>
          </w:p>
        </w:tc>
      </w:tr>
      <w:tr>
        <w:tc>
          <w:tcPr>
            <w:tcW w:type="dxa" w:w="2520"/>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SDG 11 - Sustainable Cities and Communities</w:t>
            </w:r>
          </w:p>
        </w:tc>
        <w:tc>
          <w:tcPr>
            <w:tcW w:type="dxa" w:w="3384"/>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Utilisation-aware booking, maintenance workflow and live parking visibility</w:t>
            </w:r>
          </w:p>
        </w:tc>
        <w:tc>
          <w:tcPr>
            <w:tcW w:type="dxa" w:w="3629"/>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7"/>
              </w:rPr>
              <w:t>Shared facilities are used more effectively and infrastructure incidents receive accountable responses.</w:t>
            </w:r>
          </w:p>
        </w:tc>
      </w:tr>
    </w:tbl>
    <w:p>
      <w:pPr>
        <w:spacing w:after="40"/>
      </w:pPr>
    </w:p>
    <w:p>
      <w:pPr>
        <w:pStyle w:val="Heading2"/>
      </w:pPr>
      <w:r>
        <w:rPr>
          <w:rFonts w:ascii="Times New Roman" w:hAnsi="Times New Roman" w:eastAsia="Times New Roman"/>
          <w:b/>
          <w:color w:val="C52C60"/>
          <w:sz w:val="28"/>
        </w:rPr>
        <w:t>18.5 Learning Outcomes Achieved</w:t>
      </w:r>
    </w:p>
    <w:p>
      <w:pPr>
        <w:pStyle w:val="ListBullet"/>
      </w:pPr>
      <w:r>
        <w:rPr>
          <w:rFonts w:ascii="Times New Roman" w:hAnsi="Times New Roman" w:eastAsia="Times New Roman"/>
          <w:color w:val="1F1F1F"/>
          <w:sz w:val="24"/>
        </w:rPr>
        <w:t>CO1 - Analysed actors, objects, responsibilities, relationships and constraints in a multi-domain problem.</w:t>
      </w:r>
    </w:p>
    <w:p>
      <w:pPr>
        <w:pStyle w:val="ListBullet"/>
      </w:pPr>
      <w:r>
        <w:rPr>
          <w:rFonts w:ascii="Times New Roman" w:hAnsi="Times New Roman" w:eastAsia="Times New Roman"/>
          <w:color w:val="1F1F1F"/>
          <w:sz w:val="24"/>
        </w:rPr>
        <w:t>CO2 - Applied structural, behavioural and architectural UML diagrams consistently with the implemented object model.</w:t>
      </w:r>
    </w:p>
    <w:p>
      <w:pPr>
        <w:pStyle w:val="ListBullet"/>
      </w:pPr>
      <w:r>
        <w:rPr>
          <w:rFonts w:ascii="Times New Roman" w:hAnsi="Times New Roman" w:eastAsia="Times New Roman"/>
          <w:color w:val="1F1F1F"/>
          <w:sz w:val="24"/>
        </w:rPr>
        <w:t>CO2 - Used encapsulation, inheritance, polymorphism, cohesion and coupling as reasoned design tools rather than labels.</w:t>
      </w:r>
    </w:p>
    <w:p>
      <w:pPr>
        <w:pStyle w:val="ListBullet"/>
      </w:pPr>
      <w:r>
        <w:rPr>
          <w:rFonts w:ascii="Times New Roman" w:hAnsi="Times New Roman" w:eastAsia="Times New Roman"/>
          <w:color w:val="1F1F1F"/>
          <w:sz w:val="24"/>
        </w:rPr>
        <w:t>CO3 - Justified Strategy, Factory, Observer, Repository and Facade through runtime variation, creation and collaboration needs.</w:t>
      </w:r>
    </w:p>
    <w:p>
      <w:pPr>
        <w:pStyle w:val="ListBullet"/>
      </w:pPr>
      <w:r>
        <w:rPr>
          <w:rFonts w:ascii="Times New Roman" w:hAnsi="Times New Roman" w:eastAsia="Times New Roman"/>
          <w:color w:val="1F1F1F"/>
          <w:sz w:val="24"/>
        </w:rPr>
        <w:t>CO3 - Connected requirements to use cases, classes, entry points, implementation evidence and executable verification.</w:t>
      </w:r>
    </w:p>
    <w:p>
      <w:pPr>
        <w:pStyle w:val="Heading1"/>
        <w:pageBreakBefore/>
      </w:pPr>
      <w:r>
        <w:rPr>
          <w:rFonts w:ascii="Times New Roman" w:hAnsi="Times New Roman" w:eastAsia="Times New Roman"/>
          <w:b/>
          <w:color w:val="C52C60"/>
          <w:sz w:val="32"/>
        </w:rPr>
        <w:t>19. GitHub Upload</w:t>
      </w:r>
    </w:p>
    <w:p>
      <w:pPr>
        <w:keepLines w:val="0"/>
        <w:spacing w:after="120" w:line="360" w:lineRule="auto"/>
        <w:jc w:val="both"/>
      </w:pPr>
      <w:r>
        <w:rPr>
          <w:rFonts w:ascii="Times New Roman" w:hAnsi="Times New Roman" w:eastAsia="Times New Roman"/>
          <w:color w:val="1F1F1F"/>
          <w:sz w:val="24"/>
        </w:rPr>
        <w:t>The complete, privacy-reviewed submission is available in the public repository below. It contains the reproducible prototype, automated verification evidence, final report and the ten supplied Umbrello diagram exports. Generated databases, caches, virtual environments and internal working files are excluded.</w:t>
      </w:r>
    </w:p>
    <w:p>
      <w:pPr>
        <w:spacing w:before="240" w:after="240"/>
        <w:jc w:val="center"/>
      </w:pPr>
      <w:r>
        <w:rPr>
          <w:rFonts w:ascii="Times New Roman" w:hAnsi="Times New Roman" w:eastAsia="Times New Roman"/>
          <w:b/>
          <w:color w:val="1F1F1F"/>
          <w:sz w:val="24"/>
        </w:rPr>
        <w:t xml:space="preserve">Repository: </w:t>
      </w:r>
      <w:hyperlink r:id="rId29">
        <w:r>
          <w:rPr>
            <w:rFonts w:ascii="Times New Roman" w:hAnsi="Times New Roman"/>
            <w:color w:val="17365D"/>
            <w:u w:val="single"/>
            <w:sz w:val="24"/>
          </w:rPr>
          <w:t>github.com/athisayaprema2007-hue/CSA11-AISCaMS-Smart-Campus</w:t>
        </w:r>
      </w:hyperlink>
    </w:p>
    <w:tbl>
      <w:tblPr>
        <w:tblW w:type="dxa" w:w="9533"/>
        <w:jc w:val="center"/>
        <w:tblLayout w:type="fixed"/>
        <w:tblLook w:firstColumn="1" w:firstRow="1" w:lastColumn="0" w:lastRow="0" w:noHBand="0" w:noVBand="1" w:val="04A0"/>
        <w:tblInd w:w="120" w:type="dxa"/>
      </w:tblPr>
      <w:tblGrid>
        <w:gridCol w:w="2376"/>
        <w:gridCol w:w="7157"/>
      </w:tblGrid>
      <w:tr>
        <w:trPr>
          <w:tblHeader w:val="true"/>
        </w:trPr>
        <w:tc>
          <w:tcPr>
            <w:tcW w:type="dxa" w:w="2376"/>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Repository area</w:t>
            </w:r>
          </w:p>
        </w:tc>
        <w:tc>
          <w:tcPr>
            <w:tcW w:type="dxa" w:w="7157"/>
            <w:tcMar>
              <w:top w:w="90" w:type="dxa"/>
              <w:start w:w="110" w:type="dxa"/>
              <w:bottom w:w="90" w:type="dxa"/>
              <w:end w:w="110" w:type="dxa"/>
            </w:tcMar>
            <w:vAlign w:val="center"/>
            <w:shd w:fill="FFFFFF"/>
            <w:tcBorders>
              <w:top w:val="single" w:sz="6" w:space="0" w:color="A6A6A6"/>
              <w:bottom w:val="single" w:sz="6" w:space="0" w:color="A6A6A6"/>
              <w:left w:val="single" w:sz="6" w:space="0" w:color="A6A6A6"/>
              <w:right w:val="single" w:sz="6" w:space="0" w:color="A6A6A6"/>
            </w:tcBorders>
          </w:tcPr>
          <w:p>
            <w:pPr>
              <w:spacing w:after="0" w:line="252" w:lineRule="auto"/>
              <w:jc w:val="center"/>
            </w:pPr>
            <w:r>
              <w:rPr>
                <w:rFonts w:ascii="Times New Roman" w:hAnsi="Times New Roman" w:eastAsia="Times New Roman"/>
                <w:b/>
                <w:color w:val="1F1F1F"/>
                <w:sz w:val="18"/>
              </w:rPr>
              <w:t>Contents</w:t>
            </w:r>
          </w:p>
        </w:tc>
      </w:tr>
      <w:tr>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app/</w:t>
            </w:r>
          </w:p>
        </w:tc>
        <w:tc>
          <w:tcPr>
            <w:tcW w:type="dxa" w:w="71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Domain classes, patterns, repositories, services, routes, templates, schema and seed data</w:t>
            </w:r>
          </w:p>
        </w:tc>
      </w:tr>
      <w:tr>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tests/</w:t>
            </w:r>
          </w:p>
        </w:tc>
        <w:tc>
          <w:tcPr>
            <w:tcW w:type="dxa" w:w="71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170 automated tests covering users, resources, bookings, recommendations, requests, IoT, observers and APIs</w:t>
            </w:r>
          </w:p>
        </w:tc>
      </w:tr>
      <w:tr>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docs/screenshots/</w:t>
            </w:r>
          </w:p>
        </w:tc>
        <w:tc>
          <w:tcPr>
            <w:tcW w:type="dxa" w:w="71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Eight authentic prototype and terminal screenshots</w:t>
            </w:r>
          </w:p>
        </w:tc>
      </w:tr>
      <w:tr>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docs/uml/</w:t>
            </w:r>
          </w:p>
        </w:tc>
        <w:tc>
          <w:tcPr>
            <w:tcW w:type="dxa" w:w="71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Ten black-and-white UML evidence images exported from Umbrello</w:t>
            </w:r>
          </w:p>
        </w:tc>
      </w:tr>
      <w:tr>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docs/report/</w:t>
            </w:r>
          </w:p>
        </w:tc>
        <w:tc>
          <w:tcPr>
            <w:tcW w:type="dxa" w:w="71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Final PDF submission and editable Word report</w:t>
            </w:r>
          </w:p>
        </w:tc>
      </w:tr>
      <w:tr>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docs/</w:t>
            </w:r>
          </w:p>
        </w:tc>
        <w:tc>
          <w:tcPr>
            <w:tcW w:type="dxa" w:w="71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Implementation handoff, report package and captured test results</w:t>
            </w:r>
          </w:p>
        </w:tc>
      </w:tr>
      <w:tr>
        <w:tc>
          <w:tcPr>
            <w:tcW w:type="dxa" w:w="2376"/>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Root files</w:t>
            </w:r>
          </w:p>
        </w:tc>
        <w:tc>
          <w:tcPr>
            <w:tcW w:type="dxa" w:w="7157"/>
            <w:shd w:fill="FFFFFF"/>
            <w:tcBorders>
              <w:top w:val="single" w:sz="6" w:space="0" w:color="A6A6A6"/>
              <w:bottom w:val="single" w:sz="6" w:space="0" w:color="A6A6A6"/>
              <w:left w:val="single" w:sz="6" w:space="0" w:color="A6A6A6"/>
              <w:right w:val="single" w:sz="6" w:space="0" w:color="A6A6A6"/>
            </w:tcBorders>
          </w:tcPr>
          <w:p>
            <w:pPr>
              <w:spacing w:after="0" w:line="264" w:lineRule="auto"/>
              <w:jc w:val="left"/>
            </w:pPr>
            <w:r>
              <w:rPr>
                <w:rFonts w:ascii="Times New Roman" w:hAnsi="Times New Roman" w:eastAsia="Times New Roman"/>
                <w:color w:val="1F1F1F"/>
                <w:sz w:val="18"/>
              </w:rPr>
              <w:t>README, requirements, run scripts, management commands and .gitignore</w:t>
            </w:r>
          </w:p>
        </w:tc>
      </w:tr>
    </w:tbl>
    <w:p>
      <w:pPr>
        <w:spacing w:after="40"/>
      </w:pPr>
    </w:p>
    <w:tbl>
      <w:tblPr>
        <w:tblW w:type="dxa" w:w="9533"/>
        <w:jc w:val="center"/>
        <w:tblLayout w:type="fixed"/>
        <w:tblLook w:firstColumn="1" w:firstRow="1" w:lastColumn="0" w:lastRow="0" w:noHBand="0" w:noVBand="1" w:val="04A0"/>
        <w:tblInd w:w="120" w:type="dxa"/>
      </w:tblPr>
      <w:tblGrid>
        <w:gridCol w:w="9533"/>
      </w:tblGrid>
      <w:tr>
        <w:tc>
          <w:tcPr>
            <w:tcW w:type="dxa" w:w="9533"/>
            <w:tcMar>
              <w:top w:w="90" w:type="dxa"/>
              <w:start w:w="110" w:type="dxa"/>
              <w:bottom w:w="90" w:type="dxa"/>
              <w:end w:w="110" w:type="dxa"/>
            </w:tcMar>
            <w:vAlign w:val="center"/>
            <w:shd w:fill="FFFFFF"/>
            <w:tcBorders>
              <w:left w:val="single" w:sz="16" w:space="0" w:color="C52C60"/>
              <w:top w:val="nil" w:sz="6" w:space="0" w:color="A6A6A6"/>
              <w:bottom w:val="nil" w:sz="6" w:space="0" w:color="A6A6A6"/>
              <w:right w:val="nil" w:sz="6" w:space="0" w:color="A6A6A6"/>
            </w:tcBorders>
          </w:tcPr>
          <w:p>
            <w:pPr>
              <w:spacing w:after="0" w:line="288" w:lineRule="auto"/>
            </w:pPr>
            <w:r>
              <w:rPr>
                <w:rFonts w:ascii="Times New Roman" w:hAnsi="Times New Roman" w:eastAsia="Times New Roman"/>
                <w:b/>
                <w:color w:val="C52C60"/>
                <w:sz w:val="22"/>
              </w:rPr>
              <w:t xml:space="preserve">REPRODUCTION  </w:t>
            </w:r>
            <w:r>
              <w:rPr>
                <w:rFonts w:ascii="Times New Roman" w:hAnsi="Times New Roman" w:eastAsia="Times New Roman"/>
                <w:color w:val="1F1F1F"/>
                <w:sz w:val="22"/>
              </w:rPr>
              <w:t>Create a Python virtual environment, install requirements.txt, run python manage.py seed, execute pytest -q, and start the application with python run.py.</w:t>
            </w:r>
          </w:p>
        </w:tc>
      </w:tr>
    </w:tbl>
    <w:p>
      <w:pPr>
        <w:spacing w:after="0"/>
      </w:pPr>
    </w:p>
    <w:p>
      <w:r>
        <w:br w:type="page"/>
      </w:r>
    </w:p>
    <w:p w14:paraId="78844064" w14:textId="77777777" w:rsidR="002D083E" w:rsidRPr="000D72D4" w:rsidRDefault="002D083E" w:rsidP="002D083E">
      <w:pPr>
        <w:pStyle w:val="Heading2"/>
        <w:keepNext/>
        <w:pageBreakBefore w:val="0"/>
        <w:rPr>
          <w:rFonts w:ascii="Arial" w:hAnsi="Arial" w:cs="Arial"/>
          <w:sz w:val="20"/>
          <w:szCs w:val="20"/>
        </w:rPr>
      </w:pPr>
      <w:r w:rsidRPr="000D72D4">
        <w:rPr>
          <w:rFonts w:ascii="Arial" w:hAnsi="Arial" w:cs="Arial"/>
          <w:sz w:val="20"/>
          <w:szCs w:val="20"/>
        </w:rPr>
        <w:t>Assessment Rubrics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659"/>
        <w:gridCol w:w="2315"/>
        <w:gridCol w:w="1492"/>
        <w:gridCol w:w="1492"/>
        <w:gridCol w:w="1566"/>
      </w:tblGrid>
      <w:tr w:rsidR="002D083E" w:rsidRPr="000D72D4" w14:paraId="7C190660" w14:textId="77777777" w:rsidTr="007B70AD">
        <w:trPr>
          <w:tblHeader/>
          <w:tblCellSpacing w:w="15" w:type="dxa"/>
        </w:trPr>
        <w:tc>
          <w:tcPr>
            <w:tcW w:w="0" w:type="auto"/>
            <w:vAlign w:val="center"/>
            <w:hideMark/>
          </w:tcPr>
          <w:p w14:paraId="04A724C8"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Criteria (CO Mapping)</w:t>
            </w:r>
          </w:p>
        </w:tc>
        <w:tc>
          <w:tcPr>
            <w:tcW w:w="0" w:type="auto"/>
            <w:vAlign w:val="center"/>
            <w:hideMark/>
          </w:tcPr>
          <w:p w14:paraId="1B3AC83A"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Max Marks</w:t>
            </w:r>
          </w:p>
        </w:tc>
        <w:tc>
          <w:tcPr>
            <w:tcW w:w="0" w:type="auto"/>
            <w:vAlign w:val="center"/>
            <w:hideMark/>
          </w:tcPr>
          <w:p w14:paraId="39201C0F"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Excellent</w:t>
            </w:r>
          </w:p>
        </w:tc>
        <w:tc>
          <w:tcPr>
            <w:tcW w:w="0" w:type="auto"/>
            <w:vAlign w:val="center"/>
            <w:hideMark/>
          </w:tcPr>
          <w:p w14:paraId="1FE12DC3"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Good</w:t>
            </w:r>
          </w:p>
        </w:tc>
        <w:tc>
          <w:tcPr>
            <w:tcW w:w="0" w:type="auto"/>
            <w:vAlign w:val="center"/>
            <w:hideMark/>
          </w:tcPr>
          <w:p w14:paraId="1CA5622A"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Satisfactory</w:t>
            </w:r>
          </w:p>
        </w:tc>
        <w:tc>
          <w:tcPr>
            <w:tcW w:w="1597" w:type="dxa"/>
            <w:vAlign w:val="center"/>
            <w:hideMark/>
          </w:tcPr>
          <w:p w14:paraId="0FB3B44F"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Needs Improvement</w:t>
            </w:r>
          </w:p>
        </w:tc>
      </w:tr>
      <w:tr w:rsidR="002D083E" w:rsidRPr="000D72D4" w14:paraId="02290B2C" w14:textId="77777777" w:rsidTr="007B70AD">
        <w:trPr>
          <w:trHeight w:val="2239"/>
          <w:tblCellSpacing w:w="15" w:type="dxa"/>
        </w:trPr>
        <w:tc>
          <w:tcPr>
            <w:tcW w:w="0" w:type="auto"/>
            <w:vAlign w:val="center"/>
            <w:hideMark/>
          </w:tcPr>
          <w:p w14:paraId="67167C3F" w14:textId="77777777" w:rsidR="002D083E" w:rsidRPr="000D72D4" w:rsidRDefault="002D083E">
            <w:pPr>
              <w:rPr>
                <w:rFonts w:ascii="Arial" w:hAnsi="Arial" w:cs="Arial"/>
                <w:sz w:val="20"/>
                <w:szCs w:val="20"/>
              </w:rPr>
            </w:pPr>
            <w:r w:rsidRPr="000D72D4">
              <w:rPr>
                <w:rStyle w:val="Strong"/>
                <w:rFonts w:ascii="Arial" w:hAnsi="Arial" w:cs="Arial"/>
                <w:sz w:val="20"/>
                <w:szCs w:val="20"/>
              </w:rPr>
              <w:t>Problem Understanding, Object Identification &amp; Requirements Analysis (CO1)</w:t>
            </w:r>
          </w:p>
        </w:tc>
        <w:tc>
          <w:tcPr>
            <w:tcW w:w="0" w:type="auto"/>
            <w:vAlign w:val="center"/>
            <w:hideMark/>
          </w:tcPr>
          <w:p w14:paraId="64A961F7" w14:textId="77777777" w:rsidR="002D083E" w:rsidRPr="000D72D4" w:rsidRDefault="002D083E">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51201BD8" w14:textId="77777777" w:rsidR="002D083E" w:rsidRPr="000D72D4" w:rsidRDefault="002D083E">
            <w:pPr>
              <w:rPr>
                <w:rFonts w:ascii="Arial" w:hAnsi="Arial" w:cs="Arial"/>
                <w:sz w:val="20"/>
                <w:szCs w:val="20"/>
              </w:rPr>
            </w:pPr>
            <w:r w:rsidRPr="000D72D4">
              <w:rPr>
                <w:rFonts w:ascii="Arial" w:hAnsi="Arial" w:cs="Arial"/>
                <w:sz w:val="20"/>
                <w:szCs w:val="20"/>
              </w:rPr>
              <w:t>Clearly analyses the problem domain and accurately identifies all major actors, objects, system responsibilities, and requirements from the given scenario.</w:t>
            </w:r>
          </w:p>
        </w:tc>
        <w:tc>
          <w:tcPr>
            <w:tcW w:w="0" w:type="auto"/>
            <w:vAlign w:val="center"/>
            <w:hideMark/>
          </w:tcPr>
          <w:p w14:paraId="57D90283" w14:textId="77777777" w:rsidR="002D083E" w:rsidRPr="000D72D4" w:rsidRDefault="002D083E">
            <w:pPr>
              <w:rPr>
                <w:rFonts w:ascii="Arial" w:hAnsi="Arial" w:cs="Arial"/>
                <w:sz w:val="20"/>
                <w:szCs w:val="20"/>
              </w:rPr>
            </w:pPr>
            <w:r w:rsidRPr="000D72D4">
              <w:rPr>
                <w:rFonts w:ascii="Arial" w:hAnsi="Arial" w:cs="Arial"/>
                <w:sz w:val="20"/>
                <w:szCs w:val="20"/>
              </w:rPr>
              <w:t>Identifies most actors, objects, and requirements with minor gaps or inaccuracies.</w:t>
            </w:r>
          </w:p>
        </w:tc>
        <w:tc>
          <w:tcPr>
            <w:tcW w:w="0" w:type="auto"/>
            <w:vAlign w:val="center"/>
            <w:hideMark/>
          </w:tcPr>
          <w:p w14:paraId="3B423BA6" w14:textId="77777777" w:rsidR="002D083E" w:rsidRPr="000D72D4" w:rsidRDefault="002D083E">
            <w:pPr>
              <w:rPr>
                <w:rFonts w:ascii="Arial" w:hAnsi="Arial" w:cs="Arial"/>
                <w:sz w:val="20"/>
                <w:szCs w:val="20"/>
              </w:rPr>
            </w:pPr>
            <w:r w:rsidRPr="000D72D4">
              <w:rPr>
                <w:rFonts w:ascii="Arial" w:hAnsi="Arial" w:cs="Arial"/>
                <w:sz w:val="20"/>
                <w:szCs w:val="20"/>
              </w:rPr>
              <w:t>Identifies basic actors and objects but analysis is incomplete or contains some inconsistencies.</w:t>
            </w:r>
          </w:p>
        </w:tc>
        <w:tc>
          <w:tcPr>
            <w:tcW w:w="1597" w:type="dxa"/>
            <w:vAlign w:val="center"/>
            <w:hideMark/>
          </w:tcPr>
          <w:p w14:paraId="76F723E5" w14:textId="77777777" w:rsidR="002D083E" w:rsidRPr="000D72D4" w:rsidRDefault="002D083E">
            <w:pPr>
              <w:rPr>
                <w:rFonts w:ascii="Arial" w:hAnsi="Arial" w:cs="Arial"/>
                <w:sz w:val="20"/>
                <w:szCs w:val="20"/>
              </w:rPr>
            </w:pPr>
            <w:r w:rsidRPr="000D72D4">
              <w:rPr>
                <w:rFonts w:ascii="Arial" w:hAnsi="Arial" w:cs="Arial"/>
                <w:sz w:val="20"/>
                <w:szCs w:val="20"/>
              </w:rPr>
              <w:t>Poor understanding of the problem; major actors, objects, and requirements are missing or incorrectly identified.</w:t>
            </w:r>
          </w:p>
        </w:tc>
      </w:tr>
      <w:tr w:rsidR="002D083E" w:rsidRPr="000D72D4" w14:paraId="667874C6" w14:textId="77777777" w:rsidTr="007B70AD">
        <w:trPr>
          <w:tblCellSpacing w:w="15" w:type="dxa"/>
        </w:trPr>
        <w:tc>
          <w:tcPr>
            <w:tcW w:w="0" w:type="auto"/>
            <w:vAlign w:val="center"/>
            <w:hideMark/>
          </w:tcPr>
          <w:p w14:paraId="7B9E3793" w14:textId="77777777" w:rsidR="002D083E" w:rsidRPr="000D72D4" w:rsidRDefault="002D083E">
            <w:pPr>
              <w:rPr>
                <w:rFonts w:ascii="Arial" w:hAnsi="Arial" w:cs="Arial"/>
                <w:sz w:val="20"/>
                <w:szCs w:val="20"/>
              </w:rPr>
            </w:pPr>
            <w:r w:rsidRPr="000D72D4">
              <w:rPr>
                <w:rStyle w:val="Strong"/>
                <w:rFonts w:ascii="Arial" w:hAnsi="Arial" w:cs="Arial"/>
                <w:sz w:val="20"/>
                <w:szCs w:val="20"/>
              </w:rPr>
              <w:t>Use Case Modelling &amp; Actor Identification (CO2)</w:t>
            </w:r>
          </w:p>
        </w:tc>
        <w:tc>
          <w:tcPr>
            <w:tcW w:w="0" w:type="auto"/>
            <w:vAlign w:val="center"/>
            <w:hideMark/>
          </w:tcPr>
          <w:p w14:paraId="7FC70321" w14:textId="77777777" w:rsidR="002D083E" w:rsidRPr="000D72D4" w:rsidRDefault="002D083E">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10CFFC28" w14:textId="77777777" w:rsidR="002D083E" w:rsidRPr="000D72D4" w:rsidRDefault="002D083E">
            <w:pPr>
              <w:rPr>
                <w:rFonts w:ascii="Arial" w:hAnsi="Arial" w:cs="Arial"/>
                <w:sz w:val="20"/>
                <w:szCs w:val="20"/>
              </w:rPr>
            </w:pPr>
            <w:r w:rsidRPr="000D72D4">
              <w:rPr>
                <w:rFonts w:ascii="Arial" w:hAnsi="Arial" w:cs="Arial"/>
                <w:sz w:val="20"/>
                <w:szCs w:val="20"/>
              </w:rPr>
              <w:t>Correctly identifies all relevant actors and use cases; Use Case Diagram clearly represents system boundary, relationships, and interactions.</w:t>
            </w:r>
          </w:p>
        </w:tc>
        <w:tc>
          <w:tcPr>
            <w:tcW w:w="0" w:type="auto"/>
            <w:vAlign w:val="center"/>
            <w:hideMark/>
          </w:tcPr>
          <w:p w14:paraId="1609450E" w14:textId="77777777" w:rsidR="002D083E" w:rsidRPr="000D72D4" w:rsidRDefault="002D083E">
            <w:pPr>
              <w:rPr>
                <w:rFonts w:ascii="Arial" w:hAnsi="Arial" w:cs="Arial"/>
                <w:sz w:val="20"/>
                <w:szCs w:val="20"/>
              </w:rPr>
            </w:pPr>
            <w:r w:rsidRPr="000D72D4">
              <w:rPr>
                <w:rFonts w:ascii="Arial" w:hAnsi="Arial" w:cs="Arial"/>
                <w:sz w:val="20"/>
                <w:szCs w:val="20"/>
              </w:rPr>
              <w:t>Most actors and use cases are correctly identified with minor modelling errors.</w:t>
            </w:r>
          </w:p>
        </w:tc>
        <w:tc>
          <w:tcPr>
            <w:tcW w:w="0" w:type="auto"/>
            <w:vAlign w:val="center"/>
            <w:hideMark/>
          </w:tcPr>
          <w:p w14:paraId="7CAAD83D" w14:textId="77777777" w:rsidR="002D083E" w:rsidRPr="000D72D4" w:rsidRDefault="002D083E">
            <w:pPr>
              <w:rPr>
                <w:rFonts w:ascii="Arial" w:hAnsi="Arial" w:cs="Arial"/>
                <w:sz w:val="20"/>
                <w:szCs w:val="20"/>
              </w:rPr>
            </w:pPr>
            <w:r w:rsidRPr="000D72D4">
              <w:rPr>
                <w:rFonts w:ascii="Arial" w:hAnsi="Arial" w:cs="Arial"/>
                <w:sz w:val="20"/>
                <w:szCs w:val="20"/>
              </w:rPr>
              <w:t>Basic actors and use cases are identified, but relationships or system boundary need improvement.</w:t>
            </w:r>
          </w:p>
        </w:tc>
        <w:tc>
          <w:tcPr>
            <w:tcW w:w="1597" w:type="dxa"/>
            <w:vAlign w:val="center"/>
            <w:hideMark/>
          </w:tcPr>
          <w:p w14:paraId="4136982B" w14:textId="77777777" w:rsidR="002D083E" w:rsidRPr="000D72D4" w:rsidRDefault="002D083E">
            <w:pPr>
              <w:rPr>
                <w:rFonts w:ascii="Arial" w:hAnsi="Arial" w:cs="Arial"/>
                <w:sz w:val="20"/>
                <w:szCs w:val="20"/>
              </w:rPr>
            </w:pPr>
            <w:r w:rsidRPr="000D72D4">
              <w:rPr>
                <w:rFonts w:ascii="Arial" w:hAnsi="Arial" w:cs="Arial"/>
                <w:sz w:val="20"/>
                <w:szCs w:val="20"/>
              </w:rPr>
              <w:t>Actors and use cases are poorly identified; diagram is incomplete or inconsistent.</w:t>
            </w:r>
          </w:p>
        </w:tc>
      </w:tr>
      <w:tr w:rsidR="002D083E" w:rsidRPr="000D72D4" w14:paraId="1B69BAE7" w14:textId="77777777" w:rsidTr="007B70AD">
        <w:trPr>
          <w:tblCellSpacing w:w="15" w:type="dxa"/>
        </w:trPr>
        <w:tc>
          <w:tcPr>
            <w:tcW w:w="0" w:type="auto"/>
            <w:vAlign w:val="center"/>
            <w:hideMark/>
          </w:tcPr>
          <w:p w14:paraId="3624B0E3" w14:textId="77777777" w:rsidR="002D083E" w:rsidRPr="000D72D4" w:rsidRDefault="002D083E">
            <w:pPr>
              <w:rPr>
                <w:rFonts w:ascii="Arial" w:hAnsi="Arial" w:cs="Arial"/>
                <w:sz w:val="20"/>
                <w:szCs w:val="20"/>
              </w:rPr>
            </w:pPr>
            <w:r w:rsidRPr="000D72D4">
              <w:rPr>
                <w:rStyle w:val="Strong"/>
                <w:rFonts w:ascii="Arial" w:hAnsi="Arial" w:cs="Arial"/>
                <w:sz w:val="20"/>
                <w:szCs w:val="20"/>
              </w:rPr>
              <w:t>Class Identification, Attributes, Methods &amp; Relationships (CO2/CO3)</w:t>
            </w:r>
          </w:p>
        </w:tc>
        <w:tc>
          <w:tcPr>
            <w:tcW w:w="0" w:type="auto"/>
            <w:vAlign w:val="center"/>
            <w:hideMark/>
          </w:tcPr>
          <w:p w14:paraId="38A2CFF4" w14:textId="77777777" w:rsidR="002D083E" w:rsidRPr="000D72D4" w:rsidRDefault="002D083E">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59109529" w14:textId="77777777" w:rsidR="002D083E" w:rsidRPr="000D72D4" w:rsidRDefault="002D083E">
            <w:pPr>
              <w:rPr>
                <w:rFonts w:ascii="Arial" w:hAnsi="Arial" w:cs="Arial"/>
                <w:sz w:val="20"/>
                <w:szCs w:val="20"/>
              </w:rPr>
            </w:pPr>
            <w:r w:rsidRPr="000D72D4">
              <w:rPr>
                <w:rFonts w:ascii="Arial" w:hAnsi="Arial" w:cs="Arial"/>
                <w:sz w:val="20"/>
                <w:szCs w:val="20"/>
              </w:rPr>
              <w:t>Classes, attributes, methods, associations, aggregation/composition, inheritance, and dependencies are accurately identified and logically justified.</w:t>
            </w:r>
          </w:p>
        </w:tc>
        <w:tc>
          <w:tcPr>
            <w:tcW w:w="0" w:type="auto"/>
            <w:vAlign w:val="center"/>
            <w:hideMark/>
          </w:tcPr>
          <w:p w14:paraId="6C3737B5" w14:textId="77777777" w:rsidR="002D083E" w:rsidRPr="000D72D4" w:rsidRDefault="002D083E">
            <w:pPr>
              <w:rPr>
                <w:rFonts w:ascii="Arial" w:hAnsi="Arial" w:cs="Arial"/>
                <w:sz w:val="20"/>
                <w:szCs w:val="20"/>
              </w:rPr>
            </w:pPr>
            <w:r w:rsidRPr="000D72D4">
              <w:rPr>
                <w:rFonts w:ascii="Arial" w:hAnsi="Arial" w:cs="Arial"/>
                <w:sz w:val="20"/>
                <w:szCs w:val="20"/>
              </w:rPr>
              <w:t>Class structure is mostly correct with minor errors in attributes, methods, or relationships.</w:t>
            </w:r>
          </w:p>
        </w:tc>
        <w:tc>
          <w:tcPr>
            <w:tcW w:w="0" w:type="auto"/>
            <w:vAlign w:val="center"/>
            <w:hideMark/>
          </w:tcPr>
          <w:p w14:paraId="1D611796" w14:textId="77777777" w:rsidR="002D083E" w:rsidRPr="000D72D4" w:rsidRDefault="002D083E">
            <w:pPr>
              <w:rPr>
                <w:rFonts w:ascii="Arial" w:hAnsi="Arial" w:cs="Arial"/>
                <w:sz w:val="20"/>
                <w:szCs w:val="20"/>
              </w:rPr>
            </w:pPr>
            <w:r w:rsidRPr="000D72D4">
              <w:rPr>
                <w:rFonts w:ascii="Arial" w:hAnsi="Arial" w:cs="Arial"/>
                <w:sz w:val="20"/>
                <w:szCs w:val="20"/>
              </w:rPr>
              <w:t>Basic classes and relationships are identified but lack detail or contain several modelling issues.</w:t>
            </w:r>
          </w:p>
        </w:tc>
        <w:tc>
          <w:tcPr>
            <w:tcW w:w="1597" w:type="dxa"/>
            <w:vAlign w:val="center"/>
            <w:hideMark/>
          </w:tcPr>
          <w:p w14:paraId="30D2A0A6" w14:textId="77777777" w:rsidR="002D083E" w:rsidRPr="000D72D4" w:rsidRDefault="002D083E">
            <w:pPr>
              <w:rPr>
                <w:rFonts w:ascii="Arial" w:hAnsi="Arial" w:cs="Arial"/>
                <w:sz w:val="20"/>
                <w:szCs w:val="20"/>
              </w:rPr>
            </w:pPr>
            <w:r w:rsidRPr="000D72D4">
              <w:rPr>
                <w:rFonts w:ascii="Arial" w:hAnsi="Arial" w:cs="Arial"/>
                <w:sz w:val="20"/>
                <w:szCs w:val="20"/>
              </w:rPr>
              <w:t>Classes, attributes, methods, or relationships are missing, inappropriate, or poorly structured.</w:t>
            </w:r>
          </w:p>
        </w:tc>
      </w:tr>
      <w:tr w:rsidR="002D083E" w:rsidRPr="000D72D4" w14:paraId="7EE7D081" w14:textId="77777777" w:rsidTr="007B70AD">
        <w:trPr>
          <w:tblCellSpacing w:w="15" w:type="dxa"/>
        </w:trPr>
        <w:tc>
          <w:tcPr>
            <w:tcW w:w="0" w:type="auto"/>
            <w:vAlign w:val="center"/>
            <w:hideMark/>
          </w:tcPr>
          <w:p w14:paraId="4233E50B" w14:textId="77777777" w:rsidR="002D083E" w:rsidRPr="000D72D4" w:rsidRDefault="002D083E">
            <w:pPr>
              <w:rPr>
                <w:rFonts w:ascii="Arial" w:hAnsi="Arial" w:cs="Arial"/>
                <w:sz w:val="20"/>
                <w:szCs w:val="20"/>
              </w:rPr>
            </w:pPr>
            <w:r w:rsidRPr="000D72D4">
              <w:rPr>
                <w:rStyle w:val="Strong"/>
                <w:rFonts w:ascii="Arial" w:hAnsi="Arial" w:cs="Arial"/>
                <w:sz w:val="20"/>
                <w:szCs w:val="20"/>
              </w:rPr>
              <w:t xml:space="preserve">UML Behavioural &amp; </w:t>
            </w:r>
            <w:r w:rsidRPr="000D72D4">
              <w:rPr>
                <w:rStyle w:val="Strong"/>
                <w:rFonts w:ascii="Arial" w:hAnsi="Arial" w:cs="Arial"/>
                <w:sz w:val="20"/>
                <w:szCs w:val="20"/>
              </w:rPr>
              <w:lastRenderedPageBreak/>
              <w:t>Interaction Modelling (CO2)</w:t>
            </w:r>
          </w:p>
        </w:tc>
        <w:tc>
          <w:tcPr>
            <w:tcW w:w="0" w:type="auto"/>
            <w:vAlign w:val="center"/>
            <w:hideMark/>
          </w:tcPr>
          <w:p w14:paraId="5BE6A884" w14:textId="77777777" w:rsidR="002D083E" w:rsidRPr="000D72D4" w:rsidRDefault="002D083E">
            <w:pPr>
              <w:rPr>
                <w:rFonts w:ascii="Arial" w:hAnsi="Arial" w:cs="Arial"/>
                <w:sz w:val="20"/>
                <w:szCs w:val="20"/>
              </w:rPr>
            </w:pPr>
            <w:r w:rsidRPr="000D72D4">
              <w:rPr>
                <w:rStyle w:val="Strong"/>
                <w:rFonts w:ascii="Arial" w:hAnsi="Arial" w:cs="Arial"/>
                <w:sz w:val="20"/>
                <w:szCs w:val="20"/>
              </w:rPr>
              <w:lastRenderedPageBreak/>
              <w:t>15</w:t>
            </w:r>
          </w:p>
        </w:tc>
        <w:tc>
          <w:tcPr>
            <w:tcW w:w="0" w:type="auto"/>
            <w:vAlign w:val="center"/>
            <w:hideMark/>
          </w:tcPr>
          <w:p w14:paraId="3ADBC1C5" w14:textId="77777777" w:rsidR="002D083E" w:rsidRPr="000D72D4" w:rsidRDefault="002D083E">
            <w:pPr>
              <w:rPr>
                <w:rFonts w:ascii="Arial" w:hAnsi="Arial" w:cs="Arial"/>
                <w:sz w:val="20"/>
                <w:szCs w:val="20"/>
              </w:rPr>
            </w:pPr>
            <w:r w:rsidRPr="000D72D4">
              <w:rPr>
                <w:rFonts w:ascii="Arial" w:hAnsi="Arial" w:cs="Arial"/>
                <w:sz w:val="20"/>
                <w:szCs w:val="20"/>
              </w:rPr>
              <w:t xml:space="preserve">Sequence, Activity, and State Transition </w:t>
            </w:r>
            <w:r w:rsidRPr="000D72D4">
              <w:rPr>
                <w:rFonts w:ascii="Arial" w:hAnsi="Arial" w:cs="Arial"/>
                <w:sz w:val="20"/>
                <w:szCs w:val="20"/>
              </w:rPr>
              <w:lastRenderedPageBreak/>
              <w:t>Diagrams accurately represent system behaviour and are fully consistent with the identified use cases and classes.</w:t>
            </w:r>
          </w:p>
        </w:tc>
        <w:tc>
          <w:tcPr>
            <w:tcW w:w="0" w:type="auto"/>
            <w:vAlign w:val="center"/>
            <w:hideMark/>
          </w:tcPr>
          <w:p w14:paraId="1BA57909" w14:textId="77777777" w:rsidR="002D083E" w:rsidRPr="000D72D4" w:rsidRDefault="002D083E">
            <w:pPr>
              <w:rPr>
                <w:rFonts w:ascii="Arial" w:hAnsi="Arial" w:cs="Arial"/>
                <w:sz w:val="20"/>
                <w:szCs w:val="20"/>
              </w:rPr>
            </w:pPr>
            <w:r w:rsidRPr="000D72D4">
              <w:rPr>
                <w:rFonts w:ascii="Arial" w:hAnsi="Arial" w:cs="Arial"/>
                <w:sz w:val="20"/>
                <w:szCs w:val="20"/>
              </w:rPr>
              <w:lastRenderedPageBreak/>
              <w:t xml:space="preserve">Behavioural diagrams are </w:t>
            </w:r>
            <w:r w:rsidRPr="000D72D4">
              <w:rPr>
                <w:rFonts w:ascii="Arial" w:hAnsi="Arial" w:cs="Arial"/>
                <w:sz w:val="20"/>
                <w:szCs w:val="20"/>
              </w:rPr>
              <w:lastRenderedPageBreak/>
              <w:t>mostly correct with minor inconsistencies.</w:t>
            </w:r>
          </w:p>
        </w:tc>
        <w:tc>
          <w:tcPr>
            <w:tcW w:w="0" w:type="auto"/>
            <w:vAlign w:val="center"/>
            <w:hideMark/>
          </w:tcPr>
          <w:p w14:paraId="36211946" w14:textId="77777777" w:rsidR="002D083E" w:rsidRPr="000D72D4" w:rsidRDefault="002D083E">
            <w:pPr>
              <w:rPr>
                <w:rFonts w:ascii="Arial" w:hAnsi="Arial" w:cs="Arial"/>
                <w:sz w:val="20"/>
                <w:szCs w:val="20"/>
              </w:rPr>
            </w:pPr>
            <w:r w:rsidRPr="000D72D4">
              <w:rPr>
                <w:rFonts w:ascii="Arial" w:hAnsi="Arial" w:cs="Arial"/>
                <w:sz w:val="20"/>
                <w:szCs w:val="20"/>
              </w:rPr>
              <w:lastRenderedPageBreak/>
              <w:t xml:space="preserve">Basic behavioural </w:t>
            </w:r>
            <w:r w:rsidRPr="000D72D4">
              <w:rPr>
                <w:rFonts w:ascii="Arial" w:hAnsi="Arial" w:cs="Arial"/>
                <w:sz w:val="20"/>
                <w:szCs w:val="20"/>
              </w:rPr>
              <w:lastRenderedPageBreak/>
              <w:t>diagrams are provided but some interactions, activities, or states are incomplete.</w:t>
            </w:r>
          </w:p>
        </w:tc>
        <w:tc>
          <w:tcPr>
            <w:tcW w:w="1597" w:type="dxa"/>
            <w:vAlign w:val="center"/>
            <w:hideMark/>
          </w:tcPr>
          <w:p w14:paraId="2ED36574" w14:textId="77777777" w:rsidR="002D083E" w:rsidRPr="000D72D4" w:rsidRDefault="002D083E">
            <w:pPr>
              <w:rPr>
                <w:rFonts w:ascii="Arial" w:hAnsi="Arial" w:cs="Arial"/>
                <w:sz w:val="20"/>
                <w:szCs w:val="20"/>
              </w:rPr>
            </w:pPr>
            <w:r w:rsidRPr="000D72D4">
              <w:rPr>
                <w:rFonts w:ascii="Arial" w:hAnsi="Arial" w:cs="Arial"/>
                <w:sz w:val="20"/>
                <w:szCs w:val="20"/>
              </w:rPr>
              <w:lastRenderedPageBreak/>
              <w:t xml:space="preserve">Behavioural diagrams are </w:t>
            </w:r>
            <w:r w:rsidRPr="000D72D4">
              <w:rPr>
                <w:rFonts w:ascii="Arial" w:hAnsi="Arial" w:cs="Arial"/>
                <w:sz w:val="20"/>
                <w:szCs w:val="20"/>
              </w:rPr>
              <w:lastRenderedPageBreak/>
              <w:t>missing, unclear, or inconsistent with the proposed system.</w:t>
            </w:r>
          </w:p>
        </w:tc>
      </w:tr>
      <w:tr w:rsidR="002D083E" w:rsidRPr="000D72D4" w14:paraId="2B1FEA08" w14:textId="77777777" w:rsidTr="007B70AD">
        <w:trPr>
          <w:tblCellSpacing w:w="15" w:type="dxa"/>
        </w:trPr>
        <w:tc>
          <w:tcPr>
            <w:tcW w:w="0" w:type="auto"/>
            <w:vAlign w:val="center"/>
            <w:hideMark/>
          </w:tcPr>
          <w:p w14:paraId="1E36DC00" w14:textId="77777777" w:rsidR="002D083E" w:rsidRPr="000D72D4" w:rsidRDefault="002D083E">
            <w:pPr>
              <w:rPr>
                <w:rFonts w:ascii="Arial" w:hAnsi="Arial" w:cs="Arial"/>
                <w:sz w:val="20"/>
                <w:szCs w:val="20"/>
              </w:rPr>
            </w:pPr>
            <w:r w:rsidRPr="000D72D4">
              <w:rPr>
                <w:rStyle w:val="Strong"/>
                <w:rFonts w:ascii="Arial" w:hAnsi="Arial" w:cs="Arial"/>
                <w:sz w:val="20"/>
                <w:szCs w:val="20"/>
              </w:rPr>
              <w:lastRenderedPageBreak/>
              <w:t>UML Architectural Modelling &amp; Design Evaluation (CO3)</w:t>
            </w:r>
          </w:p>
        </w:tc>
        <w:tc>
          <w:tcPr>
            <w:tcW w:w="0" w:type="auto"/>
            <w:vAlign w:val="center"/>
            <w:hideMark/>
          </w:tcPr>
          <w:p w14:paraId="39A2BEA6" w14:textId="77777777" w:rsidR="002D083E" w:rsidRPr="000D72D4" w:rsidRDefault="002D083E">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3378A732" w14:textId="77777777" w:rsidR="002D083E" w:rsidRPr="000D72D4" w:rsidRDefault="002D083E">
            <w:pPr>
              <w:rPr>
                <w:rFonts w:ascii="Arial" w:hAnsi="Arial" w:cs="Arial"/>
                <w:sz w:val="20"/>
                <w:szCs w:val="20"/>
              </w:rPr>
            </w:pPr>
            <w:r w:rsidRPr="000D72D4">
              <w:rPr>
                <w:rFonts w:ascii="Arial" w:hAnsi="Arial" w:cs="Arial"/>
                <w:sz w:val="20"/>
                <w:szCs w:val="20"/>
              </w:rPr>
              <w:t>Package, Component, and Deployment Diagrams clearly represent modular structure, system components, dependencies, and deployment environment with strong justification.</w:t>
            </w:r>
          </w:p>
        </w:tc>
        <w:tc>
          <w:tcPr>
            <w:tcW w:w="0" w:type="auto"/>
            <w:vAlign w:val="center"/>
            <w:hideMark/>
          </w:tcPr>
          <w:p w14:paraId="36B2E82E" w14:textId="77777777" w:rsidR="002D083E" w:rsidRPr="000D72D4" w:rsidRDefault="002D083E">
            <w:pPr>
              <w:rPr>
                <w:rFonts w:ascii="Arial" w:hAnsi="Arial" w:cs="Arial"/>
                <w:sz w:val="20"/>
                <w:szCs w:val="20"/>
              </w:rPr>
            </w:pPr>
            <w:r w:rsidRPr="000D72D4">
              <w:rPr>
                <w:rFonts w:ascii="Arial" w:hAnsi="Arial" w:cs="Arial"/>
                <w:sz w:val="20"/>
                <w:szCs w:val="20"/>
              </w:rPr>
              <w:t>Architectural diagrams are mostly correct with minor omissions or modelling errors.</w:t>
            </w:r>
          </w:p>
        </w:tc>
        <w:tc>
          <w:tcPr>
            <w:tcW w:w="0" w:type="auto"/>
            <w:vAlign w:val="center"/>
            <w:hideMark/>
          </w:tcPr>
          <w:p w14:paraId="0881FD56" w14:textId="77777777" w:rsidR="002D083E" w:rsidRPr="000D72D4" w:rsidRDefault="002D083E">
            <w:pPr>
              <w:rPr>
                <w:rFonts w:ascii="Arial" w:hAnsi="Arial" w:cs="Arial"/>
                <w:sz w:val="20"/>
                <w:szCs w:val="20"/>
              </w:rPr>
            </w:pPr>
            <w:r w:rsidRPr="000D72D4">
              <w:rPr>
                <w:rFonts w:ascii="Arial" w:hAnsi="Arial" w:cs="Arial"/>
                <w:sz w:val="20"/>
                <w:szCs w:val="20"/>
              </w:rPr>
              <w:t>Basic architectural representation is provided but lacks clarity or sufficient justification.</w:t>
            </w:r>
          </w:p>
        </w:tc>
        <w:tc>
          <w:tcPr>
            <w:tcW w:w="1597" w:type="dxa"/>
            <w:vAlign w:val="center"/>
            <w:hideMark/>
          </w:tcPr>
          <w:p w14:paraId="7DE090CC" w14:textId="77777777" w:rsidR="002D083E" w:rsidRPr="000D72D4" w:rsidRDefault="002D083E">
            <w:pPr>
              <w:rPr>
                <w:rFonts w:ascii="Arial" w:hAnsi="Arial" w:cs="Arial"/>
                <w:sz w:val="20"/>
                <w:szCs w:val="20"/>
              </w:rPr>
            </w:pPr>
            <w:r w:rsidRPr="000D72D4">
              <w:rPr>
                <w:rFonts w:ascii="Arial" w:hAnsi="Arial" w:cs="Arial"/>
                <w:sz w:val="20"/>
                <w:szCs w:val="20"/>
              </w:rPr>
              <w:t>Architectural diagrams are incomplete, inappropriate, or inconsistent with the system design.</w:t>
            </w:r>
          </w:p>
        </w:tc>
      </w:tr>
      <w:tr w:rsidR="002D083E" w:rsidRPr="000D72D4" w14:paraId="0DC162C2" w14:textId="77777777" w:rsidTr="007B70AD">
        <w:trPr>
          <w:tblCellSpacing w:w="15" w:type="dxa"/>
        </w:trPr>
        <w:tc>
          <w:tcPr>
            <w:tcW w:w="0" w:type="auto"/>
            <w:vAlign w:val="center"/>
            <w:hideMark/>
          </w:tcPr>
          <w:p w14:paraId="0261FB91" w14:textId="77777777" w:rsidR="002D083E" w:rsidRPr="000D72D4" w:rsidRDefault="002D083E">
            <w:pPr>
              <w:rPr>
                <w:rFonts w:ascii="Arial" w:hAnsi="Arial" w:cs="Arial"/>
                <w:sz w:val="20"/>
                <w:szCs w:val="20"/>
              </w:rPr>
            </w:pPr>
            <w:r w:rsidRPr="000D72D4">
              <w:rPr>
                <w:rStyle w:val="Strong"/>
                <w:rFonts w:ascii="Arial" w:hAnsi="Arial" w:cs="Arial"/>
                <w:sz w:val="20"/>
                <w:szCs w:val="20"/>
              </w:rPr>
              <w:t>Object Responsibilities, Design Principles, Axioms &amp; Patterns (CO3)</w:t>
            </w:r>
          </w:p>
        </w:tc>
        <w:tc>
          <w:tcPr>
            <w:tcW w:w="0" w:type="auto"/>
            <w:vAlign w:val="center"/>
            <w:hideMark/>
          </w:tcPr>
          <w:p w14:paraId="03FCA82C" w14:textId="77777777" w:rsidR="002D083E" w:rsidRPr="000D72D4" w:rsidRDefault="002D083E">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0ECC3FD6" w14:textId="77777777" w:rsidR="002D083E" w:rsidRPr="000D72D4" w:rsidRDefault="002D083E">
            <w:pPr>
              <w:rPr>
                <w:rFonts w:ascii="Arial" w:hAnsi="Arial" w:cs="Arial"/>
                <w:sz w:val="20"/>
                <w:szCs w:val="20"/>
              </w:rPr>
            </w:pPr>
            <w:r w:rsidRPr="000D72D4">
              <w:rPr>
                <w:rFonts w:ascii="Arial" w:hAnsi="Arial" w:cs="Arial"/>
                <w:sz w:val="20"/>
                <w:szCs w:val="20"/>
              </w:rPr>
              <w:t>Responsibilities are appropriately assigned; design axioms, cohesion, coupling, encapsulation, abstraction, and suitable design patterns are clearly justified and effectively applied.</w:t>
            </w:r>
          </w:p>
        </w:tc>
        <w:tc>
          <w:tcPr>
            <w:tcW w:w="0" w:type="auto"/>
            <w:vAlign w:val="center"/>
            <w:hideMark/>
          </w:tcPr>
          <w:p w14:paraId="4CB9A06A" w14:textId="77777777" w:rsidR="002D083E" w:rsidRPr="000D72D4" w:rsidRDefault="002D083E">
            <w:pPr>
              <w:rPr>
                <w:rFonts w:ascii="Arial" w:hAnsi="Arial" w:cs="Arial"/>
                <w:sz w:val="20"/>
                <w:szCs w:val="20"/>
              </w:rPr>
            </w:pPr>
            <w:r w:rsidRPr="000D72D4">
              <w:rPr>
                <w:rFonts w:ascii="Arial" w:hAnsi="Arial" w:cs="Arial"/>
                <w:sz w:val="20"/>
                <w:szCs w:val="20"/>
              </w:rPr>
              <w:t>Design principles and patterns are appropriately applied with minor limitations in justification.</w:t>
            </w:r>
          </w:p>
        </w:tc>
        <w:tc>
          <w:tcPr>
            <w:tcW w:w="0" w:type="auto"/>
            <w:vAlign w:val="center"/>
            <w:hideMark/>
          </w:tcPr>
          <w:p w14:paraId="084BEF7F" w14:textId="77777777" w:rsidR="002D083E" w:rsidRPr="000D72D4" w:rsidRDefault="002D083E">
            <w:pPr>
              <w:rPr>
                <w:rFonts w:ascii="Arial" w:hAnsi="Arial" w:cs="Arial"/>
                <w:sz w:val="20"/>
                <w:szCs w:val="20"/>
              </w:rPr>
            </w:pPr>
            <w:r w:rsidRPr="000D72D4">
              <w:rPr>
                <w:rFonts w:ascii="Arial" w:hAnsi="Arial" w:cs="Arial"/>
                <w:sz w:val="20"/>
                <w:szCs w:val="20"/>
              </w:rPr>
              <w:t>Some design principles are identified, but application or justification is limited.</w:t>
            </w:r>
          </w:p>
        </w:tc>
        <w:tc>
          <w:tcPr>
            <w:tcW w:w="1597" w:type="dxa"/>
            <w:vAlign w:val="center"/>
            <w:hideMark/>
          </w:tcPr>
          <w:p w14:paraId="642F82FF" w14:textId="77777777" w:rsidR="002D083E" w:rsidRPr="000D72D4" w:rsidRDefault="002D083E">
            <w:pPr>
              <w:rPr>
                <w:rFonts w:ascii="Arial" w:hAnsi="Arial" w:cs="Arial"/>
                <w:sz w:val="20"/>
                <w:szCs w:val="20"/>
              </w:rPr>
            </w:pPr>
            <w:r w:rsidRPr="000D72D4">
              <w:rPr>
                <w:rFonts w:ascii="Arial" w:hAnsi="Arial" w:cs="Arial"/>
                <w:sz w:val="20"/>
                <w:szCs w:val="20"/>
              </w:rPr>
              <w:t>Design principles, axioms, responsibilities, or patterns are absent or incorrectly applied.</w:t>
            </w:r>
          </w:p>
        </w:tc>
      </w:tr>
      <w:tr w:rsidR="002D083E" w:rsidRPr="000D72D4" w14:paraId="67A38A3D" w14:textId="77777777" w:rsidTr="007B70AD">
        <w:trPr>
          <w:tblCellSpacing w:w="15" w:type="dxa"/>
        </w:trPr>
        <w:tc>
          <w:tcPr>
            <w:tcW w:w="0" w:type="auto"/>
            <w:vAlign w:val="center"/>
            <w:hideMark/>
          </w:tcPr>
          <w:p w14:paraId="4EF65217" w14:textId="77777777" w:rsidR="002D083E" w:rsidRPr="000D72D4" w:rsidRDefault="002D083E">
            <w:pPr>
              <w:rPr>
                <w:rFonts w:ascii="Arial" w:hAnsi="Arial" w:cs="Arial"/>
                <w:sz w:val="20"/>
                <w:szCs w:val="20"/>
              </w:rPr>
            </w:pPr>
            <w:r w:rsidRPr="000D72D4">
              <w:rPr>
                <w:rStyle w:val="Strong"/>
                <w:rFonts w:ascii="Arial" w:hAnsi="Arial" w:cs="Arial"/>
                <w:sz w:val="20"/>
                <w:szCs w:val="20"/>
              </w:rPr>
              <w:t>Consistency, Traceability &amp; Overall Design Quality (CO3)</w:t>
            </w:r>
          </w:p>
        </w:tc>
        <w:tc>
          <w:tcPr>
            <w:tcW w:w="0" w:type="auto"/>
            <w:vAlign w:val="center"/>
            <w:hideMark/>
          </w:tcPr>
          <w:p w14:paraId="5AB81D3D" w14:textId="77777777" w:rsidR="002D083E" w:rsidRPr="000D72D4" w:rsidRDefault="002D083E">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644681AD" w14:textId="77777777" w:rsidR="002D083E" w:rsidRPr="000D72D4" w:rsidRDefault="002D083E">
            <w:pPr>
              <w:rPr>
                <w:rFonts w:ascii="Arial" w:hAnsi="Arial" w:cs="Arial"/>
                <w:sz w:val="20"/>
                <w:szCs w:val="20"/>
              </w:rPr>
            </w:pPr>
            <w:r w:rsidRPr="000D72D4">
              <w:rPr>
                <w:rFonts w:ascii="Arial" w:hAnsi="Arial" w:cs="Arial"/>
                <w:sz w:val="20"/>
                <w:szCs w:val="20"/>
              </w:rPr>
              <w:t>All UML models are mutually consistent, requirements are traceable to use cases/classes, and the overall design is complete, feasible, scalable, and maintainable.</w:t>
            </w:r>
          </w:p>
        </w:tc>
        <w:tc>
          <w:tcPr>
            <w:tcW w:w="0" w:type="auto"/>
            <w:vAlign w:val="center"/>
            <w:hideMark/>
          </w:tcPr>
          <w:p w14:paraId="7FE9C5DA" w14:textId="77777777" w:rsidR="002D083E" w:rsidRPr="000D72D4" w:rsidRDefault="002D083E">
            <w:pPr>
              <w:rPr>
                <w:rFonts w:ascii="Arial" w:hAnsi="Arial" w:cs="Arial"/>
                <w:sz w:val="20"/>
                <w:szCs w:val="20"/>
              </w:rPr>
            </w:pPr>
            <w:r w:rsidRPr="000D72D4">
              <w:rPr>
                <w:rFonts w:ascii="Arial" w:hAnsi="Arial" w:cs="Arial"/>
                <w:sz w:val="20"/>
                <w:szCs w:val="20"/>
              </w:rPr>
              <w:t>Design is largely consistent and traceable with minor gaps.</w:t>
            </w:r>
          </w:p>
        </w:tc>
        <w:tc>
          <w:tcPr>
            <w:tcW w:w="0" w:type="auto"/>
            <w:vAlign w:val="center"/>
            <w:hideMark/>
          </w:tcPr>
          <w:p w14:paraId="46582DA3" w14:textId="77777777" w:rsidR="002D083E" w:rsidRPr="000D72D4" w:rsidRDefault="002D083E">
            <w:pPr>
              <w:rPr>
                <w:rFonts w:ascii="Arial" w:hAnsi="Arial" w:cs="Arial"/>
                <w:sz w:val="20"/>
                <w:szCs w:val="20"/>
              </w:rPr>
            </w:pPr>
            <w:r w:rsidRPr="000D72D4">
              <w:rPr>
                <w:rFonts w:ascii="Arial" w:hAnsi="Arial" w:cs="Arial"/>
                <w:sz w:val="20"/>
                <w:szCs w:val="20"/>
              </w:rPr>
              <w:t>Some consistency and traceability are demonstrated, but important links are missing.</w:t>
            </w:r>
          </w:p>
        </w:tc>
        <w:tc>
          <w:tcPr>
            <w:tcW w:w="1597" w:type="dxa"/>
            <w:vAlign w:val="center"/>
            <w:hideMark/>
          </w:tcPr>
          <w:p w14:paraId="3FDBA05B" w14:textId="77777777" w:rsidR="002D083E" w:rsidRPr="000D72D4" w:rsidRDefault="002D083E">
            <w:pPr>
              <w:rPr>
                <w:rFonts w:ascii="Arial" w:hAnsi="Arial" w:cs="Arial"/>
                <w:sz w:val="20"/>
                <w:szCs w:val="20"/>
              </w:rPr>
            </w:pPr>
            <w:r w:rsidRPr="000D72D4">
              <w:rPr>
                <w:rFonts w:ascii="Arial" w:hAnsi="Arial" w:cs="Arial"/>
                <w:sz w:val="20"/>
                <w:szCs w:val="20"/>
              </w:rPr>
              <w:t>Major inconsistencies exist between requirements, use cases, classes, and UML diagrams.</w:t>
            </w:r>
          </w:p>
        </w:tc>
      </w:tr>
      <w:tr w:rsidR="002D083E" w:rsidRPr="000D72D4" w14:paraId="1E87D46C" w14:textId="77777777" w:rsidTr="007B70AD">
        <w:trPr>
          <w:tblCellSpacing w:w="15" w:type="dxa"/>
        </w:trPr>
        <w:tc>
          <w:tcPr>
            <w:tcW w:w="0" w:type="auto"/>
            <w:vAlign w:val="center"/>
            <w:hideMark/>
          </w:tcPr>
          <w:p w14:paraId="07FB356F" w14:textId="77777777" w:rsidR="002D083E" w:rsidRPr="000D72D4" w:rsidRDefault="002D083E">
            <w:pPr>
              <w:rPr>
                <w:rFonts w:ascii="Arial" w:hAnsi="Arial" w:cs="Arial"/>
                <w:sz w:val="20"/>
                <w:szCs w:val="20"/>
              </w:rPr>
            </w:pPr>
            <w:r w:rsidRPr="000D72D4">
              <w:rPr>
                <w:rStyle w:val="Strong"/>
                <w:rFonts w:ascii="Arial" w:hAnsi="Arial" w:cs="Arial"/>
                <w:sz w:val="20"/>
                <w:szCs w:val="20"/>
              </w:rPr>
              <w:t>Reflection, SDG Relevance &amp; Learning Outcomes</w:t>
            </w:r>
          </w:p>
        </w:tc>
        <w:tc>
          <w:tcPr>
            <w:tcW w:w="0" w:type="auto"/>
            <w:vAlign w:val="center"/>
            <w:hideMark/>
          </w:tcPr>
          <w:p w14:paraId="4B3D8CAF" w14:textId="77777777" w:rsidR="002D083E" w:rsidRPr="000D72D4" w:rsidRDefault="002D083E">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134AF99B" w14:textId="77777777" w:rsidR="002D083E" w:rsidRPr="000D72D4" w:rsidRDefault="002D083E">
            <w:pPr>
              <w:rPr>
                <w:rFonts w:ascii="Arial" w:hAnsi="Arial" w:cs="Arial"/>
                <w:sz w:val="20"/>
                <w:szCs w:val="20"/>
              </w:rPr>
            </w:pPr>
            <w:r w:rsidRPr="000D72D4">
              <w:rPr>
                <w:rFonts w:ascii="Arial" w:hAnsi="Arial" w:cs="Arial"/>
                <w:sz w:val="20"/>
                <w:szCs w:val="20"/>
              </w:rPr>
              <w:t>Provides insightful reflection on design decisions, challenges, OOAD concepts learned, and clearly establishes the relevance of the selected SDGs.</w:t>
            </w:r>
          </w:p>
        </w:tc>
        <w:tc>
          <w:tcPr>
            <w:tcW w:w="0" w:type="auto"/>
            <w:vAlign w:val="center"/>
            <w:hideMark/>
          </w:tcPr>
          <w:p w14:paraId="3E567597" w14:textId="77777777" w:rsidR="002D083E" w:rsidRPr="000D72D4" w:rsidRDefault="002D083E">
            <w:pPr>
              <w:rPr>
                <w:rFonts w:ascii="Arial" w:hAnsi="Arial" w:cs="Arial"/>
                <w:sz w:val="20"/>
                <w:szCs w:val="20"/>
              </w:rPr>
            </w:pPr>
            <w:r w:rsidRPr="000D72D4">
              <w:rPr>
                <w:rFonts w:ascii="Arial" w:hAnsi="Arial" w:cs="Arial"/>
                <w:sz w:val="20"/>
                <w:szCs w:val="20"/>
              </w:rPr>
              <w:t>Provides good reflection with reasonable connection to design decisions and SDGs.</w:t>
            </w:r>
          </w:p>
        </w:tc>
        <w:tc>
          <w:tcPr>
            <w:tcW w:w="0" w:type="auto"/>
            <w:vAlign w:val="center"/>
            <w:hideMark/>
          </w:tcPr>
          <w:p w14:paraId="15EA0A3C" w14:textId="77777777" w:rsidR="002D083E" w:rsidRPr="000D72D4" w:rsidRDefault="002D083E">
            <w:pPr>
              <w:rPr>
                <w:rFonts w:ascii="Arial" w:hAnsi="Arial" w:cs="Arial"/>
                <w:sz w:val="20"/>
                <w:szCs w:val="20"/>
              </w:rPr>
            </w:pPr>
            <w:r w:rsidRPr="000D72D4">
              <w:rPr>
                <w:rFonts w:ascii="Arial" w:hAnsi="Arial" w:cs="Arial"/>
                <w:sz w:val="20"/>
                <w:szCs w:val="20"/>
              </w:rPr>
              <w:t>Reflection is present but generic with limited discussion of learning and SDG relevance.</w:t>
            </w:r>
          </w:p>
        </w:tc>
        <w:tc>
          <w:tcPr>
            <w:tcW w:w="1597" w:type="dxa"/>
            <w:vAlign w:val="center"/>
            <w:hideMark/>
          </w:tcPr>
          <w:p w14:paraId="4E97543F" w14:textId="77777777" w:rsidR="002D083E" w:rsidRPr="000D72D4" w:rsidRDefault="002D083E">
            <w:pPr>
              <w:rPr>
                <w:rFonts w:ascii="Arial" w:hAnsi="Arial" w:cs="Arial"/>
                <w:sz w:val="20"/>
                <w:szCs w:val="20"/>
              </w:rPr>
            </w:pPr>
            <w:r w:rsidRPr="000D72D4">
              <w:rPr>
                <w:rFonts w:ascii="Arial" w:hAnsi="Arial" w:cs="Arial"/>
                <w:sz w:val="20"/>
                <w:szCs w:val="20"/>
              </w:rPr>
              <w:t>Reflection is missing, superficial, or unrelated to the assignment and SDGs.</w:t>
            </w:r>
          </w:p>
        </w:tc>
      </w:tr>
      <w:tr w:rsidR="002D083E" w:rsidRPr="000D72D4" w14:paraId="3386DED2" w14:textId="77777777" w:rsidTr="007B70AD">
        <w:trPr>
          <w:tblCellSpacing w:w="15" w:type="dxa"/>
        </w:trPr>
        <w:tc>
          <w:tcPr>
            <w:tcW w:w="0" w:type="auto"/>
            <w:vAlign w:val="center"/>
            <w:hideMark/>
          </w:tcPr>
          <w:p w14:paraId="5BECFD69" w14:textId="77777777" w:rsidR="002D083E" w:rsidRPr="000D72D4" w:rsidRDefault="002D083E">
            <w:pPr>
              <w:rPr>
                <w:rFonts w:ascii="Arial" w:hAnsi="Arial" w:cs="Arial"/>
                <w:sz w:val="20"/>
                <w:szCs w:val="20"/>
              </w:rPr>
            </w:pPr>
            <w:r w:rsidRPr="000D72D4">
              <w:rPr>
                <w:rStyle w:val="Strong"/>
                <w:rFonts w:ascii="Arial" w:hAnsi="Arial" w:cs="Arial"/>
                <w:sz w:val="20"/>
                <w:szCs w:val="20"/>
              </w:rPr>
              <w:t>Total</w:t>
            </w:r>
          </w:p>
        </w:tc>
        <w:tc>
          <w:tcPr>
            <w:tcW w:w="0" w:type="auto"/>
            <w:vAlign w:val="center"/>
            <w:hideMark/>
          </w:tcPr>
          <w:p w14:paraId="2DC29E9B" w14:textId="77777777" w:rsidR="002D083E" w:rsidRPr="000D72D4" w:rsidRDefault="002D083E">
            <w:pPr>
              <w:rPr>
                <w:rFonts w:ascii="Arial" w:hAnsi="Arial" w:cs="Arial"/>
                <w:sz w:val="20"/>
                <w:szCs w:val="20"/>
              </w:rPr>
            </w:pPr>
            <w:r w:rsidRPr="000D72D4">
              <w:rPr>
                <w:rStyle w:val="Strong"/>
                <w:rFonts w:ascii="Arial" w:hAnsi="Arial" w:cs="Arial"/>
                <w:sz w:val="20"/>
                <w:szCs w:val="20"/>
              </w:rPr>
              <w:t>100</w:t>
            </w:r>
          </w:p>
        </w:tc>
        <w:tc>
          <w:tcPr>
            <w:tcW w:w="0" w:type="auto"/>
            <w:vAlign w:val="center"/>
            <w:hideMark/>
          </w:tcPr>
          <w:p w14:paraId="1E4B64A5" w14:textId="77777777" w:rsidR="002D083E" w:rsidRPr="000D72D4" w:rsidRDefault="002D083E">
            <w:pPr>
              <w:rPr>
                <w:rFonts w:ascii="Arial" w:hAnsi="Arial" w:cs="Arial"/>
                <w:sz w:val="20"/>
                <w:szCs w:val="20"/>
              </w:rPr>
            </w:pPr>
          </w:p>
        </w:tc>
        <w:tc>
          <w:tcPr>
            <w:tcW w:w="0" w:type="auto"/>
            <w:vAlign w:val="center"/>
            <w:hideMark/>
          </w:tcPr>
          <w:p w14:paraId="4D60DA98" w14:textId="77777777" w:rsidR="002D083E" w:rsidRPr="000D72D4" w:rsidRDefault="002D083E">
            <w:pPr>
              <w:rPr>
                <w:rFonts w:ascii="Arial" w:hAnsi="Arial" w:cs="Arial"/>
                <w:sz w:val="20"/>
                <w:szCs w:val="20"/>
              </w:rPr>
            </w:pPr>
          </w:p>
        </w:tc>
        <w:tc>
          <w:tcPr>
            <w:tcW w:w="0" w:type="auto"/>
            <w:vAlign w:val="center"/>
            <w:hideMark/>
          </w:tcPr>
          <w:p w14:paraId="17AECC18" w14:textId="77777777" w:rsidR="002D083E" w:rsidRPr="000D72D4" w:rsidRDefault="002D083E">
            <w:pPr>
              <w:rPr>
                <w:rFonts w:ascii="Arial" w:hAnsi="Arial" w:cs="Arial"/>
                <w:sz w:val="20"/>
                <w:szCs w:val="20"/>
              </w:rPr>
            </w:pPr>
          </w:p>
        </w:tc>
        <w:tc>
          <w:tcPr>
            <w:tcW w:w="1597" w:type="dxa"/>
            <w:vAlign w:val="center"/>
            <w:hideMark/>
          </w:tcPr>
          <w:p w14:paraId="27D86426" w14:textId="77777777" w:rsidR="002D083E" w:rsidRPr="000D72D4" w:rsidRDefault="002D083E">
            <w:pPr>
              <w:rPr>
                <w:rFonts w:ascii="Arial" w:hAnsi="Arial" w:cs="Arial"/>
                <w:sz w:val="20"/>
                <w:szCs w:val="20"/>
              </w:rPr>
            </w:pPr>
          </w:p>
        </w:tc>
      </w:tr>
    </w:tbl>
    <w:sectPr w:rsidR="00026489" w:rsidRPr="000D72D4">
      <w:headerReference w:type="default" r:id="rId9"/>
      <w:footerReference w:type="default" r:id="rId10"/>
      <w:pgSz w:w="11906" w:h="16838"/>
      <w:pgMar w:top="1008" w:right="1080" w:bottom="1008" w:left="1080" w:header="504" w:footer="504" w:gutter="0"/>
      <w:cols w:space="708"/>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734E3" w14:textId="77777777" w:rsidR="000B1856" w:rsidRDefault="000B1856" w:rsidP="00154354">
      <w:pPr>
        <w:spacing w:after="0" w:line="240" w:lineRule="auto"/>
      </w:pPr>
      <w:r>
        <w:separator/>
      </w:r>
    </w:p>
  </w:endnote>
  <w:endnote w:type="continuationSeparator" w:id="0">
    <w:p w14:paraId="4621CFBA" w14:textId="77777777" w:rsidR="000B1856" w:rsidRDefault="000B1856" w:rsidP="00154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95959"/>
        <w:sz w:val="18"/>
      </w:rPr>
      <w:t xml:space="preserve">Page </w:t>
    </w:r>
    <w:r>
      <w:rPr>
        <w:rFonts w:ascii="Times New Roman" w:hAnsi="Times New Roman" w:eastAsia="Times New Roman"/>
        <w:color w:val="595959"/>
        <w:sz w:val="18"/>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C463E" w14:textId="77777777" w:rsidR="000B1856" w:rsidRDefault="000B1856" w:rsidP="00154354">
      <w:pPr>
        <w:spacing w:after="0" w:line="240" w:lineRule="auto"/>
      </w:pPr>
      <w:r>
        <w:separator/>
      </w:r>
    </w:p>
  </w:footnote>
  <w:footnote w:type="continuationSeparator" w:id="0">
    <w:p w14:paraId="7A9C67F6" w14:textId="77777777" w:rsidR="000B1856" w:rsidRDefault="000B1856" w:rsidP="0015435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olor w:val="595959"/>
        <w:sz w:val="18"/>
      </w:rPr>
      <w:t>Athisaya U | 192571001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D7EC7"/>
    <w:multiLevelType w:val="multilevel"/>
    <w:tmpl w:val="B6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2F75D0"/>
    <w:multiLevelType w:val="multilevel"/>
    <w:tmpl w:val="01C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abstractNum w:abstractNumId="900">
    <w:multiLevelType w:val="singleLevel"/>
    <w:lvl w:ilvl="0">
      <w:start w:val="1"/>
      <w:numFmt w:val="bullet"/>
      <w:lvlText w:val="•"/>
      <w:lvlJc w:val="left"/>
      <w:pPr>
        <w:tabs>
          <w:tab w:val="num" w:pos="720"/>
        </w:tabs>
        <w:ind w:left="720" w:hanging="360"/>
      </w:pPr>
    </w:lvl>
  </w:abstractNum>
  <w:num w:numId="900">
    <w:abstractNumId w:val="900"/>
  </w:num>
  <w:abstractNum w:abstractNumId="901">
    <w:multiLevelType w:val="singleLevel"/>
    <w:lvl w:ilvl="0">
      <w:start w:val="1"/>
      <w:numFmt w:val="decimal"/>
      <w:lvlText w:val="%1."/>
      <w:lvlJc w:val="left"/>
      <w:pPr>
        <w:tabs>
          <w:tab w:val="num" w:pos="720"/>
        </w:tabs>
        <w:ind w:left="720" w:hanging="360"/>
      </w:pPr>
    </w:lvl>
  </w:abstract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64"/>
    <w:rsid w:val="00026489"/>
    <w:rsid w:val="000B1856"/>
    <w:rsid w:val="000D72D4"/>
    <w:rsid w:val="00154354"/>
    <w:rsid w:val="0017495F"/>
    <w:rsid w:val="00181F43"/>
    <w:rsid w:val="002D083E"/>
    <w:rsid w:val="002F0591"/>
    <w:rsid w:val="00484455"/>
    <w:rsid w:val="005321E0"/>
    <w:rsid w:val="00537B02"/>
    <w:rsid w:val="005A0F64"/>
    <w:rsid w:val="007B70AD"/>
    <w:rsid w:val="007F2AA1"/>
    <w:rsid w:val="0089709F"/>
    <w:rsid w:val="00B3709D"/>
    <w:rsid w:val="00E81A05"/>
    <w:rsid w:val="00F90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A598"/>
  <w15:docId w15:val="{89BB3827-5678-49B6-995B-9740C73A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360" w:lineRule="auto"/>
      <w:jc w:val="both"/>
    </w:pPr>
    <w:rPr>
      <w:rFonts w:ascii="Times New Roman" w:hAnsi="Times New Roman"/>
      <w:color w:val="1F1F1F"/>
      <w:sz w:val="24"/>
    </w:rPr>
  </w:style>
  <w:style w:type="paragraph" w:styleId="Heading1">
    <w:name w:val="heading 1"/>
    <w:basedOn w:val="Normal"/>
    <w:next w:val="Normal"/>
    <w:link w:val="Heading1Char"/>
    <w:uiPriority w:val="9"/>
    <w:qFormat/>
    <w:rsid w:val="002D083E"/>
    <w:pPr>
      <w:keepNext/>
      <w:keepLines/>
      <w:spacing w:before="240" w:after="160" w:line="276" w:lineRule="auto"/>
      <w:outlineLvl w:val="0"/>
    </w:pPr>
    <w:rPr>
      <w:rFonts w:asciiTheme="majorHAnsi" w:eastAsiaTheme="majorEastAsia" w:hAnsiTheme="majorHAnsi" w:cstheme="majorBidi" w:ascii="Times New Roman" w:hAnsi="Times New Roman"/>
      <w:b/>
      <w:bCs/>
      <w:color w:val="C52C60"/>
      <w:sz w:val="32"/>
      <w:szCs w:val="28"/>
    </w:rPr>
  </w:style>
  <w:style w:type="paragraph" w:styleId="Heading2">
    <w:name w:val="heading 2"/>
    <w:basedOn w:val="Normal"/>
    <w:next w:val="Normal"/>
    <w:link w:val="Heading2Char"/>
    <w:uiPriority w:val="9"/>
    <w:semiHidden/>
    <w:unhideWhenUsed/>
    <w:qFormat/>
    <w:rsid w:val="002D083E"/>
    <w:pPr>
      <w:keepNext/>
      <w:keepLines/>
      <w:spacing w:before="200" w:after="120" w:line="276" w:lineRule="auto"/>
      <w:outlineLvl w:val="1"/>
    </w:pPr>
    <w:rPr>
      <w:rFonts w:asciiTheme="majorHAnsi" w:eastAsiaTheme="majorEastAsia" w:hAnsiTheme="majorHAnsi" w:cstheme="majorBidi" w:ascii="Times New Roman" w:hAnsi="Times New Roman"/>
      <w:b/>
      <w:bCs/>
      <w:color w:val="C52C60"/>
      <w:sz w:val="28"/>
      <w:szCs w:val="26"/>
    </w:rPr>
  </w:style>
  <w:style w:type="paragraph" w:styleId="Heading3">
    <w:name w:val="heading 3"/>
    <w:basedOn w:val="Normal"/>
    <w:link w:val="Heading3Char"/>
    <w:uiPriority w:val="9"/>
    <w:qFormat/>
    <w:rsid w:val="005A0F64"/>
    <w:pPr>
      <w:keepNext/>
      <w:spacing w:before="160" w:beforeAutospacing="1" w:after="80" w:afterAutospacing="1" w:line="276" w:lineRule="auto"/>
      <w:outlineLvl w:val="2"/>
    </w:pPr>
    <w:rPr>
      <w:rFonts w:ascii="Times New Roman" w:eastAsia="Times New Roman" w:hAnsi="Times New Roman" w:cs="Times New Roman"/>
      <w:b/>
      <w:bCs/>
      <w:color w:val="1F1F1F"/>
      <w:sz w:val="24"/>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0F6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A0F64"/>
    <w:rPr>
      <w:b/>
      <w:bCs/>
    </w:rPr>
  </w:style>
  <w:style w:type="paragraph" w:styleId="NormalWeb">
    <w:name w:val="Normal (Web)"/>
    <w:basedOn w:val="Normal"/>
    <w:uiPriority w:val="99"/>
    <w:semiHidden/>
    <w:unhideWhenUsed/>
    <w:rsid w:val="005A0F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D08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2D083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1543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354"/>
  </w:style>
  <w:style w:type="paragraph" w:styleId="Footer">
    <w:name w:val="footer"/>
    <w:basedOn w:val="Normal"/>
    <w:link w:val="FooterChar"/>
    <w:uiPriority w:val="99"/>
    <w:unhideWhenUsed/>
    <w:rsid w:val="001543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354"/>
  </w:style>
  <w:style w:type="paragraph" w:customStyle="1" w:styleId="ListBullet">
    <w:name w:val="List Bullet"/>
    <w:pPr>
      <w:numPr>
        <w:ilvl w:val="0"/>
        <w:numId w:val="900"/>
      </w:numPr>
      <w:spacing w:after="80" w:line="360" w:lineRule="auto"/>
      <w:ind w:left="504" w:hanging="259"/>
    </w:pPr>
    <w:rPr>
      <w:rFonts w:ascii="Times New Roman" w:hAnsi="Times New Roman"/>
      <w:sz w:val="24"/>
    </w:rPr>
  </w:style>
  <w:style w:type="paragraph" w:customStyle="1" w:styleId="ListNumber">
    <w:name w:val="List Number"/>
    <w:pPr>
      <w:numPr>
        <w:ilvl w:val="0"/>
        <w:numId w:val="901"/>
      </w:numPr>
      <w:spacing w:after="80" w:line="360" w:lineRule="auto"/>
      <w:ind w:left="504" w:hanging="259"/>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94633">
      <w:bodyDiv w:val="1"/>
      <w:marLeft w:val="0"/>
      <w:marRight w:val="0"/>
      <w:marTop w:val="0"/>
      <w:marBottom w:val="0"/>
      <w:divBdr>
        <w:top w:val="none" w:sz="0" w:space="0" w:color="auto"/>
        <w:left w:val="none" w:sz="0" w:space="0" w:color="auto"/>
        <w:bottom w:val="none" w:sz="0" w:space="0" w:color="auto"/>
        <w:right w:val="none" w:sz="0" w:space="0" w:color="auto"/>
      </w:divBdr>
      <w:divsChild>
        <w:div w:id="108553607">
          <w:marLeft w:val="0"/>
          <w:marRight w:val="0"/>
          <w:marTop w:val="0"/>
          <w:marBottom w:val="0"/>
          <w:divBdr>
            <w:top w:val="none" w:sz="0" w:space="0" w:color="auto"/>
            <w:left w:val="none" w:sz="0" w:space="0" w:color="auto"/>
            <w:bottom w:val="none" w:sz="0" w:space="0" w:color="auto"/>
            <w:right w:val="none" w:sz="0" w:space="0" w:color="auto"/>
          </w:divBdr>
          <w:divsChild>
            <w:div w:id="4390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2477">
      <w:bodyDiv w:val="1"/>
      <w:marLeft w:val="0"/>
      <w:marRight w:val="0"/>
      <w:marTop w:val="0"/>
      <w:marBottom w:val="0"/>
      <w:divBdr>
        <w:top w:val="none" w:sz="0" w:space="0" w:color="auto"/>
        <w:left w:val="none" w:sz="0" w:space="0" w:color="auto"/>
        <w:bottom w:val="none" w:sz="0" w:space="0" w:color="auto"/>
        <w:right w:val="none" w:sz="0" w:space="0" w:color="auto"/>
      </w:divBdr>
      <w:divsChild>
        <w:div w:id="934096375">
          <w:marLeft w:val="0"/>
          <w:marRight w:val="0"/>
          <w:marTop w:val="0"/>
          <w:marBottom w:val="0"/>
          <w:divBdr>
            <w:top w:val="none" w:sz="0" w:space="0" w:color="auto"/>
            <w:left w:val="none" w:sz="0" w:space="0" w:color="auto"/>
            <w:bottom w:val="none" w:sz="0" w:space="0" w:color="auto"/>
            <w:right w:val="none" w:sz="0" w:space="0" w:color="auto"/>
          </w:divBdr>
          <w:divsChild>
            <w:div w:id="3458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yperlink" Target="https://github.com/athisayaprema2007-hue/CSA11-AISCaMS-Smart-Camp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AISCaMS OOAD Assignment - Athisaya U</dc:title>
  <dc:creator>Athisaya U</dc:creator>
  <cp:lastModifiedBy>ADMIN</cp:lastModifiedBy>
  <cp:revision>12</cp:revision>
  <dcterms:created xsi:type="dcterms:W3CDTF">2026-09-01T05:53:00Z</dcterms:created>
  <dcterms:modified xsi:type="dcterms:W3CDTF">2026-09-01T05:55:00Z</dcterms:modified>
  <dc:subject>CSA11 Object Oriented Analysis and Design</dc:subject>
  <cp:keywords>AISCaMS, OOAD, UML, Smart Campus, CSA11</cp:keywords>
</cp:coreProperties>
</file>