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15433" w14:textId="55B3410E" w:rsidR="00A22AE2" w:rsidRDefault="00274D22" w:rsidP="00DB0D38">
      <w:pPr>
        <w:jc w:val="both"/>
      </w:pPr>
      <w:r>
        <w:t xml:space="preserve">Στον κατάλογο </w:t>
      </w:r>
      <w:r w:rsidRPr="006B303F">
        <w:rPr>
          <w:b/>
          <w:bCs/>
          <w:lang w:val="en-US"/>
        </w:rPr>
        <w:t>Instructor</w:t>
      </w:r>
      <w:r w:rsidRPr="006B303F">
        <w:rPr>
          <w:b/>
          <w:bCs/>
        </w:rPr>
        <w:t xml:space="preserve"> </w:t>
      </w:r>
      <w:r w:rsidRPr="006B303F">
        <w:rPr>
          <w:b/>
          <w:bCs/>
          <w:lang w:val="en-US"/>
        </w:rPr>
        <w:t>Resources</w:t>
      </w:r>
      <w:r w:rsidRPr="00274D22">
        <w:t xml:space="preserve"> </w:t>
      </w:r>
      <w:r>
        <w:t>υπάρχει πλούσιο εκπαιδευτικό υλικό που μπορεί να χρησιμοποιηθεί επικουρικά μαζί με το έντυπο βιβλίο για την υποβοήθηση της διδασκαλίας και την αύξηση του βαθμού κατανόησης του υλικού των σχετικών μαθημάτων. Αυτοι οι εκπαιδευτικοί πόροι περιλαμβάνουν:</w:t>
      </w:r>
    </w:p>
    <w:p w14:paraId="49A0ED9C" w14:textId="28032C46" w:rsidR="00274D22" w:rsidRPr="00DB0D38" w:rsidRDefault="00274D22" w:rsidP="00DB0D38">
      <w:pPr>
        <w:pStyle w:val="a6"/>
        <w:numPr>
          <w:ilvl w:val="0"/>
          <w:numId w:val="1"/>
        </w:numPr>
        <w:jc w:val="both"/>
        <w:rPr>
          <w:lang w:val="en-US"/>
        </w:rPr>
      </w:pPr>
      <w:r w:rsidRPr="00DB0D38">
        <w:rPr>
          <w:b/>
          <w:bCs/>
        </w:rPr>
        <w:t xml:space="preserve">1800+ </w:t>
      </w:r>
      <w:r w:rsidRPr="00DB0D38">
        <w:rPr>
          <w:b/>
          <w:bCs/>
          <w:lang w:val="en-US"/>
        </w:rPr>
        <w:t>Beamer</w:t>
      </w:r>
      <w:r w:rsidRPr="00DB0D38">
        <w:rPr>
          <w:b/>
          <w:bCs/>
        </w:rPr>
        <w:t xml:space="preserve"> </w:t>
      </w:r>
      <w:r w:rsidRPr="00DB0D38">
        <w:rPr>
          <w:b/>
          <w:bCs/>
          <w:lang w:val="en-US"/>
        </w:rPr>
        <w:t>Slides</w:t>
      </w:r>
      <w:r w:rsidRPr="00274D22">
        <w:t xml:space="preserve"> </w:t>
      </w:r>
      <w:r>
        <w:t xml:space="preserve">υψηλού επιπέδου σε </w:t>
      </w:r>
      <w:r w:rsidRPr="00DB0D38">
        <w:rPr>
          <w:lang w:val="en-US"/>
        </w:rPr>
        <w:t>XeLaTEX</w:t>
      </w:r>
    </w:p>
    <w:p w14:paraId="7F5B70E6" w14:textId="76FBB664" w:rsidR="00274D22" w:rsidRDefault="00274D22" w:rsidP="00DB0D38">
      <w:pPr>
        <w:pStyle w:val="a6"/>
        <w:numPr>
          <w:ilvl w:val="0"/>
          <w:numId w:val="1"/>
        </w:numPr>
        <w:jc w:val="both"/>
      </w:pPr>
      <w:r w:rsidRPr="00DB0D38">
        <w:rPr>
          <w:b/>
          <w:bCs/>
        </w:rPr>
        <w:t xml:space="preserve">200+ </w:t>
      </w:r>
      <w:r w:rsidRPr="00DB0D38">
        <w:rPr>
          <w:b/>
          <w:bCs/>
          <w:lang w:val="en-US"/>
        </w:rPr>
        <w:t>QR</w:t>
      </w:r>
      <w:r w:rsidRPr="00DB0D38">
        <w:rPr>
          <w:b/>
          <w:bCs/>
        </w:rPr>
        <w:t xml:space="preserve"> </w:t>
      </w:r>
      <w:r w:rsidRPr="00DB0D38">
        <w:rPr>
          <w:b/>
          <w:bCs/>
          <w:lang w:val="en-US"/>
        </w:rPr>
        <w:t>Files</w:t>
      </w:r>
      <w:r w:rsidRPr="00274D22">
        <w:t xml:space="preserve"> </w:t>
      </w:r>
      <w:r>
        <w:t xml:space="preserve">με πρόσθετο υλικό πλέον των 350 σελίδων σε </w:t>
      </w:r>
      <w:r w:rsidRPr="00DB0D38">
        <w:rPr>
          <w:lang w:val="en-US"/>
        </w:rPr>
        <w:t>pdf</w:t>
      </w:r>
      <w:r w:rsidRPr="00274D22">
        <w:t xml:space="preserve"> </w:t>
      </w:r>
      <w:r>
        <w:t>που για πρακτικούς λόγους και λόγους κόστους είναι αδύνατον να προστεθούν στο έντυπο σύγγραμμα</w:t>
      </w:r>
    </w:p>
    <w:p w14:paraId="094CDA1D" w14:textId="77777777" w:rsidR="006B303F" w:rsidRDefault="00274D22" w:rsidP="006B303F">
      <w:pPr>
        <w:pStyle w:val="a6"/>
        <w:numPr>
          <w:ilvl w:val="0"/>
          <w:numId w:val="1"/>
        </w:numPr>
        <w:jc w:val="both"/>
      </w:pPr>
      <w:r w:rsidRPr="00DB0D38">
        <w:rPr>
          <w:b/>
          <w:bCs/>
        </w:rPr>
        <w:t xml:space="preserve">480+ </w:t>
      </w:r>
      <w:r w:rsidRPr="00DB0D38">
        <w:rPr>
          <w:b/>
          <w:bCs/>
          <w:lang w:val="en-US"/>
        </w:rPr>
        <w:t>Jupyter</w:t>
      </w:r>
      <w:r w:rsidRPr="00DB0D38">
        <w:rPr>
          <w:b/>
          <w:bCs/>
        </w:rPr>
        <w:t xml:space="preserve"> </w:t>
      </w:r>
      <w:r w:rsidRPr="00DB0D38">
        <w:rPr>
          <w:b/>
          <w:bCs/>
          <w:lang w:val="en-US"/>
        </w:rPr>
        <w:t>Notebooks</w:t>
      </w:r>
      <w:r w:rsidRPr="00DB0D38">
        <w:rPr>
          <w:b/>
          <w:bCs/>
        </w:rPr>
        <w:t xml:space="preserve"> σε </w:t>
      </w:r>
      <w:r w:rsidRPr="00DB0D38">
        <w:rPr>
          <w:b/>
          <w:bCs/>
          <w:lang w:val="en-US"/>
        </w:rPr>
        <w:t>Python</w:t>
      </w:r>
      <w:r w:rsidRPr="00274D22">
        <w:t xml:space="preserve"> </w:t>
      </w:r>
      <w:r>
        <w:t>που</w:t>
      </w:r>
      <w:r w:rsidRPr="00274D22">
        <w:t xml:space="preserve"> </w:t>
      </w:r>
      <w:r>
        <w:t>προσφέρουν διαδραστικά εργαλεία και σχετίζονται τόσο με λύσεις παραδειγμάτων όσο και την επίδειξη της σχετικής θεωρίας.</w:t>
      </w:r>
    </w:p>
    <w:p w14:paraId="5627A9AB" w14:textId="64583D1C" w:rsidR="00DB0D38" w:rsidRDefault="006B303F" w:rsidP="006B303F">
      <w:pPr>
        <w:jc w:val="both"/>
      </w:pPr>
      <w:r>
        <w:t xml:space="preserve">Το υλικό αυτό είναι οργανωμένο σε καταλόγους με ονόματα </w:t>
      </w:r>
      <w:r w:rsidRPr="00AD1D8B">
        <w:rPr>
          <w:b/>
          <w:bCs/>
          <w:lang w:val="en-US"/>
        </w:rPr>
        <w:t>Beamer</w:t>
      </w:r>
      <w:r w:rsidRPr="00AD1D8B">
        <w:rPr>
          <w:b/>
          <w:bCs/>
        </w:rPr>
        <w:t xml:space="preserve"> </w:t>
      </w:r>
      <w:r w:rsidRPr="00AD1D8B">
        <w:rPr>
          <w:b/>
          <w:bCs/>
          <w:lang w:val="en-US"/>
        </w:rPr>
        <w:t>Slides</w:t>
      </w:r>
      <w:r w:rsidRPr="006B303F">
        <w:t xml:space="preserve">, </w:t>
      </w:r>
      <w:r w:rsidRPr="00AD1D8B">
        <w:rPr>
          <w:b/>
          <w:bCs/>
          <w:lang w:val="en-US"/>
        </w:rPr>
        <w:t>Jupyter</w:t>
      </w:r>
      <w:r w:rsidRPr="00AD1D8B">
        <w:rPr>
          <w:b/>
          <w:bCs/>
        </w:rPr>
        <w:t xml:space="preserve"> </w:t>
      </w:r>
      <w:r w:rsidRPr="00AD1D8B">
        <w:rPr>
          <w:b/>
          <w:bCs/>
          <w:lang w:val="en-US"/>
        </w:rPr>
        <w:t>Notebook</w:t>
      </w:r>
      <w:r w:rsidRPr="006B303F">
        <w:t xml:space="preserve"> </w:t>
      </w:r>
      <w:r>
        <w:t xml:space="preserve">και </w:t>
      </w:r>
      <w:r w:rsidRPr="00AD1D8B">
        <w:rPr>
          <w:b/>
          <w:bCs/>
          <w:lang w:val="en-US"/>
        </w:rPr>
        <w:t>QRStuff</w:t>
      </w:r>
      <w:r w:rsidRPr="006B303F">
        <w:t xml:space="preserve"> </w:t>
      </w:r>
      <w:r>
        <w:t xml:space="preserve">και οργανωμένο σε κεφάλαια / υποκαταλόγους προκειμένου να είναι πιο αποδοτική η χρήση του και η διαχείρισή του. </w:t>
      </w:r>
    </w:p>
    <w:p w14:paraId="00EDCC6E" w14:textId="0EB6B5E1" w:rsidR="006B303F" w:rsidRDefault="006B303F" w:rsidP="006B303F">
      <w:pPr>
        <w:jc w:val="both"/>
      </w:pPr>
      <w:r>
        <w:t xml:space="preserve">Τυπική μορφή διαφάνειας σε </w:t>
      </w:r>
      <w:r>
        <w:rPr>
          <w:lang w:val="en-US"/>
        </w:rPr>
        <w:t>Beamer</w:t>
      </w:r>
      <w:r w:rsidRPr="006B303F">
        <w:t xml:space="preserve"> </w:t>
      </w:r>
      <w:r>
        <w:t xml:space="preserve">παρουσιάζεται στη συνέχεια </w:t>
      </w:r>
    </w:p>
    <w:p w14:paraId="5A11755A" w14:textId="2C05F681" w:rsidR="006B303F" w:rsidRPr="006B303F" w:rsidRDefault="006B303F" w:rsidP="006B303F">
      <w:pPr>
        <w:jc w:val="both"/>
      </w:pPr>
      <w:r w:rsidRPr="006B303F">
        <w:drawing>
          <wp:inline distT="0" distB="0" distL="0" distR="0" wp14:anchorId="7BCE81D6" wp14:editId="02A0D26B">
            <wp:extent cx="5274310" cy="3943985"/>
            <wp:effectExtent l="0" t="0" r="2540" b="0"/>
            <wp:docPr id="150797473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4734" name=""/>
                    <pic:cNvPicPr/>
                  </pic:nvPicPr>
                  <pic:blipFill>
                    <a:blip r:embed="rId5"/>
                    <a:stretch>
                      <a:fillRect/>
                    </a:stretch>
                  </pic:blipFill>
                  <pic:spPr>
                    <a:xfrm>
                      <a:off x="0" y="0"/>
                      <a:ext cx="5274310" cy="3943985"/>
                    </a:xfrm>
                    <a:prstGeom prst="rect">
                      <a:avLst/>
                    </a:prstGeom>
                  </pic:spPr>
                </pic:pic>
              </a:graphicData>
            </a:graphic>
          </wp:inline>
        </w:drawing>
      </w:r>
    </w:p>
    <w:p w14:paraId="4A5B9E55" w14:textId="390D518C" w:rsidR="006B303F" w:rsidRDefault="006B303F" w:rsidP="006B303F">
      <w:pPr>
        <w:jc w:val="both"/>
      </w:pPr>
      <w:r>
        <w:t xml:space="preserve">με τα κουμπιά που φαίνονται στο κάτω μέρος (όπου εμφανιζονται) να επιτρέπουν την προσπέλαση και εκτέλεση των </w:t>
      </w:r>
      <w:r w:rsidRPr="00AD1D8B">
        <w:rPr>
          <w:b/>
          <w:bCs/>
          <w:lang w:val="en-US"/>
        </w:rPr>
        <w:t>Jupyter</w:t>
      </w:r>
      <w:r w:rsidRPr="00AD1D8B">
        <w:rPr>
          <w:b/>
          <w:bCs/>
        </w:rPr>
        <w:t xml:space="preserve"> </w:t>
      </w:r>
      <w:r w:rsidRPr="00AD1D8B">
        <w:rPr>
          <w:b/>
          <w:bCs/>
          <w:lang w:val="en-US"/>
        </w:rPr>
        <w:t>Notebooks</w:t>
      </w:r>
      <w:r w:rsidRPr="006B303F">
        <w:t xml:space="preserve">. </w:t>
      </w:r>
      <w:r>
        <w:t>Τα κουμπιά αυτά έχουν τη μορφή</w:t>
      </w:r>
    </w:p>
    <w:p w14:paraId="0C75D2D5" w14:textId="4BBDA983" w:rsidR="006B303F" w:rsidRDefault="006B303F" w:rsidP="006B303F">
      <w:pPr>
        <w:jc w:val="center"/>
      </w:pPr>
      <w:r w:rsidRPr="006B303F">
        <w:lastRenderedPageBreak/>
        <w:drawing>
          <wp:inline distT="0" distB="0" distL="0" distR="0" wp14:anchorId="461CE5AC" wp14:editId="3890775A">
            <wp:extent cx="4316819" cy="1271242"/>
            <wp:effectExtent l="0" t="0" r="0" b="5715"/>
            <wp:docPr id="69688107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81077" name=""/>
                    <pic:cNvPicPr/>
                  </pic:nvPicPr>
                  <pic:blipFill>
                    <a:blip r:embed="rId6"/>
                    <a:stretch>
                      <a:fillRect/>
                    </a:stretch>
                  </pic:blipFill>
                  <pic:spPr>
                    <a:xfrm>
                      <a:off x="0" y="0"/>
                      <a:ext cx="4333014" cy="1276011"/>
                    </a:xfrm>
                    <a:prstGeom prst="rect">
                      <a:avLst/>
                    </a:prstGeom>
                  </pic:spPr>
                </pic:pic>
              </a:graphicData>
            </a:graphic>
          </wp:inline>
        </w:drawing>
      </w:r>
    </w:p>
    <w:p w14:paraId="0A49636B" w14:textId="77777777" w:rsidR="006B303F" w:rsidRDefault="006B303F" w:rsidP="006B303F">
      <w:pPr>
        <w:jc w:val="both"/>
      </w:pPr>
    </w:p>
    <w:p w14:paraId="367558D8" w14:textId="588BBA6C" w:rsidR="006B303F" w:rsidRDefault="006B303F" w:rsidP="006B303F">
      <w:pPr>
        <w:jc w:val="both"/>
      </w:pPr>
      <w:r>
        <w:t xml:space="preserve">Στο παραπάνω κουμπί η χρήση του </w:t>
      </w:r>
      <w:r w:rsidRPr="00AD1D8B">
        <w:rPr>
          <w:b/>
          <w:bCs/>
          <w:lang w:val="en-US"/>
        </w:rPr>
        <w:t>Run</w:t>
      </w:r>
      <w:r w:rsidRPr="00AD1D8B">
        <w:rPr>
          <w:b/>
          <w:bCs/>
        </w:rPr>
        <w:t xml:space="preserve"> [</w:t>
      </w:r>
      <w:r w:rsidRPr="00AD1D8B">
        <w:rPr>
          <w:b/>
          <w:bCs/>
          <w:lang w:val="en-US"/>
        </w:rPr>
        <w:t>notebook</w:t>
      </w:r>
      <w:r w:rsidRPr="00AD1D8B">
        <w:rPr>
          <w:b/>
          <w:bCs/>
        </w:rPr>
        <w:t xml:space="preserve"> </w:t>
      </w:r>
      <w:r w:rsidRPr="00AD1D8B">
        <w:rPr>
          <w:b/>
          <w:bCs/>
          <w:lang w:val="en-US"/>
        </w:rPr>
        <w:t>name</w:t>
      </w:r>
      <w:r w:rsidRPr="00AD1D8B">
        <w:rPr>
          <w:b/>
          <w:bCs/>
        </w:rPr>
        <w:t>]</w:t>
      </w:r>
      <w:r w:rsidRPr="006B303F">
        <w:t xml:space="preserve"> </w:t>
      </w:r>
      <w:r>
        <w:t xml:space="preserve">επιτρέπει την απομακρυσμένη εκτέλεση του επιλεγμένου </w:t>
      </w:r>
      <w:r>
        <w:rPr>
          <w:lang w:val="en-US"/>
        </w:rPr>
        <w:t>notebook</w:t>
      </w:r>
      <w:r w:rsidRPr="006B303F">
        <w:t xml:space="preserve"> </w:t>
      </w:r>
      <w:r>
        <w:t xml:space="preserve">μέσω του </w:t>
      </w:r>
      <w:r w:rsidRPr="00AD1D8B">
        <w:rPr>
          <w:b/>
          <w:bCs/>
          <w:lang w:val="en-US"/>
        </w:rPr>
        <w:t>Binder</w:t>
      </w:r>
      <w:r w:rsidRPr="006B303F">
        <w:t xml:space="preserve"> </w:t>
      </w:r>
      <w:r>
        <w:t xml:space="preserve">το οποίο διαβάζει το </w:t>
      </w:r>
      <w:r>
        <w:rPr>
          <w:lang w:val="en-US"/>
        </w:rPr>
        <w:t>notebook</w:t>
      </w:r>
      <w:r w:rsidRPr="006B303F">
        <w:t xml:space="preserve"> </w:t>
      </w:r>
      <w:r>
        <w:t xml:space="preserve">από το κατάλληλο </w:t>
      </w:r>
      <w:r>
        <w:rPr>
          <w:lang w:val="en-US"/>
        </w:rPr>
        <w:t>github</w:t>
      </w:r>
      <w:r w:rsidRPr="006B303F">
        <w:t xml:space="preserve"> </w:t>
      </w:r>
      <w:r>
        <w:rPr>
          <w:lang w:val="en-US"/>
        </w:rPr>
        <w:t>repository</w:t>
      </w:r>
      <w:r w:rsidRPr="006B303F">
        <w:t xml:space="preserve"> </w:t>
      </w:r>
      <w:r>
        <w:t xml:space="preserve">και το εκτελεί χωρίς να χρειαστεί να εγκατασταθεί τίποτε, στον τοπικό υπολογιστή. Τα πάντα </w:t>
      </w:r>
      <w:r w:rsidR="0050266D">
        <w:t xml:space="preserve">γίνονται από το </w:t>
      </w:r>
      <w:r w:rsidR="0050266D">
        <w:rPr>
          <w:lang w:val="en-US"/>
        </w:rPr>
        <w:t>Binder</w:t>
      </w:r>
      <w:r w:rsidR="0050266D" w:rsidRPr="0050266D">
        <w:t xml:space="preserve"> </w:t>
      </w:r>
      <w:r w:rsidR="0050266D">
        <w:t xml:space="preserve">που διαβάζοντας τις κατάλληλες οδηγίες του </w:t>
      </w:r>
      <w:r w:rsidR="0050266D">
        <w:rPr>
          <w:lang w:val="en-US"/>
        </w:rPr>
        <w:t>github</w:t>
      </w:r>
      <w:r w:rsidR="0050266D" w:rsidRPr="0050266D">
        <w:t xml:space="preserve"> </w:t>
      </w:r>
      <w:r w:rsidR="0050266D">
        <w:t xml:space="preserve">φορτώνει τις κατάλληλες βιβλιοθήκες </w:t>
      </w:r>
      <w:r w:rsidR="0050266D">
        <w:rPr>
          <w:lang w:val="en-US"/>
        </w:rPr>
        <w:t>Python</w:t>
      </w:r>
      <w:r w:rsidR="0050266D" w:rsidRPr="0050266D">
        <w:t xml:space="preserve"> </w:t>
      </w:r>
      <w:r w:rsidR="0050266D">
        <w:t xml:space="preserve">και εκτελεί το </w:t>
      </w:r>
      <w:r w:rsidR="0050266D">
        <w:rPr>
          <w:lang w:val="en-US"/>
        </w:rPr>
        <w:t>notebook</w:t>
      </w:r>
      <w:r w:rsidR="0050266D" w:rsidRPr="0050266D">
        <w:t xml:space="preserve"> </w:t>
      </w:r>
      <w:r w:rsidR="0050266D">
        <w:rPr>
          <w:lang w:val="en-US"/>
        </w:rPr>
        <w:t>remotely</w:t>
      </w:r>
      <w:r w:rsidR="0050266D" w:rsidRPr="0050266D">
        <w:t xml:space="preserve"> </w:t>
      </w:r>
      <w:r w:rsidR="0050266D">
        <w:t>μέσω του επόμενου περιβάλλοντος. Μετά την επόμενη οθόνη η οποία δείχνει ένα προς ένα τα τέσσερα στάδια που εκτελούνται για την φόρτωση του περιβάλλοντος</w:t>
      </w:r>
    </w:p>
    <w:p w14:paraId="70AC0D92" w14:textId="21EB2B27" w:rsidR="0050266D" w:rsidRDefault="0050266D" w:rsidP="006B303F">
      <w:pPr>
        <w:jc w:val="both"/>
      </w:pPr>
      <w:r w:rsidRPr="0050266D">
        <w:drawing>
          <wp:inline distT="0" distB="0" distL="0" distR="0" wp14:anchorId="55E328D8" wp14:editId="4B8B5601">
            <wp:extent cx="5274310" cy="2809240"/>
            <wp:effectExtent l="0" t="0" r="2540" b="0"/>
            <wp:docPr id="162647716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77160" name=""/>
                    <pic:cNvPicPr/>
                  </pic:nvPicPr>
                  <pic:blipFill>
                    <a:blip r:embed="rId7"/>
                    <a:stretch>
                      <a:fillRect/>
                    </a:stretch>
                  </pic:blipFill>
                  <pic:spPr>
                    <a:xfrm>
                      <a:off x="0" y="0"/>
                      <a:ext cx="5274310" cy="2809240"/>
                    </a:xfrm>
                    <a:prstGeom prst="rect">
                      <a:avLst/>
                    </a:prstGeom>
                  </pic:spPr>
                </pic:pic>
              </a:graphicData>
            </a:graphic>
          </wp:inline>
        </w:drawing>
      </w:r>
    </w:p>
    <w:p w14:paraId="3C4E87A8" w14:textId="2C311999" w:rsidR="0050266D" w:rsidRDefault="0050266D" w:rsidP="006B303F">
      <w:pPr>
        <w:jc w:val="both"/>
      </w:pPr>
      <w:r>
        <w:t xml:space="preserve">εμφανίζεται το περιβάλλον του </w:t>
      </w:r>
      <w:r>
        <w:rPr>
          <w:lang w:val="en-US"/>
        </w:rPr>
        <w:t>Jupyter</w:t>
      </w:r>
      <w:r w:rsidRPr="0050266D">
        <w:t xml:space="preserve"> </w:t>
      </w:r>
      <w:r>
        <w:rPr>
          <w:lang w:val="en-US"/>
        </w:rPr>
        <w:t>lab</w:t>
      </w:r>
      <w:r w:rsidRPr="0050266D">
        <w:t xml:space="preserve"> </w:t>
      </w:r>
      <w:r>
        <w:t xml:space="preserve">του </w:t>
      </w:r>
      <w:r>
        <w:rPr>
          <w:lang w:val="en-US"/>
        </w:rPr>
        <w:t>Binder</w:t>
      </w:r>
      <w:r w:rsidRPr="0050266D">
        <w:t xml:space="preserve"> </w:t>
      </w:r>
      <w:r>
        <w:t xml:space="preserve">στο οποίο εμφανίζεται ο πηγαίος κώδικας του </w:t>
      </w:r>
      <w:r>
        <w:rPr>
          <w:lang w:val="en-US"/>
        </w:rPr>
        <w:t>Notebook</w:t>
      </w:r>
      <w:r w:rsidRPr="0050266D">
        <w:t xml:space="preserve">. </w:t>
      </w:r>
      <w:r>
        <w:t xml:space="preserve">Η εκτέλεση του κώδικα πραγματοποιείται από το μαύρο τριγωνικό κουμπί που υποδεικνύεται με το βέλος Α ενώ συνίσταται η απόκριψη του κώδικα του </w:t>
      </w:r>
      <w:r>
        <w:rPr>
          <w:lang w:val="en-US"/>
        </w:rPr>
        <w:t>Notebook</w:t>
      </w:r>
      <w:r w:rsidRPr="0050266D">
        <w:t xml:space="preserve"> </w:t>
      </w:r>
      <w:r>
        <w:t>κλι</w:t>
      </w:r>
      <w:r w:rsidR="00AD1D8B">
        <w:t>κ</w:t>
      </w:r>
      <w:r>
        <w:t xml:space="preserve">άρωντας την κατακόρυφη λωρίδα που υποδεικνύεται από το βέλος Β έτσι ώστε όλη η οθόνη να χρησιμοποιηθεί για το </w:t>
      </w:r>
      <w:r>
        <w:rPr>
          <w:lang w:val="en-US"/>
        </w:rPr>
        <w:t>output</w:t>
      </w:r>
      <w:r w:rsidRPr="0050266D">
        <w:t xml:space="preserve"> </w:t>
      </w:r>
      <w:r>
        <w:t xml:space="preserve">του </w:t>
      </w:r>
      <w:r>
        <w:rPr>
          <w:lang w:val="en-US"/>
        </w:rPr>
        <w:t>notebook</w:t>
      </w:r>
      <w:r>
        <w:t xml:space="preserve">. Εάν δεν γίνει απόκρυψη του κώδικα, το </w:t>
      </w:r>
      <w:r>
        <w:rPr>
          <w:lang w:val="en-US"/>
        </w:rPr>
        <w:t>output</w:t>
      </w:r>
      <w:r w:rsidRPr="0050266D">
        <w:t xml:space="preserve"> </w:t>
      </w:r>
      <w:r>
        <w:t xml:space="preserve">θα εμφανιστεί στο κελί που βρίσκεται μετά τον πηγαίο κώδικα και θα χρειαστεί κατακόρυφο </w:t>
      </w:r>
      <w:r>
        <w:rPr>
          <w:lang w:val="en-US"/>
        </w:rPr>
        <w:t>scrolling</w:t>
      </w:r>
      <w:r w:rsidRPr="0050266D">
        <w:t xml:space="preserve"> </w:t>
      </w:r>
      <w:r>
        <w:t xml:space="preserve">για την προεπισκόπηση της εξόδου κάτι που επιφέρει έναν αχρείαστο βαθμό πολυπλοκότητας. </w:t>
      </w:r>
    </w:p>
    <w:p w14:paraId="26D2365D" w14:textId="0EC588C9" w:rsidR="0050266D" w:rsidRPr="0050266D" w:rsidRDefault="0050266D" w:rsidP="00AD1D8B">
      <w:pPr>
        <w:jc w:val="center"/>
      </w:pPr>
      <w:r w:rsidRPr="0050266D">
        <w:lastRenderedPageBreak/>
        <w:drawing>
          <wp:inline distT="0" distB="0" distL="0" distR="0" wp14:anchorId="4B1D456F" wp14:editId="21DD7EC7">
            <wp:extent cx="4933950" cy="3176832"/>
            <wp:effectExtent l="0" t="0" r="0" b="5080"/>
            <wp:docPr id="126097896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78964" name=""/>
                    <pic:cNvPicPr/>
                  </pic:nvPicPr>
                  <pic:blipFill>
                    <a:blip r:embed="rId8"/>
                    <a:stretch>
                      <a:fillRect/>
                    </a:stretch>
                  </pic:blipFill>
                  <pic:spPr>
                    <a:xfrm>
                      <a:off x="0" y="0"/>
                      <a:ext cx="4936836" cy="3178690"/>
                    </a:xfrm>
                    <a:prstGeom prst="rect">
                      <a:avLst/>
                    </a:prstGeom>
                  </pic:spPr>
                </pic:pic>
              </a:graphicData>
            </a:graphic>
          </wp:inline>
        </w:drawing>
      </w:r>
    </w:p>
    <w:p w14:paraId="18F9D283" w14:textId="51DA73EC" w:rsidR="0050266D" w:rsidRDefault="0050266D" w:rsidP="006B303F">
      <w:pPr>
        <w:jc w:val="both"/>
      </w:pPr>
      <w:r>
        <w:t xml:space="preserve">Στο παράδειγμα που παρουσιάζεται το </w:t>
      </w:r>
      <w:r>
        <w:rPr>
          <w:lang w:val="en-US"/>
        </w:rPr>
        <w:t>notebook</w:t>
      </w:r>
      <w:r w:rsidRPr="0050266D">
        <w:t xml:space="preserve"> </w:t>
      </w:r>
      <w:r>
        <w:t>εμφανιζει την απόκριση πλάτους ενός ψηφιακού χαμηλοπερατού φίλτρου</w:t>
      </w:r>
      <w:r w:rsidR="00EC4818" w:rsidRPr="00EC4818">
        <w:t xml:space="preserve"> </w:t>
      </w:r>
      <w:r w:rsidR="00EC4818">
        <w:t>και η εξοδος του παρουσιάζεται στη συνέχεια.</w:t>
      </w:r>
    </w:p>
    <w:p w14:paraId="7C058187" w14:textId="5EC2BD29" w:rsidR="00EC4818" w:rsidRDefault="00EC4818" w:rsidP="00AD1D8B">
      <w:pPr>
        <w:jc w:val="center"/>
      </w:pPr>
      <w:r w:rsidRPr="00EC4818">
        <w:drawing>
          <wp:inline distT="0" distB="0" distL="0" distR="0" wp14:anchorId="6FDFC6D4" wp14:editId="7CEFED63">
            <wp:extent cx="4857750" cy="2797914"/>
            <wp:effectExtent l="0" t="0" r="0" b="2540"/>
            <wp:docPr id="40659663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96638" name=""/>
                    <pic:cNvPicPr/>
                  </pic:nvPicPr>
                  <pic:blipFill>
                    <a:blip r:embed="rId9"/>
                    <a:stretch>
                      <a:fillRect/>
                    </a:stretch>
                  </pic:blipFill>
                  <pic:spPr>
                    <a:xfrm>
                      <a:off x="0" y="0"/>
                      <a:ext cx="4861523" cy="2800087"/>
                    </a:xfrm>
                    <a:prstGeom prst="rect">
                      <a:avLst/>
                    </a:prstGeom>
                  </pic:spPr>
                </pic:pic>
              </a:graphicData>
            </a:graphic>
          </wp:inline>
        </w:drawing>
      </w:r>
    </w:p>
    <w:p w14:paraId="037C6132" w14:textId="5706A559" w:rsidR="00EC4818" w:rsidRDefault="00EC4818" w:rsidP="006B303F">
      <w:pPr>
        <w:jc w:val="both"/>
      </w:pPr>
      <w:r>
        <w:t xml:space="preserve">Χρησιμοποιώντας τα </w:t>
      </w:r>
      <w:r>
        <w:rPr>
          <w:lang w:val="en-US"/>
        </w:rPr>
        <w:t>slider</w:t>
      </w:r>
      <w:r w:rsidRPr="00EC4818">
        <w:t xml:space="preserve"> </w:t>
      </w:r>
      <w:r>
        <w:rPr>
          <w:lang w:val="en-US"/>
        </w:rPr>
        <w:t>controls</w:t>
      </w:r>
      <w:r w:rsidRPr="00EC4818">
        <w:t xml:space="preserve"> </w:t>
      </w:r>
      <w:r>
        <w:t xml:space="preserve">μπορούμε να αυξομειώσουμε τις τιμές του πλάτους των διακυμάνσεων στις ζώνες διέλευσης και αποκοπής και τις τιμές των συχνοτήτων που ορίζουν τα όρια αυτών των ζωνών γεγονός που επιτρέπει στους φοιτητές να κατανοήσουν σε βάθος τον ρόλο αυτών των παραμέτρων στην απόκριση πλάτους του φίλτρου. Συνολικά  υπάρχουν 490 περίπου τέτοια </w:t>
      </w:r>
      <w:r>
        <w:rPr>
          <w:lang w:val="en-US"/>
        </w:rPr>
        <w:t>notebooks</w:t>
      </w:r>
      <w:r w:rsidRPr="00EC4818">
        <w:t xml:space="preserve"> </w:t>
      </w:r>
      <w:r>
        <w:t>η πλειοψηφία των οποίων σχετίζεται με τις λυμένες ασκήσεις αλλά αρκετά από αυτά επιδεικνύουν θεωρητικές έννοιες σαν και αυτές που παρουσιάσαμε στο παραπάνω παράδειγμα.</w:t>
      </w:r>
    </w:p>
    <w:p w14:paraId="6670FBE9" w14:textId="5A982A5D" w:rsidR="00EC4818" w:rsidRDefault="00EC4818" w:rsidP="00EC4818">
      <w:pPr>
        <w:jc w:val="both"/>
      </w:pPr>
      <w:r>
        <w:lastRenderedPageBreak/>
        <w:t xml:space="preserve">Σχετικά με το </w:t>
      </w:r>
      <w:r w:rsidRPr="00EC4818">
        <w:t xml:space="preserve">κάτω κουμπί με ετικέτα </w:t>
      </w:r>
      <w:r w:rsidRPr="00EC4818">
        <w:rPr>
          <w:b/>
          <w:bCs/>
        </w:rPr>
        <w:t>Download Notebook</w:t>
      </w:r>
      <w:r w:rsidRPr="00EC4818">
        <w:t>,</w:t>
      </w:r>
      <w:r w:rsidRPr="00EC4818">
        <w:t xml:space="preserve"> </w:t>
      </w:r>
      <w:r>
        <w:t xml:space="preserve">αυτό στην πραγματικότητα </w:t>
      </w:r>
      <w:r w:rsidRPr="00EC4818">
        <w:rPr>
          <w:b/>
          <w:bCs/>
        </w:rPr>
        <w:t xml:space="preserve">δεν </w:t>
      </w:r>
      <w:r w:rsidRPr="00EC4818">
        <w:rPr>
          <w:b/>
          <w:bCs/>
        </w:rPr>
        <w:t>υλοποιεί</w:t>
      </w:r>
      <w:r w:rsidRPr="00EC4818">
        <w:t xml:space="preserve"> κάποιο πραγματικό download από το </w:t>
      </w:r>
      <w:r>
        <w:rPr>
          <w:lang w:val="en-US"/>
        </w:rPr>
        <w:t>Internet</w:t>
      </w:r>
      <w:r w:rsidRPr="00EC4818">
        <w:t>.</w:t>
      </w:r>
      <w:r>
        <w:t xml:space="preserve"> Αντίθετα, εκείνο </w:t>
      </w:r>
      <w:r w:rsidRPr="00EC4818">
        <w:t>που γίνεται</w:t>
      </w:r>
      <w:r>
        <w:t>,</w:t>
      </w:r>
      <w:r w:rsidRPr="00EC4818">
        <w:t xml:space="preserve"> είναι το εξής: τα αρχεία των Jupyter Notebooks έχουν ενσωματωθεί στο PDF της διαφάνειας χρησιμοποιώντας το πακέτο </w:t>
      </w:r>
      <w:r w:rsidRPr="00EC4818">
        <w:rPr>
          <w:b/>
          <w:bCs/>
        </w:rPr>
        <w:t>attachfile2</w:t>
      </w:r>
      <w:r w:rsidRPr="00EC4818">
        <w:t xml:space="preserve"> του </w:t>
      </w:r>
      <w:r w:rsidRPr="00EC4818">
        <w:rPr>
          <w:b/>
          <w:bCs/>
        </w:rPr>
        <w:t>XeLaTeX</w:t>
      </w:r>
      <w:r w:rsidRPr="00EC4818">
        <w:t xml:space="preserve"> και ουσιαστικά εκείνο που κάνει το </w:t>
      </w:r>
      <w:r w:rsidRPr="00EC4818">
        <w:rPr>
          <w:b/>
          <w:bCs/>
        </w:rPr>
        <w:t>Download Notebook</w:t>
      </w:r>
      <w:r w:rsidRPr="00EC4818">
        <w:t xml:space="preserve"> είναι να κάνει </w:t>
      </w:r>
      <w:r w:rsidRPr="00EC4818">
        <w:rPr>
          <w:b/>
          <w:bCs/>
        </w:rPr>
        <w:t>extract</w:t>
      </w:r>
      <w:r w:rsidRPr="00EC4818">
        <w:t xml:space="preserve"> το αρχείο του notebook από το PDF της διαφάνειας και να το αποθηκεύει στο δίσκο, προκειμένου να εκτελεστεί </w:t>
      </w:r>
      <w:r w:rsidRPr="00EC4818">
        <w:rPr>
          <w:b/>
          <w:bCs/>
        </w:rPr>
        <w:t>offline</w:t>
      </w:r>
      <w:r>
        <w:rPr>
          <w:b/>
          <w:bCs/>
        </w:rPr>
        <w:t xml:space="preserve"> </w:t>
      </w:r>
      <w:r w:rsidRPr="00EC4818">
        <w:t>στ</w:t>
      </w:r>
      <w:r>
        <w:t xml:space="preserve">ον τοπικό υπολογιστή. </w:t>
      </w:r>
      <w:r w:rsidRPr="00EC4818">
        <w:t xml:space="preserve">Αυτό έγινε στηριζόμενοι στη λογική πως ενδεχομένως κάποια στιγμή να μην υπάρχει διαθέσιμο διαδίκτυο ή να μην είναι διαθέσιμα τα αρχεία των notebook. Σαν λύση ανάγκης λοιπόν μπορούμε να κάνουμε extract το notebook file από </w:t>
      </w:r>
      <w:r>
        <w:rPr>
          <w:lang w:val="en-US"/>
        </w:rPr>
        <w:t>PDF</w:t>
      </w:r>
      <w:r w:rsidRPr="00EC4818">
        <w:t xml:space="preserve"> </w:t>
      </w:r>
      <w:r>
        <w:t xml:space="preserve">της διαφάνειας χρησιμοποιώντας </w:t>
      </w:r>
      <w:r w:rsidRPr="00EC4818">
        <w:t>το Download Notebook και να το τρέξουμε τοπικά</w:t>
      </w:r>
      <w:r>
        <w:t>. Ωστόσο</w:t>
      </w:r>
      <w:r w:rsidRPr="00EC4818">
        <w:t xml:space="preserve">, </w:t>
      </w:r>
      <w:r>
        <w:t xml:space="preserve">θα είναι καλό να χρησιμοποιείται πάντα το </w:t>
      </w:r>
      <w:r>
        <w:rPr>
          <w:lang w:val="en-US"/>
        </w:rPr>
        <w:t>Run</w:t>
      </w:r>
      <w:r w:rsidRPr="00EC4818">
        <w:t xml:space="preserve"> </w:t>
      </w:r>
      <w:r>
        <w:rPr>
          <w:lang w:val="en-US"/>
        </w:rPr>
        <w:t>Notebook</w:t>
      </w:r>
      <w:r w:rsidRPr="00EC4818">
        <w:t xml:space="preserve"> </w:t>
      </w:r>
      <w:r>
        <w:t xml:space="preserve">διότι </w:t>
      </w:r>
      <w:r w:rsidRPr="00EC4818">
        <w:t xml:space="preserve">ευελπιστώ </w:t>
      </w:r>
      <w:r>
        <w:t xml:space="preserve">πως τα </w:t>
      </w:r>
      <w:r>
        <w:rPr>
          <w:lang w:val="en-US"/>
        </w:rPr>
        <w:t>notebook</w:t>
      </w:r>
      <w:r w:rsidRPr="00EC4818">
        <w:t xml:space="preserve"> </w:t>
      </w:r>
      <w:r>
        <w:t xml:space="preserve">θα </w:t>
      </w:r>
      <w:r w:rsidRPr="00EC4818">
        <w:t xml:space="preserve">ενημερώνονται και </w:t>
      </w:r>
      <w:r>
        <w:t>θ</w:t>
      </w:r>
      <w:r w:rsidRPr="00EC4818">
        <w:t>α εξελίσσονται συνεχώς</w:t>
      </w:r>
      <w:r>
        <w:t xml:space="preserve">. Χρησιμοποιώντας το </w:t>
      </w:r>
      <w:r>
        <w:rPr>
          <w:lang w:val="en-US"/>
        </w:rPr>
        <w:t>Run</w:t>
      </w:r>
      <w:r w:rsidRPr="00EC4818">
        <w:t xml:space="preserve"> </w:t>
      </w:r>
      <w:r>
        <w:rPr>
          <w:lang w:val="en-US"/>
        </w:rPr>
        <w:t>Notebook</w:t>
      </w:r>
      <w:r w:rsidRPr="00EC4818">
        <w:t xml:space="preserve"> </w:t>
      </w:r>
      <w:r>
        <w:t xml:space="preserve">είναι </w:t>
      </w:r>
      <w:r w:rsidRPr="00AD1D8B">
        <w:rPr>
          <w:b/>
          <w:bCs/>
        </w:rPr>
        <w:t>εγγυημένο</w:t>
      </w:r>
      <w:r>
        <w:t xml:space="preserve"> πως κάθε φορά θα χρησιμοποιείται η </w:t>
      </w:r>
      <w:r w:rsidRPr="00AD1D8B">
        <w:rPr>
          <w:b/>
          <w:bCs/>
        </w:rPr>
        <w:t>τελευταία έκδοση</w:t>
      </w:r>
      <w:r w:rsidR="00691911">
        <w:t xml:space="preserve"> του </w:t>
      </w:r>
      <w:r w:rsidR="00691911">
        <w:rPr>
          <w:lang w:val="en-US"/>
        </w:rPr>
        <w:t>notebook</w:t>
      </w:r>
      <w:r w:rsidR="00691911" w:rsidRPr="00691911">
        <w:t xml:space="preserve"> </w:t>
      </w:r>
      <w:r w:rsidR="00691911">
        <w:t xml:space="preserve">η οποία ανακτάται από το </w:t>
      </w:r>
      <w:r w:rsidR="00691911">
        <w:rPr>
          <w:lang w:val="en-US"/>
        </w:rPr>
        <w:t>Github</w:t>
      </w:r>
      <w:r w:rsidR="00691911" w:rsidRPr="00691911">
        <w:t xml:space="preserve">, </w:t>
      </w:r>
      <w:r w:rsidR="00691911">
        <w:t xml:space="preserve">ενώ με το </w:t>
      </w:r>
      <w:r w:rsidR="00691911">
        <w:rPr>
          <w:lang w:val="en-US"/>
        </w:rPr>
        <w:t>download</w:t>
      </w:r>
      <w:r w:rsidR="00691911" w:rsidRPr="00691911">
        <w:t xml:space="preserve"> </w:t>
      </w:r>
      <w:r w:rsidR="00691911">
        <w:rPr>
          <w:lang w:val="en-US"/>
        </w:rPr>
        <w:t>notebook</w:t>
      </w:r>
      <w:r w:rsidR="00691911" w:rsidRPr="00691911">
        <w:t xml:space="preserve"> </w:t>
      </w:r>
      <w:r w:rsidR="00691911">
        <w:t>εκτελείται η (ενδεχομένως παρωχημένη)</w:t>
      </w:r>
      <w:r w:rsidRPr="00EC4818">
        <w:t xml:space="preserve"> </w:t>
      </w:r>
      <w:r w:rsidR="00691911">
        <w:t xml:space="preserve">έκδοση του </w:t>
      </w:r>
      <w:r w:rsidR="00691911">
        <w:rPr>
          <w:lang w:val="en-US"/>
        </w:rPr>
        <w:t>notebook</w:t>
      </w:r>
      <w:r w:rsidR="00691911" w:rsidRPr="00691911">
        <w:t xml:space="preserve"> </w:t>
      </w:r>
      <w:r w:rsidR="00691911">
        <w:t xml:space="preserve">που ήταν διαθέσιμη κατά τη φάση της μεταγλώττισης του </w:t>
      </w:r>
      <w:r w:rsidR="00691911">
        <w:rPr>
          <w:lang w:val="en-US"/>
        </w:rPr>
        <w:t>XeLaTEX</w:t>
      </w:r>
      <w:r w:rsidR="00691911" w:rsidRPr="00691911">
        <w:t xml:space="preserve"> </w:t>
      </w:r>
      <w:r w:rsidR="00691911">
        <w:t xml:space="preserve">κώδικα της διαφάνειας και είναι αυτή που ενσωματώθηκε στο </w:t>
      </w:r>
      <w:r w:rsidR="00691911">
        <w:rPr>
          <w:lang w:val="en-US"/>
        </w:rPr>
        <w:t>PDF</w:t>
      </w:r>
      <w:r w:rsidR="00691911" w:rsidRPr="00691911">
        <w:t xml:space="preserve">. </w:t>
      </w:r>
      <w:r w:rsidR="00691911">
        <w:t xml:space="preserve">Επιπλέον στην περίπτωση αυτή και αν </w:t>
      </w:r>
      <w:r w:rsidRPr="00EC4818">
        <w:t xml:space="preserve">επιλεγεί η τοπική εκτέλεση θα πρέπει να </w:t>
      </w:r>
      <w:r w:rsidRPr="00AD1D8B">
        <w:rPr>
          <w:b/>
          <w:bCs/>
        </w:rPr>
        <w:t>εγκατασταθούν</w:t>
      </w:r>
      <w:r w:rsidRPr="00EC4818">
        <w:t xml:space="preserve"> όλα τα προγράμματα όπως είναι για παράδειγμα η Python και το περιβάλλον των Jupyter, ενώ αυτό </w:t>
      </w:r>
      <w:r w:rsidRPr="00AD1D8B">
        <w:rPr>
          <w:b/>
          <w:bCs/>
        </w:rPr>
        <w:t>δεν</w:t>
      </w:r>
      <w:r w:rsidRPr="00EC4818">
        <w:t xml:space="preserve"> απαιτείται κατά την απομακρυσμένη εκτέλεση από τον Binder διότι τα πάντα εκεί </w:t>
      </w:r>
      <w:r w:rsidR="00AD1D8B">
        <w:t>φορτώνονται και ελέγχονται</w:t>
      </w:r>
      <w:r w:rsidRPr="00EC4818">
        <w:t xml:space="preserve"> από την </w:t>
      </w:r>
      <w:r w:rsidR="00691911">
        <w:t>εν λόγω ε</w:t>
      </w:r>
      <w:r w:rsidRPr="00EC4818">
        <w:t>φαρμογή.</w:t>
      </w:r>
      <w:r w:rsidR="00691911">
        <w:t xml:space="preserve"> Σε κάθε περίπτωση, στον κατάλογο </w:t>
      </w:r>
      <w:r w:rsidR="00691911">
        <w:rPr>
          <w:lang w:val="en-US"/>
        </w:rPr>
        <w:t>Notebooks</w:t>
      </w:r>
      <w:r w:rsidR="00691911" w:rsidRPr="00691911">
        <w:t xml:space="preserve"> </w:t>
      </w:r>
      <w:r w:rsidR="00691911">
        <w:t xml:space="preserve">υπάρχουν οι τρέχουσες εκδόσεις των </w:t>
      </w:r>
      <w:r w:rsidR="00691911">
        <w:rPr>
          <w:lang w:val="en-US"/>
        </w:rPr>
        <w:t>Notebooks</w:t>
      </w:r>
      <w:r w:rsidR="00691911" w:rsidRPr="00691911">
        <w:t xml:space="preserve"> </w:t>
      </w:r>
      <w:r w:rsidR="00691911">
        <w:t>οργανωμένα ανά κεφάλαιο</w:t>
      </w:r>
      <w:r w:rsidR="00AD1D8B">
        <w:t>, για όποιον ενδιαφέρεται να τα χρησιμοποιήσει τοπικά</w:t>
      </w:r>
      <w:r w:rsidR="00691911">
        <w:t>.</w:t>
      </w:r>
    </w:p>
    <w:p w14:paraId="660B50D6" w14:textId="77777777" w:rsidR="00CB06C1" w:rsidRDefault="00CB06C1" w:rsidP="00EC4818">
      <w:pPr>
        <w:jc w:val="both"/>
      </w:pPr>
      <w:r>
        <w:t xml:space="preserve">Τέλος, όσον αφορα στο </w:t>
      </w:r>
      <w:r w:rsidRPr="00AD1D8B">
        <w:rPr>
          <w:b/>
          <w:bCs/>
        </w:rPr>
        <w:t xml:space="preserve">υλικό </w:t>
      </w:r>
      <w:r w:rsidRPr="00AD1D8B">
        <w:rPr>
          <w:b/>
          <w:bCs/>
          <w:lang w:val="en-US"/>
        </w:rPr>
        <w:t>QR</w:t>
      </w:r>
      <w:r w:rsidRPr="00CB06C1">
        <w:t xml:space="preserve"> </w:t>
      </w:r>
      <w:r>
        <w:t>αυτό είναι προσπελάσιμο μέσω των ομώνυμων εικονιδίων σαν και αυτά που απεικονίζονται στη συνέχεια.</w:t>
      </w:r>
    </w:p>
    <w:p w14:paraId="3F88CF52" w14:textId="49555A88" w:rsidR="00CB06C1" w:rsidRPr="00CB06C1" w:rsidRDefault="00CB06C1" w:rsidP="00AD1D8B">
      <w:pPr>
        <w:jc w:val="center"/>
      </w:pPr>
      <w:r w:rsidRPr="00CB06C1">
        <w:drawing>
          <wp:inline distT="0" distB="0" distL="0" distR="0" wp14:anchorId="63684FC6" wp14:editId="4FF29629">
            <wp:extent cx="4972050" cy="2479440"/>
            <wp:effectExtent l="0" t="0" r="0" b="0"/>
            <wp:docPr id="12914348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3483" name=""/>
                    <pic:cNvPicPr/>
                  </pic:nvPicPr>
                  <pic:blipFill>
                    <a:blip r:embed="rId10"/>
                    <a:stretch>
                      <a:fillRect/>
                    </a:stretch>
                  </pic:blipFill>
                  <pic:spPr>
                    <a:xfrm>
                      <a:off x="0" y="0"/>
                      <a:ext cx="4976986" cy="2481901"/>
                    </a:xfrm>
                    <a:prstGeom prst="rect">
                      <a:avLst/>
                    </a:prstGeom>
                  </pic:spPr>
                </pic:pic>
              </a:graphicData>
            </a:graphic>
          </wp:inline>
        </w:drawing>
      </w:r>
    </w:p>
    <w:p w14:paraId="31D5B795" w14:textId="74933825" w:rsidR="00EC4818" w:rsidRDefault="00CB06C1" w:rsidP="006B303F">
      <w:pPr>
        <w:jc w:val="both"/>
      </w:pPr>
      <w:r>
        <w:lastRenderedPageBreak/>
        <w:t xml:space="preserve">Σκανάροντας αυτά τα εικονίδια με έναν </w:t>
      </w:r>
      <w:r w:rsidRPr="00AD1D8B">
        <w:rPr>
          <w:b/>
          <w:bCs/>
          <w:lang w:val="en-US"/>
        </w:rPr>
        <w:t>QR</w:t>
      </w:r>
      <w:r w:rsidRPr="00AD1D8B">
        <w:rPr>
          <w:b/>
          <w:bCs/>
        </w:rPr>
        <w:t xml:space="preserve"> </w:t>
      </w:r>
      <w:r w:rsidRPr="00AD1D8B">
        <w:rPr>
          <w:b/>
          <w:bCs/>
          <w:lang w:val="en-US"/>
        </w:rPr>
        <w:t>Scanner</w:t>
      </w:r>
      <w:r w:rsidRPr="00CB06C1">
        <w:t xml:space="preserve"> </w:t>
      </w:r>
      <w:r>
        <w:t xml:space="preserve">από </w:t>
      </w:r>
      <w:r w:rsidRPr="00AD1D8B">
        <w:rPr>
          <w:b/>
          <w:bCs/>
        </w:rPr>
        <w:t>κινητό</w:t>
      </w:r>
      <w:r>
        <w:t xml:space="preserve"> ή </w:t>
      </w:r>
      <w:r w:rsidRPr="00AD1D8B">
        <w:rPr>
          <w:b/>
          <w:bCs/>
          <w:lang w:val="en-US"/>
        </w:rPr>
        <w:t>tablet</w:t>
      </w:r>
      <w:r w:rsidRPr="00CB06C1">
        <w:t xml:space="preserve"> </w:t>
      </w:r>
      <w:r>
        <w:t xml:space="preserve">ανακτάται από το δίκτυο το αντιστοιχο </w:t>
      </w:r>
      <w:r>
        <w:rPr>
          <w:lang w:val="en-US"/>
        </w:rPr>
        <w:t>PDF</w:t>
      </w:r>
      <w:r w:rsidRPr="00CB06C1">
        <w:t xml:space="preserve"> </w:t>
      </w:r>
      <w:r>
        <w:t xml:space="preserve">και εμφανίζεται στην οθόνη της συσκευής. Επειδή φυσικά αυτό είναι κάπως αναποτελεσματικό και ισως εκνευριστικό, τα 200 περίπου </w:t>
      </w:r>
      <w:r>
        <w:rPr>
          <w:lang w:val="en-US"/>
        </w:rPr>
        <w:t>QR</w:t>
      </w:r>
      <w:r w:rsidRPr="00CB06C1">
        <w:t xml:space="preserve"> </w:t>
      </w:r>
      <w:r>
        <w:rPr>
          <w:lang w:val="en-US"/>
        </w:rPr>
        <w:t>files</w:t>
      </w:r>
      <w:r w:rsidRPr="00CB06C1">
        <w:t xml:space="preserve"> </w:t>
      </w:r>
      <w:r>
        <w:t xml:space="preserve">δίδονται και αυτά στα </w:t>
      </w:r>
      <w:r>
        <w:rPr>
          <w:lang w:val="en-US"/>
        </w:rPr>
        <w:t>Instructor</w:t>
      </w:r>
      <w:r w:rsidRPr="00CB06C1">
        <w:t xml:space="preserve"> </w:t>
      </w:r>
      <w:r>
        <w:rPr>
          <w:lang w:val="en-US"/>
        </w:rPr>
        <w:t>Resources</w:t>
      </w:r>
      <w:r w:rsidRPr="00CB06C1">
        <w:t xml:space="preserve">, </w:t>
      </w:r>
      <w:r>
        <w:t>μαζί οργανωμένα σε καταλόγους και ομαδοποιημένα ανά κεφάλαιο όπως φαινεται στη συνέχεια.</w:t>
      </w:r>
    </w:p>
    <w:p w14:paraId="30AF8B7C" w14:textId="2DF750FC" w:rsidR="00CB06C1" w:rsidRDefault="00CB06C1" w:rsidP="006B303F">
      <w:pPr>
        <w:jc w:val="both"/>
      </w:pPr>
      <w:r w:rsidRPr="00CB06C1">
        <w:drawing>
          <wp:inline distT="0" distB="0" distL="0" distR="0" wp14:anchorId="03EA933D" wp14:editId="1DD3F750">
            <wp:extent cx="5274310" cy="4800600"/>
            <wp:effectExtent l="0" t="0" r="2540" b="0"/>
            <wp:docPr id="100996782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67824" name=""/>
                    <pic:cNvPicPr/>
                  </pic:nvPicPr>
                  <pic:blipFill>
                    <a:blip r:embed="rId11"/>
                    <a:stretch>
                      <a:fillRect/>
                    </a:stretch>
                  </pic:blipFill>
                  <pic:spPr>
                    <a:xfrm>
                      <a:off x="0" y="0"/>
                      <a:ext cx="5274310" cy="4800600"/>
                    </a:xfrm>
                    <a:prstGeom prst="rect">
                      <a:avLst/>
                    </a:prstGeom>
                  </pic:spPr>
                </pic:pic>
              </a:graphicData>
            </a:graphic>
          </wp:inline>
        </w:drawing>
      </w:r>
    </w:p>
    <w:p w14:paraId="4FD3355D" w14:textId="7DD02893" w:rsidR="00CB06C1" w:rsidRDefault="00CB06C1" w:rsidP="006B303F">
      <w:pPr>
        <w:jc w:val="both"/>
      </w:pPr>
      <w:r>
        <w:t xml:space="preserve">Προκειμένου να διευκολυνθεί το </w:t>
      </w:r>
      <w:r>
        <w:rPr>
          <w:lang w:val="en-US"/>
        </w:rPr>
        <w:t>navigation</w:t>
      </w:r>
      <w:r w:rsidRPr="00CB06C1">
        <w:t xml:space="preserve">, </w:t>
      </w:r>
      <w:r>
        <w:t xml:space="preserve">το αρχείο </w:t>
      </w:r>
      <w:r>
        <w:rPr>
          <w:lang w:val="en-US"/>
        </w:rPr>
        <w:t>QRResources</w:t>
      </w:r>
      <w:r w:rsidRPr="00CB06C1">
        <w:t>.</w:t>
      </w:r>
      <w:r>
        <w:rPr>
          <w:lang w:val="en-US"/>
        </w:rPr>
        <w:t>html</w:t>
      </w:r>
      <w:r w:rsidRPr="00CB06C1">
        <w:t xml:space="preserve"> </w:t>
      </w:r>
      <w:r>
        <w:t xml:space="preserve">εμφανίζει έναν διαδραστικό κατάλογο με όλα τα </w:t>
      </w:r>
      <w:r>
        <w:rPr>
          <w:lang w:val="en-US"/>
        </w:rPr>
        <w:t>QRFiles</w:t>
      </w:r>
      <w:r w:rsidRPr="00CB06C1">
        <w:t xml:space="preserve"> </w:t>
      </w:r>
      <w:r>
        <w:t xml:space="preserve">από τον οποίο για κάθε σελίδα που περιέχει ένα ή περισσότερα τετοια αρχεία μπορείτε να ανοιξετε μέσω </w:t>
      </w:r>
      <w:r>
        <w:rPr>
          <w:lang w:val="en-US"/>
        </w:rPr>
        <w:t>URL</w:t>
      </w:r>
      <w:r w:rsidRPr="00CB06C1">
        <w:t xml:space="preserve"> </w:t>
      </w:r>
      <w:r>
        <w:t xml:space="preserve">απευθειας το αντιστοιχο </w:t>
      </w:r>
      <w:r>
        <w:rPr>
          <w:lang w:val="en-US"/>
        </w:rPr>
        <w:t>pdf</w:t>
      </w:r>
      <w:r w:rsidRPr="00CB06C1">
        <w:t xml:space="preserve">. </w:t>
      </w:r>
      <w:r>
        <w:t xml:space="preserve">Το αρχείο περιέχει φίλτρα με τα οποία μπορείτε να εμφανίσετε μόνο τα </w:t>
      </w:r>
      <w:r>
        <w:rPr>
          <w:lang w:val="en-US"/>
        </w:rPr>
        <w:t>QR</w:t>
      </w:r>
      <w:r w:rsidRPr="00CB06C1">
        <w:t xml:space="preserve"> </w:t>
      </w:r>
      <w:r>
        <w:rPr>
          <w:lang w:val="en-US"/>
        </w:rPr>
        <w:t>files</w:t>
      </w:r>
      <w:r w:rsidRPr="00CB06C1">
        <w:t xml:space="preserve"> </w:t>
      </w:r>
      <w:r>
        <w:t xml:space="preserve">μονο για κάποιο τύπο </w:t>
      </w:r>
      <w:r>
        <w:rPr>
          <w:lang w:val="en-US"/>
        </w:rPr>
        <w:t>resource</w:t>
      </w:r>
      <w:r w:rsidRPr="00CB06C1">
        <w:t xml:space="preserve"> </w:t>
      </w:r>
      <w:r>
        <w:t>καθώς και για κάποιο συγκεκριμένο κεφάλαιο.</w:t>
      </w:r>
    </w:p>
    <w:p w14:paraId="7615F38A" w14:textId="3A45F2BC" w:rsidR="00CB06C1" w:rsidRDefault="00257B3F" w:rsidP="006B303F">
      <w:pPr>
        <w:jc w:val="both"/>
      </w:pPr>
      <w:r>
        <w:rPr>
          <w:noProof/>
        </w:rPr>
        <w:lastRenderedPageBreak/>
        <w:drawing>
          <wp:inline distT="0" distB="0" distL="0" distR="0" wp14:anchorId="2BA33EF0" wp14:editId="252C9467">
            <wp:extent cx="5267325" cy="5667375"/>
            <wp:effectExtent l="0" t="0" r="9525" b="9525"/>
            <wp:docPr id="74389735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7325" cy="5667375"/>
                    </a:xfrm>
                    <a:prstGeom prst="rect">
                      <a:avLst/>
                    </a:prstGeom>
                    <a:noFill/>
                    <a:ln>
                      <a:noFill/>
                    </a:ln>
                  </pic:spPr>
                </pic:pic>
              </a:graphicData>
            </a:graphic>
          </wp:inline>
        </w:drawing>
      </w:r>
    </w:p>
    <w:p w14:paraId="2F31518A" w14:textId="178075C8" w:rsidR="00CB06C1" w:rsidRDefault="00AD1D8B" w:rsidP="006B303F">
      <w:pPr>
        <w:jc w:val="both"/>
      </w:pPr>
      <w:r>
        <w:t xml:space="preserve">Ολοκληρώνεται αυτή η  συνοπτική περιγραφή με την παρατήρηση πως το υλικό αυτό (με εξαιρεση τα </w:t>
      </w:r>
      <w:r>
        <w:rPr>
          <w:lang w:val="en-US"/>
        </w:rPr>
        <w:t>QR</w:t>
      </w:r>
      <w:r w:rsidRPr="00AD1D8B">
        <w:t xml:space="preserve"> </w:t>
      </w:r>
      <w:r>
        <w:t xml:space="preserve">που αφορούν αποκλειστικά την ελληνική έκδοση) σχετίζεται με την αγγλική έκδοση του βιβλίου που τον τελευταίο χρόνο κυκλοφορεί από την </w:t>
      </w:r>
      <w:r>
        <w:rPr>
          <w:lang w:val="en-US"/>
        </w:rPr>
        <w:t>Springer</w:t>
      </w:r>
      <w:r w:rsidRPr="00AD1D8B">
        <w:t xml:space="preserve"> </w:t>
      </w:r>
      <w:r>
        <w:t xml:space="preserve">και για τον λόγο αυτό τα </w:t>
      </w:r>
      <w:r>
        <w:rPr>
          <w:lang w:val="en-US"/>
        </w:rPr>
        <w:t>Notebooks</w:t>
      </w:r>
      <w:r w:rsidRPr="00AD1D8B">
        <w:t xml:space="preserve"> </w:t>
      </w:r>
      <w:r>
        <w:t xml:space="preserve">είναι στα αγγλικά με την υπόσχεση κάποια στιγμή στο μέλλον να μεταφραστούν στα ελληνικά. Το </w:t>
      </w:r>
      <w:r>
        <w:rPr>
          <w:lang w:val="en-US"/>
        </w:rPr>
        <w:t xml:space="preserve">Github repository </w:t>
      </w:r>
      <w:r>
        <w:t xml:space="preserve">για τα </w:t>
      </w:r>
      <w:r>
        <w:rPr>
          <w:lang w:val="en-US"/>
        </w:rPr>
        <w:t xml:space="preserve">notebooks </w:t>
      </w:r>
      <w:r>
        <w:t xml:space="preserve">είναι το </w:t>
      </w:r>
    </w:p>
    <w:p w14:paraId="67737F33" w14:textId="1AD92B06" w:rsidR="00AD1D8B" w:rsidRDefault="00AD1D8B" w:rsidP="006B303F">
      <w:pPr>
        <w:jc w:val="both"/>
      </w:pPr>
      <w:hyperlink r:id="rId13" w:history="1">
        <w:r w:rsidRPr="00EB5D03">
          <w:rPr>
            <w:rStyle w:val="-"/>
          </w:rPr>
          <w:t>https://github.com/athmarg/DspBook-978-3-031-81209-5</w:t>
        </w:r>
      </w:hyperlink>
    </w:p>
    <w:p w14:paraId="7ADB141E" w14:textId="5DA37419" w:rsidR="00AD1D8B" w:rsidRDefault="00AD1D8B" w:rsidP="006B303F">
      <w:pPr>
        <w:jc w:val="both"/>
      </w:pPr>
      <w:r>
        <w:t xml:space="preserve">και κανοντας </w:t>
      </w:r>
      <w:r>
        <w:rPr>
          <w:lang w:val="en-US"/>
        </w:rPr>
        <w:t>download</w:t>
      </w:r>
      <w:r w:rsidRPr="00AD1D8B">
        <w:t xml:space="preserve"> </w:t>
      </w:r>
      <w:r>
        <w:t xml:space="preserve">ολοκληρο το </w:t>
      </w:r>
      <w:r>
        <w:rPr>
          <w:lang w:val="en-US"/>
        </w:rPr>
        <w:t>repository</w:t>
      </w:r>
      <w:r w:rsidRPr="00AD1D8B">
        <w:t xml:space="preserve"> </w:t>
      </w:r>
      <w:r>
        <w:t xml:space="preserve">μπορειτε να κανετε </w:t>
      </w:r>
      <w:r>
        <w:rPr>
          <w:lang w:val="en-US"/>
        </w:rPr>
        <w:t>download</w:t>
      </w:r>
      <w:r w:rsidRPr="00AD1D8B">
        <w:t xml:space="preserve"> </w:t>
      </w:r>
      <w:r>
        <w:t xml:space="preserve">ως ένα ενιαίο </w:t>
      </w:r>
      <w:r>
        <w:rPr>
          <w:lang w:val="en-US"/>
        </w:rPr>
        <w:t>zip</w:t>
      </w:r>
      <w:r w:rsidRPr="00AD1D8B">
        <w:t xml:space="preserve"> </w:t>
      </w:r>
      <w:r>
        <w:t xml:space="preserve">όλα τα </w:t>
      </w:r>
      <w:r>
        <w:rPr>
          <w:lang w:val="en-US"/>
        </w:rPr>
        <w:t>Notebooks</w:t>
      </w:r>
      <w:r w:rsidRPr="00AD1D8B">
        <w:t xml:space="preserve"> </w:t>
      </w:r>
      <w:r>
        <w:t xml:space="preserve">εάν θέλετε να τα τρέξετε τοπικά χρησιμοποιώντας ταυτόχρονα τις τελευταίες εκδόσεις. Το </w:t>
      </w:r>
      <w:r>
        <w:rPr>
          <w:lang w:val="en-US"/>
        </w:rPr>
        <w:t xml:space="preserve">repository </w:t>
      </w:r>
      <w:r>
        <w:t xml:space="preserve">για τα </w:t>
      </w:r>
      <w:r>
        <w:rPr>
          <w:lang w:val="en-US"/>
        </w:rPr>
        <w:t xml:space="preserve">QR files </w:t>
      </w:r>
      <w:r>
        <w:t xml:space="preserve">είναι το </w:t>
      </w:r>
    </w:p>
    <w:p w14:paraId="6DF77F5A" w14:textId="5C1C14AD" w:rsidR="0084398B" w:rsidRDefault="0084398B" w:rsidP="006B303F">
      <w:pPr>
        <w:jc w:val="both"/>
      </w:pPr>
      <w:hyperlink r:id="rId14" w:history="1">
        <w:r w:rsidRPr="00EB5D03">
          <w:rPr>
            <w:rStyle w:val="-"/>
          </w:rPr>
          <w:t>https://github.com/athmarg/DSPVer2-Greek</w:t>
        </w:r>
      </w:hyperlink>
    </w:p>
    <w:p w14:paraId="17633DD6" w14:textId="0CBA2ED6" w:rsidR="0084398B" w:rsidRPr="0084398B" w:rsidRDefault="0084398B" w:rsidP="006B303F">
      <w:pPr>
        <w:jc w:val="both"/>
      </w:pPr>
      <w:r>
        <w:lastRenderedPageBreak/>
        <w:t xml:space="preserve">αν και δεν υπάρχει λόγος να το κατεβάσετε, αφού τα </w:t>
      </w:r>
      <w:r>
        <w:rPr>
          <w:lang w:val="en-US"/>
        </w:rPr>
        <w:t>PDF</w:t>
      </w:r>
      <w:r w:rsidRPr="0084398B">
        <w:t xml:space="preserve"> </w:t>
      </w:r>
      <w:r>
        <w:rPr>
          <w:lang w:val="en-US"/>
        </w:rPr>
        <w:t>Files</w:t>
      </w:r>
      <w:r w:rsidRPr="0084398B">
        <w:t xml:space="preserve"> </w:t>
      </w:r>
      <w:r>
        <w:t xml:space="preserve">των </w:t>
      </w:r>
      <w:r>
        <w:rPr>
          <w:lang w:val="en-US"/>
        </w:rPr>
        <w:t>QR</w:t>
      </w:r>
      <w:r w:rsidRPr="0084398B">
        <w:t xml:space="preserve"> </w:t>
      </w:r>
      <w:r>
        <w:t xml:space="preserve">περιλαμβάνονται ήδη στα </w:t>
      </w:r>
      <w:r>
        <w:rPr>
          <w:lang w:val="en-US"/>
        </w:rPr>
        <w:t>Instructor</w:t>
      </w:r>
      <w:r w:rsidRPr="0084398B">
        <w:t xml:space="preserve"> </w:t>
      </w:r>
      <w:r>
        <w:rPr>
          <w:lang w:val="en-US"/>
        </w:rPr>
        <w:t>Resources</w:t>
      </w:r>
      <w:r w:rsidRPr="0084398B">
        <w:t>.</w:t>
      </w:r>
    </w:p>
    <w:p w14:paraId="78C20F48" w14:textId="0224F906" w:rsidR="00AD1D8B" w:rsidRPr="00AD1D8B" w:rsidRDefault="00AD1D8B" w:rsidP="00B27B71">
      <w:pPr>
        <w:jc w:val="center"/>
      </w:pPr>
      <w:r>
        <w:rPr>
          <w:noProof/>
        </w:rPr>
        <w:drawing>
          <wp:inline distT="0" distB="0" distL="0" distR="0" wp14:anchorId="19D9168D" wp14:editId="249A3F49">
            <wp:extent cx="3486150" cy="5229225"/>
            <wp:effectExtent l="0" t="0" r="0" b="9525"/>
            <wp:docPr id="1947423331" name="Εικόνα 2" descr="Lightbox view of the cover for Continuous and Discrete-Time Signals and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ightbox view of the cover for Continuous and Discrete-Time Signals and System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7346" cy="5231019"/>
                    </a:xfrm>
                    <a:prstGeom prst="rect">
                      <a:avLst/>
                    </a:prstGeom>
                    <a:noFill/>
                    <a:ln>
                      <a:noFill/>
                    </a:ln>
                  </pic:spPr>
                </pic:pic>
              </a:graphicData>
            </a:graphic>
          </wp:inline>
        </w:drawing>
      </w:r>
    </w:p>
    <w:sectPr w:rsidR="00AD1D8B" w:rsidRPr="00AD1D8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25946"/>
    <w:multiLevelType w:val="hybridMultilevel"/>
    <w:tmpl w:val="4114FCFE"/>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num w:numId="1" w16cid:durableId="176209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AE2"/>
    <w:rsid w:val="00257B3F"/>
    <w:rsid w:val="00274D22"/>
    <w:rsid w:val="0050266D"/>
    <w:rsid w:val="00691911"/>
    <w:rsid w:val="006B303F"/>
    <w:rsid w:val="0084398B"/>
    <w:rsid w:val="00A22AE2"/>
    <w:rsid w:val="00AD1D8B"/>
    <w:rsid w:val="00B27B71"/>
    <w:rsid w:val="00CB06C1"/>
    <w:rsid w:val="00D00793"/>
    <w:rsid w:val="00DB0D38"/>
    <w:rsid w:val="00EC481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9B9E7"/>
  <w15:chartTrackingRefBased/>
  <w15:docId w15:val="{FA7E704F-0014-46E9-B9C3-C4E607914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A22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A22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A22AE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A22AE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A22AE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A22A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22A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22A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22A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A22AE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A22AE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A22AE2"/>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A22AE2"/>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A22AE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A22AE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A22AE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A22AE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A22AE2"/>
    <w:rPr>
      <w:rFonts w:eastAsiaTheme="majorEastAsia" w:cstheme="majorBidi"/>
      <w:color w:val="272727" w:themeColor="text1" w:themeTint="D8"/>
    </w:rPr>
  </w:style>
  <w:style w:type="paragraph" w:styleId="a3">
    <w:name w:val="Title"/>
    <w:basedOn w:val="a"/>
    <w:next w:val="a"/>
    <w:link w:val="Char"/>
    <w:uiPriority w:val="10"/>
    <w:qFormat/>
    <w:rsid w:val="00A22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A22AE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22AE2"/>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A22AE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22AE2"/>
    <w:pPr>
      <w:spacing w:before="160"/>
      <w:jc w:val="center"/>
    </w:pPr>
    <w:rPr>
      <w:i/>
      <w:iCs/>
      <w:color w:val="404040" w:themeColor="text1" w:themeTint="BF"/>
    </w:rPr>
  </w:style>
  <w:style w:type="character" w:customStyle="1" w:styleId="Char1">
    <w:name w:val="Απόσπασμα Char"/>
    <w:basedOn w:val="a0"/>
    <w:link w:val="a5"/>
    <w:uiPriority w:val="29"/>
    <w:rsid w:val="00A22AE2"/>
    <w:rPr>
      <w:i/>
      <w:iCs/>
      <w:color w:val="404040" w:themeColor="text1" w:themeTint="BF"/>
    </w:rPr>
  </w:style>
  <w:style w:type="paragraph" w:styleId="a6">
    <w:name w:val="List Paragraph"/>
    <w:basedOn w:val="a"/>
    <w:uiPriority w:val="34"/>
    <w:qFormat/>
    <w:rsid w:val="00A22AE2"/>
    <w:pPr>
      <w:ind w:left="720"/>
      <w:contextualSpacing/>
    </w:pPr>
  </w:style>
  <w:style w:type="character" w:styleId="a7">
    <w:name w:val="Intense Emphasis"/>
    <w:basedOn w:val="a0"/>
    <w:uiPriority w:val="21"/>
    <w:qFormat/>
    <w:rsid w:val="00A22AE2"/>
    <w:rPr>
      <w:i/>
      <w:iCs/>
      <w:color w:val="0F4761" w:themeColor="accent1" w:themeShade="BF"/>
    </w:rPr>
  </w:style>
  <w:style w:type="paragraph" w:styleId="a8">
    <w:name w:val="Intense Quote"/>
    <w:basedOn w:val="a"/>
    <w:next w:val="a"/>
    <w:link w:val="Char2"/>
    <w:uiPriority w:val="30"/>
    <w:qFormat/>
    <w:rsid w:val="00A22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A22AE2"/>
    <w:rPr>
      <w:i/>
      <w:iCs/>
      <w:color w:val="0F4761" w:themeColor="accent1" w:themeShade="BF"/>
    </w:rPr>
  </w:style>
  <w:style w:type="character" w:styleId="a9">
    <w:name w:val="Intense Reference"/>
    <w:basedOn w:val="a0"/>
    <w:uiPriority w:val="32"/>
    <w:qFormat/>
    <w:rsid w:val="00A22AE2"/>
    <w:rPr>
      <w:b/>
      <w:bCs/>
      <w:smallCaps/>
      <w:color w:val="0F4761" w:themeColor="accent1" w:themeShade="BF"/>
      <w:spacing w:val="5"/>
    </w:rPr>
  </w:style>
  <w:style w:type="character" w:styleId="-">
    <w:name w:val="Hyperlink"/>
    <w:basedOn w:val="a0"/>
    <w:uiPriority w:val="99"/>
    <w:unhideWhenUsed/>
    <w:rsid w:val="00AD1D8B"/>
    <w:rPr>
      <w:color w:val="467886" w:themeColor="hyperlink"/>
      <w:u w:val="single"/>
    </w:rPr>
  </w:style>
  <w:style w:type="character" w:styleId="aa">
    <w:name w:val="Unresolved Mention"/>
    <w:basedOn w:val="a0"/>
    <w:uiPriority w:val="99"/>
    <w:semiHidden/>
    <w:unhideWhenUsed/>
    <w:rsid w:val="00AD1D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athmarg/DspBook-978-3-031-81209-5"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github.com/athmarg/DSPVer2-Greek"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7</Pages>
  <Words>1048</Words>
  <Characters>5665</Characters>
  <Application>Microsoft Office Word</Application>
  <DocSecurity>0</DocSecurity>
  <Lines>47</Lines>
  <Paragraphs>13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ΑΘΑΝΑΣΙΟΣ ΜΑΡΓΑΡΗΣ</dc:creator>
  <cp:keywords/>
  <dc:description/>
  <cp:lastModifiedBy>ΑΘΑΝΑΣΙΟΣ ΜΑΡΓΑΡΗΣ</cp:lastModifiedBy>
  <cp:revision>7</cp:revision>
  <dcterms:created xsi:type="dcterms:W3CDTF">2026-09-25T14:37:00Z</dcterms:created>
  <dcterms:modified xsi:type="dcterms:W3CDTF">2026-09-25T16:13:00Z</dcterms:modified>
</cp:coreProperties>
</file>