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774E" w14:textId="77777777" w:rsidR="00242265" w:rsidRPr="00242265" w:rsidRDefault="00A408E5" w:rsidP="00242265">
      <w:r w:rsidRPr="00A408E5">
        <w:rPr>
          <w:b/>
          <w:bCs/>
        </w:rPr>
        <w:t>Data Science</w:t>
      </w:r>
      <w:r w:rsidRPr="00A408E5">
        <w:t xml:space="preserve"> is an interdisciplinary </w:t>
      </w:r>
      <w:r>
        <w:t xml:space="preserve">academic </w:t>
      </w:r>
      <w:r w:rsidRPr="00A408E5">
        <w:t xml:space="preserve">field that extracts actionable insights, patterns, and knowledge from complex structured and unstructured data. </w:t>
      </w:r>
      <w:r w:rsidR="00242265" w:rsidRPr="00242265">
        <w:t>It systematically combines mathematical statistics, rigorous scientific methods, data-driven algorithms, scientific computing, and advanced computer systems to solve complex, real-world problems.</w:t>
      </w:r>
    </w:p>
    <w:p w14:paraId="42E23BEC" w14:textId="77777777" w:rsidR="00A408E5" w:rsidRDefault="00A408E5" w:rsidP="00A408E5"/>
    <w:p w14:paraId="44A874F4" w14:textId="13F54199" w:rsidR="00A408E5" w:rsidRDefault="00A408E5" w:rsidP="00A408E5">
      <w:pPr>
        <w:rPr>
          <w:b/>
          <w:bCs/>
        </w:rPr>
      </w:pPr>
      <w:r w:rsidRPr="00A408E5">
        <w:rPr>
          <w:b/>
          <w:bCs/>
        </w:rPr>
        <w:t>Core Research Areas</w:t>
      </w:r>
    </w:p>
    <w:p w14:paraId="0F82C422" w14:textId="3E5F8066" w:rsidR="00242265" w:rsidRPr="00192C49" w:rsidRDefault="00242265" w:rsidP="00192C49">
      <w:r w:rsidRPr="00242265">
        <w:rPr>
          <w:b/>
          <w:bCs/>
        </w:rPr>
        <w:t>Centaur</w:t>
      </w:r>
      <w:r w:rsidRPr="00242265">
        <w:t xml:space="preserve"> specializes in the following key scientific fields, placing a core emphasis on the theoretical and applied dimensions of </w:t>
      </w:r>
      <w:r w:rsidRPr="00242265">
        <w:rPr>
          <w:b/>
          <w:bCs/>
        </w:rPr>
        <w:t>Statistical Data Science</w:t>
      </w:r>
      <w:r w:rsidRPr="00242265">
        <w:t>:</w:t>
      </w:r>
    </w:p>
    <w:p w14:paraId="74737806" w14:textId="48332EAA" w:rsidR="0089798D" w:rsidRDefault="0089798D" w:rsidP="0089798D">
      <w:pPr>
        <w:rPr>
          <w:b/>
          <w:bCs/>
        </w:rPr>
      </w:pPr>
      <w:r w:rsidRPr="0089798D">
        <w:rPr>
          <w:b/>
          <w:bCs/>
        </w:rPr>
        <w:t xml:space="preserve">1. </w:t>
      </w:r>
      <w:r w:rsidRPr="00A408E5">
        <w:rPr>
          <w:b/>
          <w:bCs/>
        </w:rPr>
        <w:t>Data</w:t>
      </w:r>
      <w:r>
        <w:rPr>
          <w:b/>
          <w:bCs/>
        </w:rPr>
        <w:t xml:space="preserve"> </w:t>
      </w:r>
      <w:r w:rsidRPr="00A408E5">
        <w:rPr>
          <w:b/>
          <w:bCs/>
        </w:rPr>
        <w:t>Analytics &amp; Visualization</w:t>
      </w:r>
    </w:p>
    <w:p w14:paraId="74C8F5C4" w14:textId="70CDA789" w:rsidR="0089798D" w:rsidRPr="00192C49" w:rsidRDefault="00242265" w:rsidP="00192C49">
      <w:r w:rsidRPr="00192C49">
        <w:t>This field focuses on the exploratory analysis of heterogeneous datasets to diagnose underlying trends, anomalies, and structural behaviors. It bridges the gap between complex mathematical outputs and human cognition by designing dynamic graphical representations, such as interactive dashboards and multi-dimensional charts. The research in this area aims to translate high-dimensional data into intuitive, actionable insights, thereby optimizing evidence-based decision-making for organizational and scientific leadership.</w:t>
      </w:r>
    </w:p>
    <w:p w14:paraId="4EEDB457" w14:textId="0F2ACC08" w:rsidR="0089798D" w:rsidRPr="0089798D" w:rsidRDefault="0089798D" w:rsidP="0089798D">
      <w:pPr>
        <w:rPr>
          <w:b/>
          <w:bCs/>
        </w:rPr>
      </w:pPr>
      <w:r>
        <w:rPr>
          <w:b/>
          <w:bCs/>
        </w:rPr>
        <w:t xml:space="preserve">2. </w:t>
      </w:r>
      <w:r w:rsidRPr="0089798D">
        <w:rPr>
          <w:b/>
          <w:bCs/>
        </w:rPr>
        <w:t>Statistical</w:t>
      </w:r>
      <w:r w:rsidR="00E30F97">
        <w:rPr>
          <w:b/>
          <w:bCs/>
        </w:rPr>
        <w:t xml:space="preserve"> </w:t>
      </w:r>
      <w:r w:rsidRPr="0089798D">
        <w:rPr>
          <w:b/>
          <w:bCs/>
        </w:rPr>
        <w:t>Learning &amp; High-Dimensional Data Analysis</w:t>
      </w:r>
    </w:p>
    <w:p w14:paraId="31701EB3" w14:textId="6595C97C" w:rsidR="00192C49" w:rsidRPr="00192C49" w:rsidRDefault="00192C49" w:rsidP="00192C49">
      <w:r w:rsidRPr="00192C49">
        <w:t>This area merges classical statistical inference with computer science algorithms to construct predictive and explanatory models that maintain mathematical guarantees of accuracy, stability, and interpretability. Rather than treating machine learning as a "black box," research in Statistical Learning Theory rigorously investigates the theoretical bounds of empirical risk, quantifying how well an algorithm generalizes from finite training data to unseen testing data.</w:t>
      </w:r>
      <w:r w:rsidRPr="00192C49">
        <w:t xml:space="preserve"> </w:t>
      </w:r>
      <w:r w:rsidRPr="00192C49">
        <w:t>Key procedures and methodological frameworks in this field include</w:t>
      </w:r>
      <w:r w:rsidRPr="00192C49">
        <w:t xml:space="preserve"> </w:t>
      </w:r>
      <w:r>
        <w:t>Regularization and Sparsity Methods, Dimensionality Reduction and Manifold Learning, Resampling and Model Validation.</w:t>
      </w:r>
    </w:p>
    <w:p w14:paraId="710283B5" w14:textId="77777777" w:rsidR="007F28AA" w:rsidRPr="007F28AA" w:rsidRDefault="007F28AA" w:rsidP="007F28AA">
      <w:pPr>
        <w:rPr>
          <w:b/>
          <w:bCs/>
        </w:rPr>
      </w:pPr>
      <w:r w:rsidRPr="007F28AA">
        <w:rPr>
          <w:b/>
          <w:bCs/>
        </w:rPr>
        <w:t>3. Computational Statistics &amp; Optimization</w:t>
      </w:r>
    </w:p>
    <w:p w14:paraId="0883B948" w14:textId="7B309105" w:rsidR="007F28AA" w:rsidRPr="007F28AA" w:rsidRDefault="007F28AA" w:rsidP="007F28AA">
      <w:r w:rsidRPr="007F28AA">
        <w:t>This domain bridges statistical methodology and algorithmic execution, focusing on the development of numerical tools required to implement complex models at scale. Research centers on optimizing objective functions under constraints and handling intractable probability distributions.</w:t>
      </w:r>
      <w:r>
        <w:t xml:space="preserve"> </w:t>
      </w:r>
      <w:r w:rsidRPr="00192C49">
        <w:t>Key procedures and methodological frameworks in this field include</w:t>
      </w:r>
      <w:r>
        <w:t xml:space="preserve"> Stochastic Optimization, Simulation, and the design of Deterministic and Stochastic algorithms</w:t>
      </w:r>
    </w:p>
    <w:p w14:paraId="7268C073" w14:textId="77777777" w:rsidR="007F28AA" w:rsidRPr="007F28AA" w:rsidRDefault="007F28AA" w:rsidP="007F28AA">
      <w:pPr>
        <w:rPr>
          <w:b/>
          <w:bCs/>
        </w:rPr>
      </w:pPr>
      <w:r w:rsidRPr="007F28AA">
        <w:rPr>
          <w:b/>
          <w:bCs/>
        </w:rPr>
        <w:t>4. Scientific Computing</w:t>
      </w:r>
    </w:p>
    <w:p w14:paraId="46EFC0C6" w14:textId="5AB0B494" w:rsidR="007F28AA" w:rsidRPr="007F28AA" w:rsidRDefault="007F28AA" w:rsidP="007F28AA">
      <w:r w:rsidRPr="007F28AA">
        <w:t xml:space="preserve">This research area focuses on the construction of mathematical models, numerical analysis techniques, and robust software architectures to solve large-scale scientific and engineering problems. It emphasizes high-performance execution and data integrity across computational </w:t>
      </w:r>
      <w:r w:rsidRPr="007F28AA">
        <w:lastRenderedPageBreak/>
        <w:t xml:space="preserve">platforms. </w:t>
      </w:r>
      <w:r>
        <w:t>High-performance scientific software is used to optimize</w:t>
      </w:r>
      <w:r w:rsidRPr="007F28AA">
        <w:t xml:space="preserve"> algorithms for parallel architectures and ensur</w:t>
      </w:r>
      <w:r>
        <w:t>e</w:t>
      </w:r>
      <w:r w:rsidRPr="007F28AA">
        <w:t xml:space="preserve"> reproducibility, numerical stability, and scalability in scientific workflows.</w:t>
      </w:r>
    </w:p>
    <w:p w14:paraId="546A4DAB" w14:textId="3166A0F9" w:rsidR="0089798D" w:rsidRPr="0089798D" w:rsidRDefault="0089798D" w:rsidP="0089798D"/>
    <w:sectPr w:rsidR="0089798D" w:rsidRPr="00897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37B"/>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56A5"/>
    <w:multiLevelType w:val="hybridMultilevel"/>
    <w:tmpl w:val="D22C61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FB1030"/>
    <w:multiLevelType w:val="hybridMultilevel"/>
    <w:tmpl w:val="D22C6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668BE"/>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A2C68"/>
    <w:multiLevelType w:val="hybridMultilevel"/>
    <w:tmpl w:val="BB124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D2BC6"/>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946BC"/>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01E1F"/>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55117"/>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83603"/>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D3535"/>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A5C6A"/>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05863"/>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B4CB1"/>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10FD1"/>
    <w:multiLevelType w:val="hybridMultilevel"/>
    <w:tmpl w:val="097A0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014421"/>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04675"/>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D743A"/>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53FD7"/>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769037">
    <w:abstractNumId w:val="0"/>
  </w:num>
  <w:num w:numId="2" w16cid:durableId="1411152737">
    <w:abstractNumId w:val="9"/>
  </w:num>
  <w:num w:numId="3" w16cid:durableId="2055422235">
    <w:abstractNumId w:val="14"/>
  </w:num>
  <w:num w:numId="4" w16cid:durableId="580218279">
    <w:abstractNumId w:val="4"/>
  </w:num>
  <w:num w:numId="5" w16cid:durableId="885214435">
    <w:abstractNumId w:val="2"/>
  </w:num>
  <w:num w:numId="6" w16cid:durableId="1337419241">
    <w:abstractNumId w:val="7"/>
  </w:num>
  <w:num w:numId="7" w16cid:durableId="136262071">
    <w:abstractNumId w:val="11"/>
  </w:num>
  <w:num w:numId="8" w16cid:durableId="449053367">
    <w:abstractNumId w:val="17"/>
  </w:num>
  <w:num w:numId="9" w16cid:durableId="801193833">
    <w:abstractNumId w:val="16"/>
  </w:num>
  <w:num w:numId="10" w16cid:durableId="518545134">
    <w:abstractNumId w:val="12"/>
  </w:num>
  <w:num w:numId="11" w16cid:durableId="408963765">
    <w:abstractNumId w:val="3"/>
  </w:num>
  <w:num w:numId="12" w16cid:durableId="715541538">
    <w:abstractNumId w:val="8"/>
  </w:num>
  <w:num w:numId="13" w16cid:durableId="1700275526">
    <w:abstractNumId w:val="18"/>
  </w:num>
  <w:num w:numId="14" w16cid:durableId="1339119297">
    <w:abstractNumId w:val="6"/>
  </w:num>
  <w:num w:numId="15" w16cid:durableId="2074498904">
    <w:abstractNumId w:val="15"/>
  </w:num>
  <w:num w:numId="16" w16cid:durableId="1350182334">
    <w:abstractNumId w:val="1"/>
  </w:num>
  <w:num w:numId="17" w16cid:durableId="2058816526">
    <w:abstractNumId w:val="10"/>
  </w:num>
  <w:num w:numId="18" w16cid:durableId="182088660">
    <w:abstractNumId w:val="5"/>
  </w:num>
  <w:num w:numId="19" w16cid:durableId="16290462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E5"/>
    <w:rsid w:val="00192C49"/>
    <w:rsid w:val="00242265"/>
    <w:rsid w:val="00244E27"/>
    <w:rsid w:val="002E36E5"/>
    <w:rsid w:val="00563D0C"/>
    <w:rsid w:val="00567E0D"/>
    <w:rsid w:val="00697D14"/>
    <w:rsid w:val="007F28AA"/>
    <w:rsid w:val="0089798D"/>
    <w:rsid w:val="00911276"/>
    <w:rsid w:val="009A4C28"/>
    <w:rsid w:val="00A408E5"/>
    <w:rsid w:val="00B63E16"/>
    <w:rsid w:val="00E30F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24D0"/>
  <w15:chartTrackingRefBased/>
  <w15:docId w15:val="{6CA9EC73-F46B-49C3-8900-E0AD015F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E5"/>
    <w:rPr>
      <w:rFonts w:eastAsiaTheme="majorEastAsia" w:cstheme="majorBidi"/>
      <w:color w:val="272727" w:themeColor="text1" w:themeTint="D8"/>
    </w:rPr>
  </w:style>
  <w:style w:type="paragraph" w:styleId="Title">
    <w:name w:val="Title"/>
    <w:basedOn w:val="Normal"/>
    <w:next w:val="Normal"/>
    <w:link w:val="TitleChar"/>
    <w:uiPriority w:val="10"/>
    <w:qFormat/>
    <w:rsid w:val="00A40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E5"/>
    <w:pPr>
      <w:spacing w:before="160"/>
      <w:jc w:val="center"/>
    </w:pPr>
    <w:rPr>
      <w:i/>
      <w:iCs/>
      <w:color w:val="404040" w:themeColor="text1" w:themeTint="BF"/>
    </w:rPr>
  </w:style>
  <w:style w:type="character" w:customStyle="1" w:styleId="QuoteChar">
    <w:name w:val="Quote Char"/>
    <w:basedOn w:val="DefaultParagraphFont"/>
    <w:link w:val="Quote"/>
    <w:uiPriority w:val="29"/>
    <w:rsid w:val="00A408E5"/>
    <w:rPr>
      <w:i/>
      <w:iCs/>
      <w:color w:val="404040" w:themeColor="text1" w:themeTint="BF"/>
    </w:rPr>
  </w:style>
  <w:style w:type="paragraph" w:styleId="ListParagraph">
    <w:name w:val="List Paragraph"/>
    <w:basedOn w:val="Normal"/>
    <w:uiPriority w:val="34"/>
    <w:qFormat/>
    <w:rsid w:val="00A408E5"/>
    <w:pPr>
      <w:ind w:left="720"/>
      <w:contextualSpacing/>
    </w:pPr>
  </w:style>
  <w:style w:type="character" w:styleId="IntenseEmphasis">
    <w:name w:val="Intense Emphasis"/>
    <w:basedOn w:val="DefaultParagraphFont"/>
    <w:uiPriority w:val="21"/>
    <w:qFormat/>
    <w:rsid w:val="00A408E5"/>
    <w:rPr>
      <w:i/>
      <w:iCs/>
      <w:color w:val="2F5496" w:themeColor="accent1" w:themeShade="BF"/>
    </w:rPr>
  </w:style>
  <w:style w:type="paragraph" w:styleId="IntenseQuote">
    <w:name w:val="Intense Quote"/>
    <w:basedOn w:val="Normal"/>
    <w:next w:val="Normal"/>
    <w:link w:val="IntenseQuoteChar"/>
    <w:uiPriority w:val="30"/>
    <w:qFormat/>
    <w:rsid w:val="00A40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8E5"/>
    <w:rPr>
      <w:i/>
      <w:iCs/>
      <w:color w:val="2F5496" w:themeColor="accent1" w:themeShade="BF"/>
    </w:rPr>
  </w:style>
  <w:style w:type="character" w:styleId="IntenseReference">
    <w:name w:val="Intense Reference"/>
    <w:basedOn w:val="DefaultParagraphFont"/>
    <w:uiPriority w:val="32"/>
    <w:qFormat/>
    <w:rsid w:val="00A408E5"/>
    <w:rPr>
      <w:b/>
      <w:bCs/>
      <w:smallCaps/>
      <w:color w:val="2F5496" w:themeColor="accent1" w:themeShade="BF"/>
      <w:spacing w:val="5"/>
    </w:rPr>
  </w:style>
  <w:style w:type="character" w:styleId="Hyperlink">
    <w:name w:val="Hyperlink"/>
    <w:basedOn w:val="DefaultParagraphFont"/>
    <w:uiPriority w:val="99"/>
    <w:unhideWhenUsed/>
    <w:rsid w:val="00A408E5"/>
    <w:rPr>
      <w:color w:val="0563C1" w:themeColor="hyperlink"/>
      <w:u w:val="single"/>
    </w:rPr>
  </w:style>
  <w:style w:type="character" w:styleId="UnresolvedMention">
    <w:name w:val="Unresolved Mention"/>
    <w:basedOn w:val="DefaultParagraphFont"/>
    <w:uiPriority w:val="99"/>
    <w:semiHidden/>
    <w:unhideWhenUsed/>
    <w:rsid w:val="00A40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Loukia Meligkotsidou</dc:creator>
  <cp:keywords/>
  <dc:description/>
  <cp:lastModifiedBy>Loukia Meligkotsidou</cp:lastModifiedBy>
  <cp:revision>2</cp:revision>
  <dcterms:created xsi:type="dcterms:W3CDTF">2026-07-17T08:16:00Z</dcterms:created>
  <dcterms:modified xsi:type="dcterms:W3CDTF">2026-07-17T09:02:00Z</dcterms:modified>
</cp:coreProperties>
</file>