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8FF02" w14:textId="5039562A" w:rsidR="001E3BE4" w:rsidRPr="00680A52" w:rsidRDefault="001E3BE4" w:rsidP="001E3BE4">
      <w:r w:rsidRPr="001E3BE4">
        <w:rPr>
          <w:b/>
          <w:bCs/>
        </w:rPr>
        <w:t>Machine Learning</w:t>
      </w:r>
      <w:r w:rsidRPr="001E3BE4">
        <w:t xml:space="preserve"> is a core subfield of Artificial Intelligence and Computer Science focused on the development of mathematical algorithms and statistical models that enable computational systems to progressively improve their performance on a specific task through experience and data, without being explicitly programmed. Rather than relying on rigid, rule-based software engineering, Machine Learning treats problem-solving as an optimization and statistical</w:t>
      </w:r>
      <w:r>
        <w:t xml:space="preserve"> </w:t>
      </w:r>
      <w:r w:rsidRPr="001E3BE4">
        <w:t>estimation challenge, transforming raw data into predictive, classification, and generative models.</w:t>
      </w:r>
    </w:p>
    <w:p w14:paraId="52E28D21" w14:textId="77777777" w:rsidR="00040332" w:rsidRPr="00680A52" w:rsidRDefault="00040332" w:rsidP="001E3BE4"/>
    <w:p w14:paraId="1F6597AE" w14:textId="166441FF" w:rsidR="00040332" w:rsidRPr="00680A52" w:rsidRDefault="00040332" w:rsidP="00040332">
      <w:pPr>
        <w:rPr>
          <w:b/>
          <w:bCs/>
        </w:rPr>
      </w:pPr>
      <w:r w:rsidRPr="00504611">
        <w:rPr>
          <w:b/>
          <w:bCs/>
        </w:rPr>
        <w:t>Core Research Areas</w:t>
      </w:r>
    </w:p>
    <w:p w14:paraId="6F2BC42B" w14:textId="26F9C76D" w:rsidR="001E3BE4" w:rsidRPr="001E3BE4" w:rsidRDefault="001E3BE4" w:rsidP="001E3BE4">
      <w:r w:rsidRPr="001E3BE4">
        <w:t>Within an advanced academic environment, the research in Machine Learning is broadly categorized into the following fundamental paradigms and specialized methodologies</w:t>
      </w:r>
      <w:r w:rsidR="00040332" w:rsidRPr="00040332">
        <w:t>.</w:t>
      </w:r>
    </w:p>
    <w:p w14:paraId="7D119AA8" w14:textId="77777777" w:rsidR="001E3BE4" w:rsidRPr="001E3BE4" w:rsidRDefault="001E3BE4" w:rsidP="001E3BE4">
      <w:pPr>
        <w:rPr>
          <w:b/>
          <w:bCs/>
        </w:rPr>
      </w:pPr>
      <w:r w:rsidRPr="001E3BE4">
        <w:rPr>
          <w:b/>
          <w:bCs/>
        </w:rPr>
        <w:t>1. Supervised Learning &amp; Predictive Modeling</w:t>
      </w:r>
    </w:p>
    <w:p w14:paraId="3893A4A6" w14:textId="7626174A" w:rsidR="001E3BE4" w:rsidRPr="001E3BE4" w:rsidRDefault="001E3BE4" w:rsidP="001E3BE4">
      <w:r w:rsidRPr="001E3BE4">
        <w:t>This paradigm focuses on mapping functions from input variables to output targets based on labeled historical datasets. Research in this area addresses the trade-off between model complexity and generalizability.</w:t>
      </w:r>
      <w:r>
        <w:t xml:space="preserve"> Within Classification and Regression frameworks, research advances </w:t>
      </w:r>
      <w:r w:rsidRPr="001E3BE4">
        <w:t>parametric and non-parametric algorithms—ranging from Support Vector Machines and Ensemble Methods (Random Forests, Gradient Boosting) to deep neural network architectures—to predict discrete categories or continuous metrics.</w:t>
      </w:r>
    </w:p>
    <w:p w14:paraId="27D62D3B" w14:textId="77777777" w:rsidR="001E3BE4" w:rsidRPr="001E3BE4" w:rsidRDefault="001E3BE4" w:rsidP="001E3BE4">
      <w:pPr>
        <w:rPr>
          <w:b/>
          <w:bCs/>
        </w:rPr>
      </w:pPr>
      <w:r w:rsidRPr="001E3BE4">
        <w:rPr>
          <w:b/>
          <w:bCs/>
        </w:rPr>
        <w:t>2. Unsupervised &amp; Representation Learning</w:t>
      </w:r>
    </w:p>
    <w:p w14:paraId="5E91FA50" w14:textId="6F23F7F3" w:rsidR="001E3BE4" w:rsidRPr="001E3BE4" w:rsidRDefault="001E3BE4" w:rsidP="001E3BE4">
      <w:r w:rsidRPr="001E3BE4">
        <w:t xml:space="preserve">This domain deals with unlabeled data, aiming to uncover the latent, underlying structures, probability distributions, or features inherent within a dataset. In the area of Clustering &amp; Density Estimation, </w:t>
      </w:r>
      <w:r>
        <w:t>research focuses on the</w:t>
      </w:r>
      <w:r w:rsidRPr="001E3BE4">
        <w:t xml:space="preserve"> develop</w:t>
      </w:r>
      <w:r>
        <w:t>ment of</w:t>
      </w:r>
      <w:r w:rsidRPr="001E3BE4">
        <w:t xml:space="preserve"> advanced algorithms such as Gaussian Mixture Models and hierarchical clustering to group high-dimensional data points based on geometric or statistical proximity. In parallel, Feature Extraction &amp; Autoencoders research designs self-supervised neural network architectures, such as Autoencoders, to automatically discover lower-dimensional representations of data that retain maximum semantic information without human intervention.</w:t>
      </w:r>
    </w:p>
    <w:p w14:paraId="213CACA6" w14:textId="77777777" w:rsidR="001E3BE4" w:rsidRPr="001E3BE4" w:rsidRDefault="001E3BE4" w:rsidP="001E3BE4">
      <w:pPr>
        <w:rPr>
          <w:b/>
          <w:bCs/>
        </w:rPr>
      </w:pPr>
      <w:r w:rsidRPr="001E3BE4">
        <w:rPr>
          <w:b/>
          <w:bCs/>
        </w:rPr>
        <w:t>3. Deep Learning &amp; Neural Architectures</w:t>
      </w:r>
    </w:p>
    <w:p w14:paraId="2FB83120" w14:textId="77777777" w:rsidR="001E3BE4" w:rsidRPr="001E3BE4" w:rsidRDefault="001E3BE4" w:rsidP="001E3BE4">
      <w:r w:rsidRPr="001E3BE4">
        <w:t xml:space="preserve">This highly active research frontier models high-level abstractions in data by using deep, multi-layered artificial neural networks. Architectural Innovation centers on designing specialized network topologies, including Convolutional Neural Networks (CNNs) for spatial data, Recurrent Neural Networks (RNNs) and Transformers for sequential data, and Graph Neural Networks (GNNs) for non-Euclidean data structures. Alongside these designs, Optimization &amp; Training Dynamics investigates the convergence properties, vanishing or exploding gradient problems, </w:t>
      </w:r>
      <w:r w:rsidRPr="001E3BE4">
        <w:lastRenderedPageBreak/>
        <w:t>and advanced regularization techniques like dropout and batch normalization required to train networks with millions of parameters.</w:t>
      </w:r>
    </w:p>
    <w:p w14:paraId="484163C7" w14:textId="77777777" w:rsidR="001E3BE4" w:rsidRPr="001E3BE4" w:rsidRDefault="001E3BE4" w:rsidP="001E3BE4">
      <w:pPr>
        <w:rPr>
          <w:b/>
          <w:bCs/>
        </w:rPr>
      </w:pPr>
      <w:r w:rsidRPr="001E3BE4">
        <w:rPr>
          <w:b/>
          <w:bCs/>
        </w:rPr>
        <w:t>4. Reinforcement Learning (RL) &amp; Sequential Decision-Making</w:t>
      </w:r>
    </w:p>
    <w:p w14:paraId="0F9DAA41" w14:textId="77777777" w:rsidR="001E3BE4" w:rsidRPr="001E3BE4" w:rsidRDefault="001E3BE4" w:rsidP="001E3BE4">
      <w:r w:rsidRPr="001E3BE4">
        <w:t>This area focuses on how autonomous agents ought to take actions within a dynamic environment to maximize some notion of cumulative reward. Researchers utilize Markov Decision Processes (MDPs) as mathematical frameworks to model discrete-time stochastic control processes under deep uncertainty. Furthermore, fields like Deep Q-Networks &amp; Policy Gradients combine deep neural networks with reinforcement learning principles to optimize decision-making strategies in complex, high-dimensional state spaces, which are highly relevant for robotics, autonomous systems, and game theory.</w:t>
      </w:r>
    </w:p>
    <w:p w14:paraId="7E49AB7A" w14:textId="53FCEF7B" w:rsidR="00040332" w:rsidRPr="00040332" w:rsidRDefault="00040332" w:rsidP="00040332">
      <w:pPr>
        <w:rPr>
          <w:b/>
          <w:bCs/>
        </w:rPr>
      </w:pPr>
      <w:r w:rsidRPr="00040332">
        <w:rPr>
          <w:b/>
          <w:bCs/>
        </w:rPr>
        <w:t xml:space="preserve">5. Trustworthy, Generative, and </w:t>
      </w:r>
      <w:r w:rsidR="00FC7A13">
        <w:rPr>
          <w:b/>
          <w:bCs/>
        </w:rPr>
        <w:t xml:space="preserve">Explainable AI </w:t>
      </w:r>
      <w:r w:rsidR="00FC7A13" w:rsidRPr="001E3BE4">
        <w:rPr>
          <w:b/>
          <w:bCs/>
        </w:rPr>
        <w:t>&amp;</w:t>
      </w:r>
      <w:r w:rsidR="00FC7A13">
        <w:rPr>
          <w:b/>
          <w:bCs/>
        </w:rPr>
        <w:t xml:space="preserve"> </w:t>
      </w:r>
      <w:r w:rsidRPr="00040332">
        <w:rPr>
          <w:b/>
          <w:bCs/>
        </w:rPr>
        <w:t>AI</w:t>
      </w:r>
      <w:r w:rsidR="00FC7A13">
        <w:rPr>
          <w:b/>
          <w:bCs/>
        </w:rPr>
        <w:t xml:space="preserve"> Applications</w:t>
      </w:r>
    </w:p>
    <w:p w14:paraId="0F2C3AE1" w14:textId="11EA3FC6" w:rsidR="00680A52" w:rsidRPr="00040332" w:rsidRDefault="00040332" w:rsidP="00680A52">
      <w:r w:rsidRPr="00040332">
        <w:t xml:space="preserve">This multidisciplinary area bridges theoretical innovations with real-world deployment, focusing on how advanced models are synthesized, validated, and applied across critical industries. In the realm of Generative AI, research focuses on building frameworks that synthesize entirely new, hyper-realistic data instances for complex scientific modeling. </w:t>
      </w:r>
      <w:r w:rsidR="00680A52" w:rsidRPr="00680A52">
        <w:t>Because these models impact society directly, a heavy emphasis is placed on Trustworthy AI, including Explainable AI (XAI), through the development of interpretable and uncertainty-aware explanation methods that unpack complex algorithmic decisions, assess the reliability and robustness of explanations, ensure security against malicious data manipulation, and mitigate systemic biases.</w:t>
      </w:r>
    </w:p>
    <w:p w14:paraId="3A780F19" w14:textId="77777777" w:rsidR="00040332" w:rsidRPr="00040332" w:rsidRDefault="00040332" w:rsidP="00040332">
      <w:r w:rsidRPr="00040332">
        <w:t>The ultimate goal of this pillar is Cross-Domain AI Applications, adapting these secure and generative models to solve complex problems in fields such as healthcare (including medical imaging and genomics), finance (such as risk assessment and fraud detection), and smart infrastructure (such as climate forecasting and energy grid management).</w:t>
      </w:r>
    </w:p>
    <w:p w14:paraId="7727C797" w14:textId="44EA47E1" w:rsidR="001E3BE4" w:rsidRPr="001E3BE4" w:rsidRDefault="001E3BE4" w:rsidP="001E3BE4">
      <w:pPr>
        <w:rPr>
          <w:b/>
          <w:bCs/>
        </w:rPr>
      </w:pPr>
    </w:p>
    <w:p w14:paraId="6B0C7E61" w14:textId="77777777" w:rsidR="00567E0D" w:rsidRPr="00040332" w:rsidRDefault="00567E0D" w:rsidP="001E3BE4"/>
    <w:sectPr w:rsidR="00567E0D" w:rsidRPr="000403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4972"/>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851D3"/>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A087D"/>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A7625"/>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E7C34"/>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23DAF"/>
    <w:multiLevelType w:val="multilevel"/>
    <w:tmpl w:val="951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141380">
    <w:abstractNumId w:val="3"/>
  </w:num>
  <w:num w:numId="2" w16cid:durableId="579102458">
    <w:abstractNumId w:val="4"/>
  </w:num>
  <w:num w:numId="3" w16cid:durableId="270934454">
    <w:abstractNumId w:val="5"/>
  </w:num>
  <w:num w:numId="4" w16cid:durableId="1151561416">
    <w:abstractNumId w:val="1"/>
  </w:num>
  <w:num w:numId="5" w16cid:durableId="1618440716">
    <w:abstractNumId w:val="2"/>
  </w:num>
  <w:num w:numId="6" w16cid:durableId="1461536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BE4"/>
    <w:rsid w:val="00040332"/>
    <w:rsid w:val="001E3BE4"/>
    <w:rsid w:val="00244E27"/>
    <w:rsid w:val="00277845"/>
    <w:rsid w:val="002E36E5"/>
    <w:rsid w:val="00563D0C"/>
    <w:rsid w:val="00567E0D"/>
    <w:rsid w:val="00680A52"/>
    <w:rsid w:val="00697D14"/>
    <w:rsid w:val="00911276"/>
    <w:rsid w:val="009A4C28"/>
    <w:rsid w:val="00B63E16"/>
    <w:rsid w:val="00FC7A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E5703"/>
  <w15:chartTrackingRefBased/>
  <w15:docId w15:val="{2250B9AC-383A-4A7E-B841-5FDCF822D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B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B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B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B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B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B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3B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3B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B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B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BE4"/>
    <w:rPr>
      <w:rFonts w:eastAsiaTheme="majorEastAsia" w:cstheme="majorBidi"/>
      <w:color w:val="272727" w:themeColor="text1" w:themeTint="D8"/>
    </w:rPr>
  </w:style>
  <w:style w:type="paragraph" w:styleId="Title">
    <w:name w:val="Title"/>
    <w:basedOn w:val="Normal"/>
    <w:next w:val="Normal"/>
    <w:link w:val="TitleChar"/>
    <w:uiPriority w:val="10"/>
    <w:qFormat/>
    <w:rsid w:val="001E3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BE4"/>
    <w:pPr>
      <w:spacing w:before="160"/>
      <w:jc w:val="center"/>
    </w:pPr>
    <w:rPr>
      <w:i/>
      <w:iCs/>
      <w:color w:val="404040" w:themeColor="text1" w:themeTint="BF"/>
    </w:rPr>
  </w:style>
  <w:style w:type="character" w:customStyle="1" w:styleId="QuoteChar">
    <w:name w:val="Quote Char"/>
    <w:basedOn w:val="DefaultParagraphFont"/>
    <w:link w:val="Quote"/>
    <w:uiPriority w:val="29"/>
    <w:rsid w:val="001E3BE4"/>
    <w:rPr>
      <w:i/>
      <w:iCs/>
      <w:color w:val="404040" w:themeColor="text1" w:themeTint="BF"/>
    </w:rPr>
  </w:style>
  <w:style w:type="paragraph" w:styleId="ListParagraph">
    <w:name w:val="List Paragraph"/>
    <w:basedOn w:val="Normal"/>
    <w:uiPriority w:val="34"/>
    <w:qFormat/>
    <w:rsid w:val="001E3BE4"/>
    <w:pPr>
      <w:ind w:left="720"/>
      <w:contextualSpacing/>
    </w:pPr>
  </w:style>
  <w:style w:type="character" w:styleId="IntenseEmphasis">
    <w:name w:val="Intense Emphasis"/>
    <w:basedOn w:val="DefaultParagraphFont"/>
    <w:uiPriority w:val="21"/>
    <w:qFormat/>
    <w:rsid w:val="001E3BE4"/>
    <w:rPr>
      <w:i/>
      <w:iCs/>
      <w:color w:val="2F5496" w:themeColor="accent1" w:themeShade="BF"/>
    </w:rPr>
  </w:style>
  <w:style w:type="paragraph" w:styleId="IntenseQuote">
    <w:name w:val="Intense Quote"/>
    <w:basedOn w:val="Normal"/>
    <w:next w:val="Normal"/>
    <w:link w:val="IntenseQuoteChar"/>
    <w:uiPriority w:val="30"/>
    <w:qFormat/>
    <w:rsid w:val="001E3B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BE4"/>
    <w:rPr>
      <w:i/>
      <w:iCs/>
      <w:color w:val="2F5496" w:themeColor="accent1" w:themeShade="BF"/>
    </w:rPr>
  </w:style>
  <w:style w:type="character" w:styleId="IntenseReference">
    <w:name w:val="Intense Reference"/>
    <w:basedOn w:val="DefaultParagraphFont"/>
    <w:uiPriority w:val="32"/>
    <w:qFormat/>
    <w:rsid w:val="001E3B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Loukia Meligkotsidou</dc:creator>
  <cp:keywords/>
  <dc:description/>
  <cp:lastModifiedBy>Loukia Meligkotsidou</cp:lastModifiedBy>
  <cp:revision>4</cp:revision>
  <dcterms:created xsi:type="dcterms:W3CDTF">2026-07-17T09:08:00Z</dcterms:created>
  <dcterms:modified xsi:type="dcterms:W3CDTF">2026-07-17T11:01:00Z</dcterms:modified>
</cp:coreProperties>
</file>