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bookmarkStart w:id="0" w:name="_GoBack"/>
      <w:bookmarkEnd w:id="0"/>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Python使用缩进来组织代码块，请务必遵守约定俗成的习惯，坚持使用4个空格的缩进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bidi w:val="0"/>
        <w:jc w:val="left"/>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 xml:space="preserve">4.3.1 </w:t>
      </w:r>
      <w:r>
        <w:rPr>
          <w:rFonts w:hint="default"/>
          <w:lang w:val="en-US" w:eastAsia="zh-CN"/>
        </w:rPr>
        <w:t>I/O模型</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同步需要主动去询问，而异步的时候内核在IO事件发生的时候通知应用程序，而阻塞和非阻塞仅仅是系统在调用系统调用的时候函数的实现方式而已。</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136B"/>
    <w:rsid w:val="056E0E23"/>
    <w:rsid w:val="05793317"/>
    <w:rsid w:val="059972A7"/>
    <w:rsid w:val="059C66ED"/>
    <w:rsid w:val="05A1674D"/>
    <w:rsid w:val="05A74C94"/>
    <w:rsid w:val="05AC7A78"/>
    <w:rsid w:val="05AD64ED"/>
    <w:rsid w:val="05D31AAD"/>
    <w:rsid w:val="06532FED"/>
    <w:rsid w:val="06561397"/>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2019-07-17T10:41:58Z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