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 xml:space="preserve">4.6.4 单例模式 </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w:t>
      </w:r>
    </w:p>
    <w:p>
      <w:pPr>
        <w:rPr>
          <w:rFonts w:hint="default"/>
          <w:lang w:val="en-US" w:eastAsia="zh-CN"/>
        </w:rPr>
      </w:pPr>
      <w:r>
        <w:rPr>
          <w:rFonts w:hint="default"/>
          <w:lang w:val="en-US" w:eastAsia="zh-CN"/>
        </w:rPr>
        <w:t>享元模式：运用共享技术有效地支持大</w:t>
      </w:r>
      <w:bookmarkStart w:id="0" w:name="_GoBack"/>
      <w:bookmarkEnd w:id="0"/>
      <w:r>
        <w:rPr>
          <w:rFonts w:hint="default"/>
          <w:lang w:val="en-US" w:eastAsia="zh-CN"/>
        </w:rPr>
        <w:t>量细粒度的对象。在有大量对象时，把其中共同的部分抽象出来，如果有相同的业务请求，直接返回内存中已有的对象，避免重新创建。</w:t>
      </w:r>
    </w:p>
    <w:p>
      <w:pPr>
        <w:rPr>
          <w:rFonts w:hint="default"/>
          <w:lang w:val="en-US" w:eastAsia="zh-CN"/>
        </w:rPr>
      </w:pPr>
      <w:r>
        <w:rPr>
          <w:rFonts w:hint="default"/>
          <w:lang w:val="en-US" w:eastAsia="zh-CN"/>
        </w:rPr>
        <w:t>以下情况可以考虑使用享元模式：</w:t>
      </w:r>
    </w:p>
    <w:p>
      <w:pPr>
        <w:rPr>
          <w:rFonts w:hint="default"/>
          <w:lang w:val="en-US" w:eastAsia="zh-CN"/>
        </w:rPr>
      </w:pPr>
      <w:r>
        <w:rPr>
          <w:rFonts w:hint="default"/>
          <w:lang w:val="en-US" w:eastAsia="zh-CN"/>
        </w:rPr>
        <w:t>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2019-11-13T15:12:03Z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