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pStyle w:val="3"/>
        <w:rPr>
          <w:rFonts w:hint="eastAsia"/>
          <w:lang w:val="en-US" w:eastAsia="zh-CN"/>
        </w:rPr>
      </w:pPr>
      <w:r>
        <w:rPr>
          <w:rFonts w:hint="eastAsia"/>
          <w:lang w:val="en-US" w:eastAsia="zh-CN"/>
        </w:rPr>
        <w:t>1. 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TS码流由于采用了固定长度的包结构，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numPr>
          <w:ilvl w:val="0"/>
          <w:numId w:val="0"/>
        </w:numPr>
        <w:ind w:leftChars="0" w:firstLine="420" w:firstLineChars="0"/>
        <w:rPr>
          <w:rFonts w:hint="eastAsia"/>
          <w:lang w:val="en-US" w:eastAsia="zh-CN"/>
        </w:rPr>
      </w:pPr>
      <w:r>
        <w:rPr>
          <w:rFonts w:hint="eastAsia"/>
          <w:lang w:val="en-US" w:eastAsia="zh-CN"/>
        </w:rPr>
        <w:t>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default"/>
          <w:lang w:val="en-US" w:eastAsia="zh-CN"/>
        </w:rPr>
      </w:pPr>
      <w:r>
        <w:rPr>
          <w:rFonts w:hint="eastAsia"/>
          <w:lang w:val="en-US" w:eastAsia="zh-CN"/>
        </w:rPr>
        <w:t xml:space="preserve">https://blog.csdn.net/rankun1/article/details/69950873 </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pStyle w:val="5"/>
        <w:numPr>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w:t>
      </w:r>
      <w:r>
        <w:rPr>
          <w:rFonts w:hint="eastAsia" w:ascii="微软雅黑" w:hAnsi="微软雅黑" w:cs="微软雅黑"/>
          <w:i w:val="0"/>
          <w:caps w:val="0"/>
          <w:color w:val="auto"/>
          <w:spacing w:val="0"/>
          <w:sz w:val="19"/>
          <w:szCs w:val="19"/>
          <w:shd w:val="clear" w:fill="FEFEF2"/>
          <w:lang w:eastAsia="zh-CN"/>
        </w:rPr>
        <w:t>。24位码。它和跟随其后的map_stream_id共同组成一个分组起始码以标志分组的开始。该字段是值为'0000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0"/>
                    <a:stretch>
                      <a:fillRect/>
                    </a:stretch>
                  </pic:blipFill>
                  <pic:spPr>
                    <a:xfrm>
                      <a:off x="0" y="0"/>
                      <a:ext cx="5164455" cy="9900920"/>
                    </a:xfrm>
                    <a:prstGeom prst="rect">
                      <a:avLst/>
                    </a:prstGeom>
                    <a:noFill/>
                    <a:ln w="9525">
                      <a:noFill/>
                    </a:ln>
                  </pic:spPr>
                </pic:pic>
              </a:graphicData>
            </a:graphic>
          </wp:anchor>
        </w:drawing>
      </w:r>
    </w:p>
    <w:tbl>
      <w:tblPr>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8"/>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bookmarkStart w:id="0" w:name="_GoBack"/>
      <w:r>
        <w:rPr>
          <w:rFonts w:hint="default"/>
          <w:color w:val="00B0F0"/>
          <w:lang w:val="en-US" w:eastAsia="zh-CN"/>
        </w:rPr>
        <w:t>PES_packet_data_byte</w:t>
      </w:r>
      <w:bookmarkEnd w:id="0"/>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color w:val="auto"/>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w:t>
      </w:r>
      <w:r>
        <w:rPr>
          <w:rFonts w:hint="default"/>
          <w:color w:val="FF0000"/>
          <w:lang w:val="en-US" w:eastAsia="zh-CN"/>
        </w:rPr>
        <w:t>音频同步显示</w:t>
      </w:r>
      <w:r>
        <w:rPr>
          <w:rFonts w:hint="default"/>
          <w:lang w:val="en-US" w:eastAsia="zh-CN"/>
        </w:rPr>
        <w:t>，防止解码器输入缓存上溢或下溢的关键。</w:t>
      </w:r>
      <w:r>
        <w:rPr>
          <w:rFonts w:hint="default"/>
          <w:color w:val="FF0000"/>
          <w:lang w:val="en-US" w:eastAsia="zh-CN"/>
        </w:rPr>
        <w:t>PTS表示显示单元出现在系统目标解码器(STD: system target decoder)的时间，DTS表示将存取单元全部字节从STD的ES解码缓存器移走的时刻</w:t>
      </w:r>
      <w:r>
        <w:rPr>
          <w:rFonts w:hint="default"/>
          <w:lang w:val="en-US" w:eastAsia="zh-CN"/>
        </w:rPr>
        <w:t>。每个I、P、B帧的包头都有一个PTS和DTS，但PTS与DTS对B帧都是一样的，无须标出B帧的DTS。对I帧和P帧，显示前一定要存储于视频解码器的重新排序缓存器中，经过延迟（重新排序）后再显示，一定要分别标明PTS和DTS。</w:t>
      </w:r>
    </w:p>
    <w:p>
      <w:pPr>
        <w:bidi w:val="0"/>
        <w:ind w:firstLine="420" w:firstLineChars="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bidi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2.ps流整体结构</w:t>
      </w:r>
    </w:p>
    <w:p>
      <w:pPr>
        <w:bidi w:val="0"/>
        <w:rPr>
          <w:rFonts w:hint="default" w:ascii="宋体" w:hAnsi="宋体" w:eastAsia="宋体" w:cs="宋体"/>
          <w:sz w:val="24"/>
          <w:szCs w:val="24"/>
          <w:lang w:val="en-US"/>
        </w:rPr>
      </w:pPr>
      <w:r>
        <w:rPr>
          <w:rFonts w:ascii="微软雅黑" w:hAnsi="微软雅黑" w:eastAsia="微软雅黑" w:cs="微软雅黑"/>
          <w:i w:val="0"/>
          <w:caps w:val="0"/>
          <w:color w:val="FF0000"/>
          <w:spacing w:val="0"/>
          <w:sz w:val="19"/>
          <w:szCs w:val="19"/>
          <w:shd w:val="clear" w:fill="FEFEF2"/>
        </w:rPr>
        <w:t>PSheader部分</w:t>
      </w: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-8890</wp:posOffset>
            </wp:positionH>
            <wp:positionV relativeFrom="paragraph">
              <wp:posOffset>115570</wp:posOffset>
            </wp:positionV>
            <wp:extent cx="4339590" cy="2332990"/>
            <wp:effectExtent l="0" t="0" r="3810" b="10160"/>
            <wp:wrapTopAndBottom/>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6"/>
                    <a:stretch>
                      <a:fillRect/>
                    </a:stretch>
                  </pic:blipFill>
                  <pic:spPr>
                    <a:xfrm>
                      <a:off x="0" y="0"/>
                      <a:ext cx="4339590" cy="2332990"/>
                    </a:xfrm>
                    <a:prstGeom prst="rect">
                      <a:avLst/>
                    </a:prstGeom>
                    <a:noFill/>
                    <a:ln w="9525">
                      <a:noFill/>
                    </a:ln>
                  </pic:spPr>
                </pic:pic>
              </a:graphicData>
            </a:graphic>
          </wp:anchor>
        </w:drawing>
      </w:r>
      <w:r>
        <w:rPr>
          <w:rFonts w:hint="eastAsia" w:ascii="微软雅黑" w:hAnsi="微软雅黑" w:cs="微软雅黑"/>
          <w:i w:val="0"/>
          <w:caps w:val="0"/>
          <w:color w:val="FF0000"/>
          <w:spacing w:val="0"/>
          <w:sz w:val="19"/>
          <w:szCs w:val="19"/>
          <w:shd w:val="clear" w:fill="FEFEF2"/>
          <w:lang w:val="en-US" w:eastAsia="zh-CN"/>
        </w:rPr>
        <w:t xml:space="preserve"> 包头如上所示，</w:t>
      </w: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ascii="宋体" w:hAnsi="宋体" w:eastAsia="宋体" w:cs="宋体"/>
          <w:sz w:val="24"/>
          <w:szCs w:val="24"/>
        </w:rPr>
      </w:pPr>
    </w:p>
    <w:p>
      <w:pPr>
        <w:bidi w:val="0"/>
        <w:rPr>
          <w:rFonts w:hint="default"/>
          <w:lang w:val="en-US" w:eastAsia="zh-CN"/>
        </w:rPr>
      </w:pPr>
    </w:p>
    <w:p>
      <w:pPr>
        <w:pStyle w:val="3"/>
        <w:bidi w:val="0"/>
        <w:rPr>
          <w:rFonts w:hint="default"/>
          <w:lang w:val="en-US" w:eastAsia="zh-CN"/>
        </w:rPr>
      </w:pPr>
      <w:r>
        <w:rPr>
          <w:rFonts w:hint="eastAsia"/>
          <w:lang w:val="en-US" w:eastAsia="zh-CN"/>
        </w:rPr>
        <w:t>2.h264</w:t>
      </w:r>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CA6715"/>
    <w:rsid w:val="0A2505CB"/>
    <w:rsid w:val="0A6C3227"/>
    <w:rsid w:val="0AD0488C"/>
    <w:rsid w:val="0AD66F3B"/>
    <w:rsid w:val="0B937217"/>
    <w:rsid w:val="0BE44D96"/>
    <w:rsid w:val="0D1412FB"/>
    <w:rsid w:val="0FA85DD4"/>
    <w:rsid w:val="0FDC470E"/>
    <w:rsid w:val="1088710E"/>
    <w:rsid w:val="130C6C1A"/>
    <w:rsid w:val="1445145B"/>
    <w:rsid w:val="14A7681D"/>
    <w:rsid w:val="14F67DC4"/>
    <w:rsid w:val="1534033E"/>
    <w:rsid w:val="156960BF"/>
    <w:rsid w:val="17F27491"/>
    <w:rsid w:val="181E34DB"/>
    <w:rsid w:val="18487BCD"/>
    <w:rsid w:val="18564E76"/>
    <w:rsid w:val="18E4651A"/>
    <w:rsid w:val="1A327FAA"/>
    <w:rsid w:val="1B006715"/>
    <w:rsid w:val="1F016EB3"/>
    <w:rsid w:val="20960E5C"/>
    <w:rsid w:val="25D954BB"/>
    <w:rsid w:val="26A74AE3"/>
    <w:rsid w:val="277B59BB"/>
    <w:rsid w:val="2AA44FC9"/>
    <w:rsid w:val="2B6D62EC"/>
    <w:rsid w:val="2D391A45"/>
    <w:rsid w:val="310E4330"/>
    <w:rsid w:val="31EF028F"/>
    <w:rsid w:val="328E17B7"/>
    <w:rsid w:val="32D62A24"/>
    <w:rsid w:val="34B205D1"/>
    <w:rsid w:val="358324D0"/>
    <w:rsid w:val="35D32969"/>
    <w:rsid w:val="38FC4482"/>
    <w:rsid w:val="397F03D1"/>
    <w:rsid w:val="3B5123E1"/>
    <w:rsid w:val="3CA155A5"/>
    <w:rsid w:val="3E5421B7"/>
    <w:rsid w:val="3EC95FA3"/>
    <w:rsid w:val="40792FF1"/>
    <w:rsid w:val="40E147AF"/>
    <w:rsid w:val="41791DCC"/>
    <w:rsid w:val="41A41FA4"/>
    <w:rsid w:val="42710823"/>
    <w:rsid w:val="43537580"/>
    <w:rsid w:val="447724CC"/>
    <w:rsid w:val="44E77652"/>
    <w:rsid w:val="46BD0E05"/>
    <w:rsid w:val="48387867"/>
    <w:rsid w:val="487A68A9"/>
    <w:rsid w:val="48830EAA"/>
    <w:rsid w:val="49866933"/>
    <w:rsid w:val="4CA4145D"/>
    <w:rsid w:val="4D350FCB"/>
    <w:rsid w:val="4D750AFB"/>
    <w:rsid w:val="4E6703D0"/>
    <w:rsid w:val="4EC80155"/>
    <w:rsid w:val="50AC1D69"/>
    <w:rsid w:val="50C846F3"/>
    <w:rsid w:val="532925DF"/>
    <w:rsid w:val="537B266E"/>
    <w:rsid w:val="537E3CE5"/>
    <w:rsid w:val="5404168E"/>
    <w:rsid w:val="54F83E57"/>
    <w:rsid w:val="556E55EB"/>
    <w:rsid w:val="55EE6DBD"/>
    <w:rsid w:val="560A2297"/>
    <w:rsid w:val="56981F80"/>
    <w:rsid w:val="57BD111D"/>
    <w:rsid w:val="586213C2"/>
    <w:rsid w:val="59C55AA9"/>
    <w:rsid w:val="5BDD0B0B"/>
    <w:rsid w:val="5DEE5BC0"/>
    <w:rsid w:val="5F995441"/>
    <w:rsid w:val="60176AA1"/>
    <w:rsid w:val="618E3969"/>
    <w:rsid w:val="619352F4"/>
    <w:rsid w:val="62D14F7F"/>
    <w:rsid w:val="63E97972"/>
    <w:rsid w:val="64305E2B"/>
    <w:rsid w:val="65F2370C"/>
    <w:rsid w:val="68414325"/>
    <w:rsid w:val="68EE5AB8"/>
    <w:rsid w:val="696E5677"/>
    <w:rsid w:val="6AE42291"/>
    <w:rsid w:val="6AF62748"/>
    <w:rsid w:val="6B0B1C54"/>
    <w:rsid w:val="6D0F081D"/>
    <w:rsid w:val="6F99183B"/>
    <w:rsid w:val="713D0A88"/>
    <w:rsid w:val="73DB1D7F"/>
    <w:rsid w:val="76353BA1"/>
    <w:rsid w:val="76E154F7"/>
    <w:rsid w:val="77CE16A0"/>
    <w:rsid w:val="79246ACE"/>
    <w:rsid w:val="79565F26"/>
    <w:rsid w:val="7A8021EF"/>
    <w:rsid w:val="7BEB501F"/>
    <w:rsid w:val="7D042F11"/>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2019-03-31T15:43:24Z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