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Title"/>
        <w:bidi w:val="0"/>
      </w:pPr>
      <w:r>
        <w:rPr>
          <w:rtl w:val="0"/>
        </w:rPr>
        <w:t>Compl</w:t>
      </w:r>
      <w:r>
        <w:rPr>
          <w:rtl w:val="0"/>
        </w:rPr>
        <w:t>é</w:t>
      </w:r>
      <w:r>
        <w:rPr>
          <w:rtl w:val="0"/>
        </w:rPr>
        <w:t>ment d</w:t>
      </w:r>
      <w:r>
        <w:rPr>
          <w:rtl w:val="0"/>
        </w:rPr>
        <w:t>’</w:t>
      </w:r>
      <w:r>
        <w:rPr>
          <w:rtl w:val="0"/>
        </w:rPr>
        <w:t>architecture de r</w:t>
      </w:r>
      <w:r>
        <w:rPr>
          <w:rtl w:val="0"/>
        </w:rPr>
        <w:t>é</w:t>
      </w:r>
      <w:r>
        <w:rPr>
          <w:rtl w:val="0"/>
        </w:rPr>
        <w:t>seau</w:t>
      </w:r>
      <w:r>
        <w:rPr>
          <w:rtl w:val="0"/>
          <w:lang w:val="en-US"/>
        </w:rPr>
        <w:t xml:space="preserve"> </w:t>
      </w:r>
      <w:r>
        <w:rPr>
          <w:rtl w:val="0"/>
        </w:rPr>
        <w:t>BUS-SOL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1233649</wp:posOffset>
            </wp:positionH>
            <wp:positionV relativeFrom="line">
              <wp:posOffset>386184</wp:posOffset>
            </wp:positionV>
            <wp:extent cx="3251200" cy="3251200"/>
            <wp:effectExtent l="0" t="0" r="0" b="0"/>
            <wp:wrapThrough wrapText="bothSides" distL="152400" distR="152400">
              <wp:wrapPolygon edited="1">
                <wp:start x="9703" y="253"/>
                <wp:lineTo x="12909" y="506"/>
                <wp:lineTo x="15525" y="1603"/>
                <wp:lineTo x="17719" y="3375"/>
                <wp:lineTo x="19322" y="5653"/>
                <wp:lineTo x="20166" y="8269"/>
                <wp:lineTo x="20081" y="12150"/>
                <wp:lineTo x="20166" y="12572"/>
                <wp:lineTo x="20672" y="13669"/>
                <wp:lineTo x="20672" y="18563"/>
                <wp:lineTo x="19828" y="19406"/>
                <wp:lineTo x="19238" y="19659"/>
                <wp:lineTo x="13753" y="19913"/>
                <wp:lineTo x="12150" y="20250"/>
                <wp:lineTo x="7847" y="20081"/>
                <wp:lineTo x="6159" y="19406"/>
                <wp:lineTo x="6075" y="18731"/>
                <wp:lineTo x="3375" y="16622"/>
                <wp:lineTo x="1688" y="14091"/>
                <wp:lineTo x="928" y="11559"/>
                <wp:lineTo x="1013" y="7931"/>
                <wp:lineTo x="2194" y="4978"/>
                <wp:lineTo x="4050" y="2700"/>
                <wp:lineTo x="6497" y="1097"/>
                <wp:lineTo x="9028" y="338"/>
                <wp:lineTo x="9703" y="253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ADAH-VPN-logo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1200" cy="32512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Subtitle"/>
        <w:jc w:val="center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Footnote"/>
        <w:bidi w:val="0"/>
      </w:pPr>
    </w:p>
    <w:p>
      <w:pPr>
        <w:pStyle w:val="Footnote"/>
        <w:bidi w:val="0"/>
      </w:pPr>
      <w:r>
        <w:rPr>
          <w:rFonts w:cs="Arial Unicode MS" w:eastAsia="Arial Unicode MS"/>
          <w:rtl w:val="0"/>
          <w:lang w:val="fr-FR"/>
        </w:rPr>
        <w:t>DANG Xuan Thong</w:t>
      </w:r>
    </w:p>
    <w:p>
      <w:pPr>
        <w:pStyle w:val="Footnote"/>
        <w:bidi w:val="0"/>
      </w:pPr>
      <w:r>
        <w:rPr>
          <w:rFonts w:cs="Arial Unicode MS" w:eastAsia="Arial Unicode MS"/>
          <w:rtl w:val="0"/>
          <w:lang w:val="fr-FR"/>
        </w:rPr>
        <w:t>eRISCS</w:t>
      </w:r>
    </w:p>
    <w:p>
      <w:pPr>
        <w:pStyle w:val="Footnote"/>
        <w:bidi w:val="0"/>
      </w:pPr>
      <w:r>
        <w:rPr>
          <w:rFonts w:cs="Arial Unicode MS" w:eastAsia="Arial Unicode MS"/>
          <w:rtl w:val="0"/>
          <w:lang w:val="fr-FR"/>
        </w:rPr>
        <w:t>Marseille, 02/03/2017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"/>
        <w:bidi w:val="0"/>
      </w:pPr>
    </w:p>
    <w:p>
      <w:pPr>
        <w:pStyle w:val="Heading"/>
        <w:bidi w:val="0"/>
      </w:pPr>
      <w:r>
        <w:rPr>
          <w:rtl w:val="0"/>
        </w:rPr>
        <w:t>PREFACE</w:t>
      </w:r>
    </w:p>
    <w:p>
      <w:pPr>
        <w:pStyle w:val="Header &amp; Footer"/>
        <w:bidi w:val="0"/>
      </w:pPr>
    </w:p>
    <w:p>
      <w:pPr>
        <w:pStyle w:val="Header &amp; Footer"/>
        <w:bidi w:val="0"/>
      </w:pPr>
      <w:r>
        <w:rPr>
          <w:rtl w:val="0"/>
          <w:lang w:val="fr-FR"/>
        </w:rPr>
        <w:t>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utilisation du VPN dans le 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seau de communication entre les bus et les serveurs SOL est indispensable. Ce dernier permet une communication transparent au niveau transport/application pour tous les noeuds du 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seau, peu import o</w:t>
      </w:r>
      <w:r>
        <w:rPr>
          <w:rtl w:val="0"/>
          <w:lang w:val="fr-FR"/>
        </w:rPr>
        <w:t xml:space="preserve">ù </w:t>
      </w:r>
      <w:r>
        <w:rPr>
          <w:rtl w:val="0"/>
          <w:lang w:val="fr-FR"/>
        </w:rPr>
        <w:t>ils sont.</w:t>
      </w:r>
    </w:p>
    <w:p>
      <w:pPr>
        <w:pStyle w:val="Body"/>
        <w:bidi w:val="0"/>
      </w:pPr>
    </w:p>
    <w:p>
      <w:pPr>
        <w:pStyle w:val="Heading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Heading"/>
        <w:bidi w:val="0"/>
      </w:pPr>
      <w:r>
        <w:rPr>
          <w:rtl w:val="0"/>
          <w:lang w:val="en-US"/>
        </w:rPr>
        <w:t>1. Le choix du type de VPN</w:t>
      </w:r>
    </w:p>
    <w:p>
      <w:pPr>
        <w:pStyle w:val="Body"/>
        <w:bidi w:val="0"/>
      </w:pPr>
      <w:r>
        <w:rPr>
          <w:rtl w:val="0"/>
        </w:rPr>
        <w:t>Il y a deux types du VPN, chacun est bas</w:t>
      </w:r>
      <w:r>
        <w:rPr>
          <w:rtl w:val="0"/>
        </w:rPr>
        <w:t xml:space="preserve">é </w:t>
      </w:r>
      <w:r>
        <w:rPr>
          <w:rtl w:val="0"/>
        </w:rPr>
        <w:t>sur un protocole diff</w:t>
      </w:r>
      <w:r>
        <w:rPr>
          <w:rtl w:val="0"/>
        </w:rPr>
        <w:t>é</w:t>
      </w:r>
      <w:r>
        <w:rPr>
          <w:rtl w:val="0"/>
        </w:rPr>
        <w:t>rent: IPSec et TLS. Le choix de type de VPN d</w:t>
      </w:r>
      <w:r>
        <w:rPr>
          <w:rtl w:val="0"/>
        </w:rPr>
        <w:t>é</w:t>
      </w:r>
      <w:r>
        <w:rPr>
          <w:rtl w:val="0"/>
        </w:rPr>
        <w:t>pend donc de mode d</w:t>
      </w:r>
      <w:r>
        <w:rPr>
          <w:rtl w:val="0"/>
        </w:rPr>
        <w:t>’</w:t>
      </w:r>
      <w:r>
        <w:rPr>
          <w:rtl w:val="0"/>
        </w:rPr>
        <w:t>utilisation en consid</w:t>
      </w:r>
      <w:r>
        <w:rPr>
          <w:rtl w:val="0"/>
        </w:rPr>
        <w:t>é</w:t>
      </w:r>
      <w:r>
        <w:rPr>
          <w:rtl w:val="0"/>
        </w:rPr>
        <w:t>rant les caract</w:t>
      </w:r>
      <w:r>
        <w:rPr>
          <w:rtl w:val="0"/>
        </w:rPr>
        <w:t>é</w:t>
      </w:r>
      <w:r>
        <w:rPr>
          <w:rtl w:val="0"/>
        </w:rPr>
        <w:t>ristiques de ces deux protocoles.</w:t>
      </w:r>
    </w:p>
    <w:p>
      <w:pPr>
        <w:pStyle w:val="Body"/>
        <w:rPr>
          <w:sz w:val="28"/>
          <w:szCs w:val="28"/>
        </w:rPr>
      </w:pPr>
    </w:p>
    <w:p>
      <w:pPr>
        <w:pStyle w:val="Body"/>
        <w:bidi w:val="0"/>
      </w:pPr>
      <w:r>
        <w:rPr>
          <w:rtl w:val="0"/>
        </w:rPr>
        <w:t>La table ci-dessous nous montre une comparaison g</w:t>
      </w:r>
      <w:r>
        <w:rPr>
          <w:rtl w:val="0"/>
        </w:rPr>
        <w:t>é</w:t>
      </w:r>
      <w:r>
        <w:rPr>
          <w:rtl w:val="0"/>
        </w:rPr>
        <w:t>n</w:t>
      </w:r>
      <w:r>
        <w:rPr>
          <w:rtl w:val="0"/>
        </w:rPr>
        <w:t>é</w:t>
      </w:r>
      <w:r>
        <w:rPr>
          <w:rtl w:val="0"/>
        </w:rPr>
        <w:t>rale de ces protocoles:</w:t>
      </w:r>
    </w:p>
    <w:p>
      <w:pPr>
        <w:pStyle w:val="Body"/>
        <w:bidi w:val="0"/>
      </w:pPr>
    </w:p>
    <w:tbl>
      <w:tblPr>
        <w:tblW w:w="9355" w:type="dxa"/>
        <w:jc w:val="left"/>
        <w:tblInd w:w="46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ffffff"/>
        <w:tblLayout w:type="fixed"/>
      </w:tblPr>
      <w:tblGrid>
        <w:gridCol w:w="3118"/>
        <w:gridCol w:w="3118"/>
        <w:gridCol w:w="3119"/>
      </w:tblGrid>
      <w:tr>
        <w:tblPrEx>
          <w:shd w:val="clear" w:color="auto" w:fill="63b2de"/>
        </w:tblPrEx>
        <w:trPr>
          <w:trHeight w:val="279" w:hRule="atLeast"/>
          <w:tblHeader/>
        </w:trPr>
        <w:tc>
          <w:tcPr>
            <w:tcW w:type="dxa" w:w="31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63b2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1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63b2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</w:pPr>
            <w:r>
              <w:rPr>
                <w:rFonts w:ascii="Helvetica" w:hAnsi="Helvetica"/>
                <w:b w:val="1"/>
                <w:bCs w:val="1"/>
                <w:rtl w:val="0"/>
              </w:rPr>
              <w:t>IPSec tunneling</w:t>
            </w:r>
          </w:p>
        </w:tc>
        <w:tc>
          <w:tcPr>
            <w:tcW w:type="dxa" w:w="31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63b2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</w:pPr>
            <w:r>
              <w:rPr>
                <w:rFonts w:ascii="Helvetica" w:hAnsi="Helvetica"/>
                <w:b w:val="1"/>
                <w:bCs w:val="1"/>
                <w:rtl w:val="0"/>
              </w:rPr>
              <w:t>TLS</w:t>
            </w:r>
          </w:p>
        </w:tc>
      </w:tr>
      <w:tr>
        <w:tblPrEx>
          <w:shd w:val="clear" w:color="auto" w:fill="ffffff"/>
        </w:tblPrEx>
        <w:trPr>
          <w:trHeight w:val="279" w:hRule="atLeast"/>
        </w:trPr>
        <w:tc>
          <w:tcPr>
            <w:tcW w:type="dxa" w:w="3118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hAnsi="Helvetica"/>
                <w:b w:val="1"/>
                <w:bCs w:val="1"/>
                <w:rtl w:val="0"/>
              </w:rPr>
              <w:t>Couche</w:t>
            </w:r>
          </w:p>
        </w:tc>
        <w:tc>
          <w:tcPr>
            <w:tcW w:type="dxa" w:w="3118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R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é</w:t>
            </w:r>
            <w:r>
              <w:rPr>
                <w:rFonts w:ascii="Helvetica" w:cs="Arial Unicode MS" w:hAnsi="Helvetica" w:eastAsia="Arial Unicode MS"/>
                <w:rtl w:val="0"/>
              </w:rPr>
              <w:t>seaux (3)</w:t>
            </w:r>
          </w:p>
        </w:tc>
        <w:tc>
          <w:tcPr>
            <w:tcW w:type="dxa" w:w="3118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Transport (4)</w:t>
            </w:r>
          </w:p>
        </w:tc>
      </w:tr>
      <w:tr>
        <w:tblPrEx>
          <w:shd w:val="clear" w:color="auto" w:fill="ffffff"/>
        </w:tblPrEx>
        <w:trPr>
          <w:trHeight w:val="279" w:hRule="atLeast"/>
        </w:trPr>
        <w:tc>
          <w:tcPr>
            <w:tcW w:type="dxa" w:w="31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hAnsi="Helvetica"/>
                <w:b w:val="1"/>
                <w:bCs w:val="1"/>
                <w:rtl w:val="0"/>
              </w:rPr>
              <w:t>Connexion</w:t>
            </w:r>
          </w:p>
        </w:tc>
        <w:tc>
          <w:tcPr>
            <w:tcW w:type="dxa" w:w="31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Sans connexion</w:t>
            </w:r>
          </w:p>
        </w:tc>
        <w:tc>
          <w:tcPr>
            <w:tcW w:type="dxa" w:w="31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UDP/TCP</w:t>
            </w:r>
          </w:p>
        </w:tc>
      </w:tr>
      <w:tr>
        <w:tblPrEx>
          <w:shd w:val="clear" w:color="auto" w:fill="ffffff"/>
        </w:tblPrEx>
        <w:trPr>
          <w:trHeight w:val="279" w:hRule="atLeast"/>
        </w:trPr>
        <w:tc>
          <w:tcPr>
            <w:tcW w:type="dxa" w:w="31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hAnsi="Helvetica"/>
                <w:b w:val="1"/>
                <w:bCs w:val="1"/>
                <w:rtl w:val="0"/>
              </w:rPr>
              <w:t>Authentification</w:t>
            </w:r>
          </w:p>
        </w:tc>
        <w:tc>
          <w:tcPr>
            <w:tcW w:type="dxa" w:w="31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Authentication Header (AH)</w:t>
            </w:r>
          </w:p>
        </w:tc>
        <w:tc>
          <w:tcPr>
            <w:tcW w:type="dxa" w:w="31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Public Key Infrastructure (PKI)</w:t>
            </w:r>
          </w:p>
        </w:tc>
      </w:tr>
      <w:tr>
        <w:tblPrEx>
          <w:shd w:val="clear" w:color="auto" w:fill="ffffff"/>
        </w:tblPrEx>
        <w:trPr>
          <w:trHeight w:val="279" w:hRule="atLeast"/>
        </w:trPr>
        <w:tc>
          <w:tcPr>
            <w:tcW w:type="dxa" w:w="31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hAnsi="Helvetica"/>
                <w:b w:val="1"/>
                <w:bCs w:val="1"/>
                <w:rtl w:val="0"/>
              </w:rPr>
              <w:t>Chiffrement</w:t>
            </w:r>
          </w:p>
        </w:tc>
        <w:tc>
          <w:tcPr>
            <w:tcW w:type="dxa" w:w="31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ESP (optionnel)</w:t>
            </w:r>
          </w:p>
        </w:tc>
        <w:tc>
          <w:tcPr>
            <w:tcW w:type="dxa" w:w="31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SSL (optionnel)</w:t>
            </w:r>
          </w:p>
        </w:tc>
      </w:tr>
      <w:tr>
        <w:tblPrEx>
          <w:shd w:val="clear" w:color="auto" w:fill="ffffff"/>
        </w:tblPrEx>
        <w:trPr>
          <w:trHeight w:val="485" w:hRule="atLeast"/>
        </w:trPr>
        <w:tc>
          <w:tcPr>
            <w:tcW w:type="dxa" w:w="31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" w:hAnsi="Helvetica"/>
                <w:b w:val="1"/>
                <w:bCs w:val="1"/>
                <w:rtl w:val="0"/>
              </w:rPr>
              <w:t>Connectivit</w:t>
            </w:r>
            <w:r>
              <w:rPr>
                <w:rFonts w:ascii="Helvetica" w:hAnsi="Helvetica" w:hint="default"/>
                <w:b w:val="1"/>
                <w:bCs w:val="1"/>
                <w:rtl w:val="0"/>
              </w:rPr>
              <w:t>é</w:t>
            </w:r>
          </w:p>
        </w:tc>
        <w:tc>
          <w:tcPr>
            <w:tcW w:type="dxa" w:w="31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Network-to-network, Host-to-network, Host-to-host</w:t>
            </w:r>
          </w:p>
        </w:tc>
        <w:tc>
          <w:tcPr>
            <w:tcW w:type="dxa" w:w="31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Host-to-host</w:t>
            </w:r>
          </w:p>
        </w:tc>
      </w:tr>
    </w:tbl>
    <w:p>
      <w:pPr>
        <w:pStyle w:val="Body"/>
        <w:rPr>
          <w:sz w:val="28"/>
          <w:szCs w:val="28"/>
        </w:rPr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Pour pouvoir d</w:t>
      </w:r>
      <w:r>
        <w:rPr>
          <w:rtl w:val="0"/>
        </w:rPr>
        <w:t>é</w:t>
      </w:r>
      <w:r>
        <w:rPr>
          <w:rtl w:val="0"/>
        </w:rPr>
        <w:t>terminer quel type de VPN sera utilis</w:t>
      </w:r>
      <w:r>
        <w:rPr>
          <w:rtl w:val="0"/>
        </w:rPr>
        <w:t>é</w:t>
      </w:r>
      <w:r>
        <w:rPr>
          <w:rtl w:val="0"/>
        </w:rPr>
        <w:t>, on se rappelle les exigences</w:t>
      </w:r>
      <w:r>
        <w:rPr>
          <w:rtl w:val="0"/>
          <w:lang w:val="en-US"/>
        </w:rPr>
        <w:t xml:space="preserve"> </w:t>
      </w:r>
      <w:r>
        <w:rPr>
          <w:rtl w:val="0"/>
        </w:rPr>
        <w:t>dans ce type de communication BUS-SOL:</w:t>
      </w:r>
    </w:p>
    <w:p>
      <w:pPr>
        <w:pStyle w:val="Body"/>
        <w:bidi w:val="0"/>
      </w:pPr>
    </w:p>
    <w:tbl>
      <w:tblPr>
        <w:tblW w:w="9020" w:type="dxa"/>
        <w:jc w:val="left"/>
        <w:tblInd w:w="46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ffffff"/>
        <w:tblLayout w:type="fixed"/>
      </w:tblPr>
      <w:tblGrid>
        <w:gridCol w:w="3006"/>
        <w:gridCol w:w="3007"/>
        <w:gridCol w:w="3007"/>
      </w:tblGrid>
      <w:tr>
        <w:tblPrEx>
          <w:shd w:val="clear" w:color="auto" w:fill="63b2de"/>
        </w:tblPrEx>
        <w:trPr>
          <w:trHeight w:val="279" w:hRule="atLeast"/>
          <w:tblHeader/>
        </w:trPr>
        <w:tc>
          <w:tcPr>
            <w:tcW w:type="dxa" w:w="30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63b2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0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63b2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</w:pPr>
            <w:r>
              <w:rPr>
                <w:rFonts w:ascii="Helvetica" w:hAnsi="Helvetica"/>
                <w:b w:val="1"/>
                <w:bCs w:val="1"/>
                <w:rtl w:val="0"/>
              </w:rPr>
              <w:t>IPSec tunneling</w:t>
            </w:r>
          </w:p>
        </w:tc>
        <w:tc>
          <w:tcPr>
            <w:tcW w:type="dxa" w:w="30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63b2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</w:pPr>
            <w:r>
              <w:rPr>
                <w:rFonts w:ascii="Helvetica" w:hAnsi="Helvetica"/>
                <w:b w:val="1"/>
                <w:bCs w:val="1"/>
                <w:rtl w:val="0"/>
              </w:rPr>
              <w:t>TLS</w:t>
            </w:r>
          </w:p>
        </w:tc>
      </w:tr>
      <w:tr>
        <w:tblPrEx>
          <w:shd w:val="clear" w:color="auto" w:fill="ffffff"/>
        </w:tblPrEx>
        <w:trPr>
          <w:trHeight w:val="350" w:hRule="atLeast"/>
        </w:trPr>
        <w:tc>
          <w:tcPr>
            <w:tcW w:type="dxa" w:w="3006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Mode sans connexion</w:t>
            </w:r>
          </w:p>
        </w:tc>
        <w:tc>
          <w:tcPr>
            <w:tcW w:type="dxa" w:w="3006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pple Color Emoji" w:hAnsi="Apple Color Emoji" w:hint="default"/>
                <w:color w:val="252525"/>
                <w:sz w:val="20"/>
                <w:szCs w:val="20"/>
                <w:shd w:val="clear" w:color="auto" w:fill="ffffff"/>
                <w:rtl w:val="0"/>
              </w:rPr>
              <w:t>✅</w:t>
            </w:r>
          </w:p>
        </w:tc>
        <w:tc>
          <w:tcPr>
            <w:tcW w:type="dxa" w:w="3006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 w:hint="default"/>
                <w:rtl w:val="0"/>
              </w:rPr>
              <w:t xml:space="preserve">✅ </w:t>
            </w:r>
            <w:r>
              <w:rPr>
                <w:rFonts w:ascii="Helvetica" w:cs="Arial Unicode MS" w:hAnsi="Helvetica" w:eastAsia="Arial Unicode MS"/>
                <w:rtl w:val="0"/>
              </w:rPr>
              <w:t>en utilisant UDP</w:t>
            </w:r>
          </w:p>
        </w:tc>
      </w:tr>
      <w:tr>
        <w:tblPrEx>
          <w:shd w:val="clear" w:color="auto" w:fill="ffffff"/>
        </w:tblPrEx>
        <w:trPr>
          <w:trHeight w:val="345" w:hRule="atLeast"/>
        </w:trPr>
        <w:tc>
          <w:tcPr>
            <w:tcW w:type="dxa" w:w="30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Confidentialit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 xml:space="preserve">é </w:t>
            </w:r>
            <w:r>
              <w:rPr>
                <w:rFonts w:ascii="Helvetica" w:cs="Arial Unicode MS" w:hAnsi="Helvetica" w:eastAsia="Arial Unicode MS"/>
                <w:rtl w:val="0"/>
              </w:rPr>
              <w:t>de bout en bout</w:t>
            </w:r>
          </w:p>
        </w:tc>
        <w:tc>
          <w:tcPr>
            <w:tcW w:type="dxa" w:w="30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 w:hint="default"/>
                <w:rtl w:val="0"/>
              </w:rPr>
              <w:t xml:space="preserve">✅ </w:t>
            </w:r>
            <w:r>
              <w:rPr>
                <w:rFonts w:ascii="Helvetica" w:cs="Arial Unicode MS" w:hAnsi="Helvetica" w:eastAsia="Arial Unicode MS"/>
                <w:rtl w:val="0"/>
              </w:rPr>
              <w:t>(optionnel)</w:t>
            </w:r>
          </w:p>
        </w:tc>
        <w:tc>
          <w:tcPr>
            <w:tcW w:type="dxa" w:w="30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 w:hint="default"/>
                <w:rtl w:val="0"/>
              </w:rPr>
              <w:t xml:space="preserve">✅ </w:t>
            </w:r>
            <w:r>
              <w:rPr>
                <w:rFonts w:ascii="Helvetica" w:cs="Arial Unicode MS" w:hAnsi="Helvetica" w:eastAsia="Arial Unicode MS"/>
                <w:rtl w:val="0"/>
              </w:rPr>
              <w:t>(optionnel)</w:t>
            </w:r>
          </w:p>
        </w:tc>
      </w:tr>
      <w:tr>
        <w:tblPrEx>
          <w:shd w:val="clear" w:color="auto" w:fill="ffffff"/>
        </w:tblPrEx>
        <w:trPr>
          <w:trHeight w:val="345" w:hRule="atLeast"/>
        </w:trPr>
        <w:tc>
          <w:tcPr>
            <w:tcW w:type="dxa" w:w="30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Reprise rapide de connexion</w:t>
            </w:r>
          </w:p>
        </w:tc>
        <w:tc>
          <w:tcPr>
            <w:tcW w:type="dxa" w:w="30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 w:hint="default"/>
                <w:rtl w:val="0"/>
              </w:rPr>
              <w:t xml:space="preserve">✅ </w:t>
            </w:r>
            <w:r>
              <w:rPr>
                <w:rFonts w:ascii="Helvetica" w:cs="Arial Unicode MS" w:hAnsi="Helvetica" w:eastAsia="Arial Unicode MS"/>
                <w:rtl w:val="0"/>
              </w:rPr>
              <w:t>IKE-v2 resumption</w:t>
            </w:r>
          </w:p>
        </w:tc>
        <w:tc>
          <w:tcPr>
            <w:tcW w:type="dxa" w:w="30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 w:hint="default"/>
                <w:rtl w:val="0"/>
              </w:rPr>
              <w:t xml:space="preserve">✅ </w:t>
            </w:r>
            <w:r>
              <w:rPr>
                <w:rFonts w:ascii="Helvetica" w:cs="Arial Unicode MS" w:hAnsi="Helvetica" w:eastAsia="Arial Unicode MS"/>
                <w:rtl w:val="0"/>
              </w:rPr>
              <w:t>TLS resumption</w:t>
            </w:r>
          </w:p>
        </w:tc>
      </w:tr>
    </w:tbl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Les deux types de VPN satisfont parfaitement </w:t>
      </w:r>
      <w:r>
        <w:rPr>
          <w:rtl w:val="0"/>
        </w:rPr>
        <w:t xml:space="preserve">à </w:t>
      </w:r>
      <w:r>
        <w:rPr>
          <w:rtl w:val="0"/>
        </w:rPr>
        <w:t xml:space="preserve">nos exigences. </w:t>
      </w:r>
      <w:r>
        <w:rPr>
          <w:rtl w:val="0"/>
        </w:rPr>
        <w:t xml:space="preserve">Les </w:t>
      </w:r>
      <w:r>
        <w:rPr>
          <w:rtl w:val="0"/>
        </w:rPr>
        <w:t>applications aux couches au-dessus ne sont pas affect</w:t>
      </w:r>
      <w:r>
        <w:rPr>
          <w:rtl w:val="0"/>
        </w:rPr>
        <w:t>é</w:t>
      </w:r>
      <w:r>
        <w:rPr>
          <w:rtl w:val="0"/>
        </w:rPr>
        <w:t>es par ce choix de type de VPN.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"/>
        <w:bidi w:val="0"/>
      </w:pPr>
      <w:r>
        <w:rPr>
          <w:rtl w:val="0"/>
        </w:rPr>
        <w:t>N</w:t>
      </w:r>
      <w:r>
        <w:rPr>
          <w:rtl w:val="0"/>
        </w:rPr>
        <w:t>é</w:t>
      </w:r>
      <w:r>
        <w:rPr>
          <w:rtl w:val="0"/>
        </w:rPr>
        <w:t>anmoins, il y a</w:t>
      </w:r>
      <w:r>
        <w:rPr>
          <w:rtl w:val="0"/>
        </w:rPr>
        <w:t xml:space="preserve"> encore</w:t>
      </w:r>
      <w:r>
        <w:rPr>
          <w:rtl w:val="0"/>
        </w:rPr>
        <w:t xml:space="preserve"> quelques</w:t>
      </w:r>
      <w:r>
        <w:rPr>
          <w:rtl w:val="0"/>
          <w:lang w:val="en-US"/>
        </w:rPr>
        <w:t xml:space="preserve"> contraintes</w:t>
      </w:r>
      <w:r>
        <w:rPr>
          <w:rtl w:val="0"/>
        </w:rPr>
        <w:t xml:space="preserve"> </w:t>
      </w:r>
      <w:r>
        <w:rPr>
          <w:rtl w:val="0"/>
        </w:rPr>
        <w:t>é</w:t>
      </w:r>
      <w:r>
        <w:rPr>
          <w:rtl w:val="0"/>
        </w:rPr>
        <w:t xml:space="preserve">conomiques </w:t>
      </w:r>
      <w:r>
        <w:rPr>
          <w:rtl w:val="0"/>
        </w:rPr>
        <w:t xml:space="preserve">à </w:t>
      </w:r>
      <w:r>
        <w:rPr>
          <w:rtl w:val="0"/>
        </w:rPr>
        <w:t>prendre en consid</w:t>
      </w:r>
      <w:r>
        <w:rPr>
          <w:rtl w:val="0"/>
        </w:rPr>
        <w:t>é</w:t>
      </w:r>
      <w:r>
        <w:rPr>
          <w:rtl w:val="0"/>
        </w:rPr>
        <w:t>ration</w:t>
      </w:r>
      <w:r>
        <w:rPr>
          <w:rtl w:val="0"/>
          <w:lang w:val="en-US"/>
        </w:rPr>
        <w:t>:</w:t>
      </w:r>
    </w:p>
    <w:p>
      <w:pPr>
        <w:pStyle w:val="Body"/>
        <w:bidi w:val="0"/>
      </w:pPr>
    </w:p>
    <w:tbl>
      <w:tblPr>
        <w:tblW w:w="9020" w:type="dxa"/>
        <w:jc w:val="left"/>
        <w:tblInd w:w="46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ffffff"/>
        <w:tblLayout w:type="fixed"/>
      </w:tblPr>
      <w:tblGrid>
        <w:gridCol w:w="3006"/>
        <w:gridCol w:w="3007"/>
        <w:gridCol w:w="3007"/>
      </w:tblGrid>
      <w:tr>
        <w:tblPrEx>
          <w:shd w:val="clear" w:color="auto" w:fill="63b2de"/>
        </w:tblPrEx>
        <w:trPr>
          <w:trHeight w:val="279" w:hRule="atLeast"/>
          <w:tblHeader/>
        </w:trPr>
        <w:tc>
          <w:tcPr>
            <w:tcW w:type="dxa" w:w="30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63b2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0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63b2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</w:pPr>
            <w:r>
              <w:rPr>
                <w:rFonts w:ascii="Helvetica" w:hAnsi="Helvetica"/>
                <w:b w:val="1"/>
                <w:bCs w:val="1"/>
                <w:rtl w:val="0"/>
              </w:rPr>
              <w:t>IPSec tunneling</w:t>
            </w:r>
          </w:p>
        </w:tc>
        <w:tc>
          <w:tcPr>
            <w:tcW w:type="dxa" w:w="30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63b2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</w:pPr>
            <w:r>
              <w:rPr>
                <w:rFonts w:ascii="Helvetica" w:hAnsi="Helvetica"/>
                <w:b w:val="1"/>
                <w:bCs w:val="1"/>
                <w:rtl w:val="0"/>
              </w:rPr>
              <w:t>TLS</w:t>
            </w:r>
          </w:p>
        </w:tc>
      </w:tr>
      <w:tr>
        <w:tblPrEx>
          <w:shd w:val="clear" w:color="auto" w:fill="ffffff"/>
        </w:tblPrEx>
        <w:trPr>
          <w:trHeight w:val="590" w:hRule="atLeast"/>
        </w:trPr>
        <w:tc>
          <w:tcPr>
            <w:tcW w:type="dxa" w:w="3006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 xml:space="preserve"> Installation</w:t>
            </w:r>
          </w:p>
        </w:tc>
        <w:tc>
          <w:tcPr>
            <w:tcW w:type="dxa" w:w="3006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 w:hint="default"/>
                <w:rtl w:val="0"/>
              </w:rPr>
              <w:t xml:space="preserve">❌ </w:t>
            </w:r>
            <w:r>
              <w:rPr>
                <w:rFonts w:ascii="Helvetica" w:cs="Arial Unicode MS" w:hAnsi="Helvetica" w:eastAsia="Arial Unicode MS"/>
                <w:rtl w:val="0"/>
              </w:rPr>
              <w:t>dispositif compatible n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é</w:t>
            </w:r>
            <w:r>
              <w:rPr>
                <w:rFonts w:ascii="Helvetica" w:cs="Arial Unicode MS" w:hAnsi="Helvetica" w:eastAsia="Arial Unicode MS"/>
                <w:rtl w:val="0"/>
              </w:rPr>
              <w:t>cessaire</w:t>
            </w:r>
          </w:p>
        </w:tc>
        <w:tc>
          <w:tcPr>
            <w:tcW w:type="dxa" w:w="3006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 w:hint="default"/>
                <w:rtl w:val="0"/>
              </w:rPr>
              <w:t xml:space="preserve">✅ </w:t>
            </w:r>
            <w:r>
              <w:rPr>
                <w:rFonts w:ascii="Helvetica" w:cs="Arial Unicode MS" w:hAnsi="Helvetica" w:eastAsia="Arial Unicode MS"/>
                <w:rtl w:val="0"/>
              </w:rPr>
              <w:t>niveau application</w:t>
            </w:r>
          </w:p>
        </w:tc>
      </w:tr>
      <w:tr>
        <w:tblPrEx>
          <w:shd w:val="clear" w:color="auto" w:fill="ffffff"/>
        </w:tblPrEx>
        <w:trPr>
          <w:trHeight w:val="485" w:hRule="atLeast"/>
        </w:trPr>
        <w:tc>
          <w:tcPr>
            <w:tcW w:type="dxa" w:w="30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Co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û</w:t>
            </w:r>
            <w:r>
              <w:rPr>
                <w:rFonts w:ascii="Helvetica" w:cs="Arial Unicode MS" w:hAnsi="Helvetica" w:eastAsia="Arial Unicode MS"/>
                <w:rtl w:val="0"/>
              </w:rPr>
              <w:t>t de setup et bande passante</w:t>
            </w:r>
          </w:p>
        </w:tc>
        <w:tc>
          <w:tcPr>
            <w:tcW w:type="dxa" w:w="30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 w:hint="default"/>
                <w:rtl w:val="0"/>
              </w:rPr>
              <w:t xml:space="preserve">❌ </w:t>
            </w:r>
            <w:r>
              <w:rPr>
                <w:rFonts w:ascii="Helvetica" w:cs="Arial Unicode MS" w:hAnsi="Helvetica" w:eastAsia="Arial Unicode MS"/>
                <w:rtl w:val="0"/>
              </w:rPr>
              <w:t>ch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è</w:t>
            </w:r>
            <w:r>
              <w:rPr>
                <w:rFonts w:ascii="Helvetica" w:cs="Arial Unicode MS" w:hAnsi="Helvetica" w:eastAsia="Arial Unicode MS"/>
                <w:rtl w:val="0"/>
              </w:rPr>
              <w:t>re</w:t>
            </w:r>
          </w:p>
        </w:tc>
        <w:tc>
          <w:tcPr>
            <w:tcW w:type="dxa" w:w="30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 w:hint="default"/>
                <w:rtl w:val="0"/>
              </w:rPr>
              <w:t xml:space="preserve">✅ </w:t>
            </w:r>
            <w:r>
              <w:rPr>
                <w:rFonts w:ascii="Helvetica" w:cs="Arial Unicode MS" w:hAnsi="Helvetica" w:eastAsia="Arial Unicode MS"/>
                <w:rtl w:val="0"/>
              </w:rPr>
              <w:t>pas ch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è</w:t>
            </w:r>
            <w:r>
              <w:rPr>
                <w:rFonts w:ascii="Helvetica" w:cs="Arial Unicode MS" w:hAnsi="Helvetica" w:eastAsia="Arial Unicode MS"/>
                <w:rtl w:val="0"/>
              </w:rPr>
              <w:t>re</w:t>
            </w:r>
          </w:p>
        </w:tc>
      </w:tr>
      <w:tr>
        <w:tblPrEx>
          <w:shd w:val="clear" w:color="auto" w:fill="ffffff"/>
        </w:tblPrEx>
        <w:trPr>
          <w:trHeight w:val="345" w:hRule="atLeast"/>
        </w:trPr>
        <w:tc>
          <w:tcPr>
            <w:tcW w:type="dxa" w:w="30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Maintenance</w:t>
            </w:r>
          </w:p>
        </w:tc>
        <w:tc>
          <w:tcPr>
            <w:tcW w:type="dxa" w:w="30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 w:hint="default"/>
                <w:rtl w:val="0"/>
              </w:rPr>
              <w:t xml:space="preserve">✅ </w:t>
            </w:r>
            <w:r>
              <w:rPr>
                <w:rFonts w:ascii="Helvetica" w:cs="Arial Unicode MS" w:hAnsi="Helvetica" w:eastAsia="Arial Unicode MS"/>
                <w:rtl w:val="0"/>
              </w:rPr>
              <w:t>rarement</w:t>
            </w:r>
          </w:p>
        </w:tc>
        <w:tc>
          <w:tcPr>
            <w:tcW w:type="dxa" w:w="30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 w:hint="default"/>
                <w:rtl w:val="0"/>
              </w:rPr>
              <w:t xml:space="preserve">❌ </w:t>
            </w:r>
            <w:r>
              <w:rPr>
                <w:rFonts w:ascii="Helvetica" w:cs="Arial Unicode MS" w:hAnsi="Helvetica" w:eastAsia="Arial Unicode MS"/>
                <w:rtl w:val="0"/>
              </w:rPr>
              <w:t>gestion de PKI</w:t>
            </w:r>
          </w:p>
        </w:tc>
      </w:tr>
    </w:tbl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Heading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Heading"/>
        <w:bidi w:val="0"/>
      </w:pPr>
      <w:r>
        <w:rPr>
          <w:rtl w:val="0"/>
          <w:lang w:val="en-US"/>
        </w:rPr>
        <w:t>2. Mise en place du VPN sur architecture BUS-SOL</w:t>
      </w:r>
    </w:p>
    <w:p>
      <w:pPr>
        <w:pStyle w:val="Body"/>
        <w:bidi w:val="0"/>
      </w:pPr>
      <w:r>
        <w:rPr>
          <w:rtl w:val="0"/>
          <w:lang w:val="en-US"/>
        </w:rPr>
        <w:t xml:space="preserve">Le choix du type de VPN reste </w:t>
      </w:r>
      <w:r>
        <w:rPr>
          <w:rtl w:val="0"/>
        </w:rPr>
        <w:t xml:space="preserve">à </w:t>
      </w:r>
      <w:r>
        <w:rPr>
          <w:rtl w:val="0"/>
        </w:rPr>
        <w:t>la d</w:t>
      </w:r>
      <w:r>
        <w:rPr>
          <w:rtl w:val="0"/>
        </w:rPr>
        <w:t>é</w:t>
      </w:r>
      <w:r>
        <w:rPr>
          <w:rtl w:val="0"/>
        </w:rPr>
        <w:t>cision de la RTM. Dans la section suivante, on va montrer la mise en place du VPN/TLS sur l</w:t>
      </w:r>
      <w:r>
        <w:rPr>
          <w:rtl w:val="0"/>
        </w:rPr>
        <w:t>’</w:t>
      </w:r>
      <w:r>
        <w:rPr>
          <w:rtl w:val="0"/>
        </w:rPr>
        <w:t>architecture actuelle et quelques am</w:t>
      </w:r>
      <w:r>
        <w:rPr>
          <w:rtl w:val="0"/>
        </w:rPr>
        <w:t>é</w:t>
      </w:r>
      <w:r>
        <w:rPr>
          <w:rtl w:val="0"/>
        </w:rPr>
        <w:t>liorations d</w:t>
      </w:r>
      <w:r>
        <w:rPr>
          <w:rtl w:val="0"/>
        </w:rPr>
        <w:t>’</w:t>
      </w:r>
      <w:r>
        <w:rPr>
          <w:rtl w:val="0"/>
        </w:rPr>
        <w:t>utilisation.</w:t>
      </w:r>
    </w:p>
    <w:p>
      <w:pPr>
        <w:pStyle w:val="Body"/>
        <w:bidi w:val="0"/>
      </w:pPr>
    </w:p>
    <w:p>
      <w:pPr>
        <w:pStyle w:val="Body"/>
        <w:bidi w:val="0"/>
      </w:pPr>
      <w:r>
        <w:drawing>
          <wp:inline distT="0" distB="0" distL="0" distR="0">
            <wp:extent cx="5468593" cy="3335285"/>
            <wp:effectExtent l="0" t="0" r="0" b="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architecture bus VPN-TLS-normal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8593" cy="333528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Footnote"/>
        <w:bidi w:val="0"/>
      </w:pPr>
      <w:r>
        <w:rPr>
          <w:rFonts w:cs="Arial Unicode MS" w:eastAsia="Arial Unicode MS"/>
          <w:rtl w:val="0"/>
          <w:lang w:val="en-US"/>
        </w:rPr>
        <w:t>Figure 2.1 - La mise en place du VPN/TLS</w:t>
      </w:r>
    </w:p>
    <w:p>
      <w:pPr>
        <w:pStyle w:val="Body"/>
        <w:bidi w:val="0"/>
      </w:pPr>
      <w:r>
        <w:rPr>
          <w:rtl w:val="0"/>
          <w:lang w:val="en-US"/>
        </w:rPr>
        <w:t>Un example de la mise en place du VPN/TLS est trouv</w:t>
      </w:r>
      <w:r>
        <w:rPr>
          <w:rtl w:val="0"/>
        </w:rPr>
        <w:t xml:space="preserve">é </w:t>
      </w:r>
      <w:r>
        <w:rPr>
          <w:rtl w:val="0"/>
        </w:rPr>
        <w:t>sur Figure 2.1. Dans ce mode d</w:t>
      </w:r>
      <w:r>
        <w:rPr>
          <w:rtl w:val="0"/>
        </w:rPr>
        <w:t>’</w:t>
      </w:r>
      <w:r>
        <w:rPr>
          <w:rtl w:val="0"/>
        </w:rPr>
        <w:t>utilisation, le VPN est utilis</w:t>
      </w:r>
      <w:r>
        <w:rPr>
          <w:rtl w:val="0"/>
        </w:rPr>
        <w:t xml:space="preserve">é </w:t>
      </w:r>
      <w:r>
        <w:rPr>
          <w:rtl w:val="0"/>
        </w:rPr>
        <w:t xml:space="preserve">en mode </w:t>
      </w:r>
      <w:r>
        <w:rPr>
          <w:rtl w:val="0"/>
        </w:rPr>
        <w:t>tunnel pour faire passer les paquets entre deux r</w:t>
      </w:r>
      <w:r>
        <w:rPr>
          <w:rtl w:val="0"/>
        </w:rPr>
        <w:t>é</w:t>
      </w:r>
      <w:r>
        <w:rPr>
          <w:rtl w:val="0"/>
        </w:rPr>
        <w:t>seaux locaux.</w:t>
      </w:r>
    </w:p>
    <w:p>
      <w:pPr>
        <w:pStyle w:val="Body"/>
        <w:bidi w:val="0"/>
      </w:pPr>
      <w:r>
        <w:rPr>
          <w:rtl w:val="0"/>
        </w:rPr>
        <w:t>Cependant, ce mode ne prot</w:t>
      </w:r>
      <w:r>
        <w:rPr>
          <w:rtl w:val="0"/>
        </w:rPr>
        <w:t>è</w:t>
      </w:r>
      <w:r>
        <w:rPr>
          <w:rtl w:val="0"/>
        </w:rPr>
        <w:t>ge les donn</w:t>
      </w:r>
      <w:r>
        <w:rPr>
          <w:rtl w:val="0"/>
        </w:rPr>
        <w:t>é</w:t>
      </w:r>
      <w:r>
        <w:rPr>
          <w:rtl w:val="0"/>
        </w:rPr>
        <w:t>es seulement quand elles sont sur Internet. D</w:t>
      </w:r>
      <w:r>
        <w:rPr>
          <w:rtl w:val="0"/>
        </w:rPr>
        <w:t>è</w:t>
      </w:r>
      <w:r>
        <w:rPr>
          <w:rtl w:val="0"/>
        </w:rPr>
        <w:t>s leur entr</w:t>
      </w:r>
      <w:r>
        <w:rPr>
          <w:rtl w:val="0"/>
        </w:rPr>
        <w:t>é</w:t>
      </w:r>
      <w:r>
        <w:rPr>
          <w:rtl w:val="0"/>
        </w:rPr>
        <w:t>e au serveur VPN, les donn</w:t>
      </w:r>
      <w:r>
        <w:rPr>
          <w:rtl w:val="0"/>
        </w:rPr>
        <w:t>é</w:t>
      </w:r>
      <w:r>
        <w:rPr>
          <w:rtl w:val="0"/>
        </w:rPr>
        <w:t>es sont d</w:t>
      </w:r>
      <w:r>
        <w:rPr>
          <w:rtl w:val="0"/>
        </w:rPr>
        <w:t>é</w:t>
      </w:r>
      <w:r>
        <w:rPr>
          <w:rtl w:val="0"/>
        </w:rPr>
        <w:t>chiffr</w:t>
      </w:r>
      <w:r>
        <w:rPr>
          <w:rtl w:val="0"/>
        </w:rPr>
        <w:t>é</w:t>
      </w:r>
      <w:r>
        <w:rPr>
          <w:rtl w:val="0"/>
        </w:rPr>
        <w:t xml:space="preserve">es et circuler </w:t>
      </w:r>
      <w:r>
        <w:rPr>
          <w:rtl w:val="0"/>
        </w:rPr>
        <w:t xml:space="preserve">à </w:t>
      </w:r>
      <w:r>
        <w:rPr>
          <w:rtl w:val="0"/>
        </w:rPr>
        <w:t>l</w:t>
      </w:r>
      <w:r>
        <w:rPr>
          <w:rtl w:val="0"/>
        </w:rPr>
        <w:t>’é</w:t>
      </w:r>
      <w:r>
        <w:rPr>
          <w:rtl w:val="0"/>
        </w:rPr>
        <w:t>tat quand elle sortaient depuis exp</w:t>
      </w:r>
      <w:r>
        <w:rPr>
          <w:rtl w:val="0"/>
        </w:rPr>
        <w:t>é</w:t>
      </w:r>
      <w:r>
        <w:rPr>
          <w:rtl w:val="0"/>
        </w:rPr>
        <w:t>diteurs.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Un</w:t>
      </w:r>
      <w:r>
        <w:rPr>
          <w:rtl w:val="0"/>
        </w:rPr>
        <w:t xml:space="preserve"> prob</w:t>
      </w:r>
      <w:r>
        <w:rPr>
          <w:rtl w:val="0"/>
        </w:rPr>
        <w:t>l</w:t>
      </w:r>
      <w:r>
        <w:rPr>
          <w:rtl w:val="0"/>
        </w:rPr>
        <w:t>è</w:t>
      </w:r>
      <w:r>
        <w:rPr>
          <w:rtl w:val="0"/>
        </w:rPr>
        <w:t>me de s</w:t>
      </w:r>
      <w:r>
        <w:rPr>
          <w:rtl w:val="0"/>
        </w:rPr>
        <w:t>é</w:t>
      </w:r>
      <w:r>
        <w:rPr>
          <w:rtl w:val="0"/>
        </w:rPr>
        <w:t>curit</w:t>
      </w:r>
      <w:r>
        <w:rPr>
          <w:rtl w:val="0"/>
        </w:rPr>
        <w:t xml:space="preserve">é </w:t>
      </w:r>
      <w:r>
        <w:rPr>
          <w:rtl w:val="0"/>
        </w:rPr>
        <w:t>appara</w:t>
      </w:r>
      <w:r>
        <w:rPr>
          <w:rtl w:val="0"/>
        </w:rPr>
        <w:t>î</w:t>
      </w:r>
      <w:r>
        <w:rPr>
          <w:rtl w:val="0"/>
        </w:rPr>
        <w:t>t quand un attaquant a l</w:t>
      </w:r>
      <w:r>
        <w:rPr>
          <w:rtl w:val="0"/>
        </w:rPr>
        <w:t>’</w:t>
      </w:r>
      <w:r>
        <w:rPr>
          <w:rtl w:val="0"/>
        </w:rPr>
        <w:t>acc</w:t>
      </w:r>
      <w:r>
        <w:rPr>
          <w:rtl w:val="0"/>
        </w:rPr>
        <w:t>è</w:t>
      </w:r>
      <w:r>
        <w:rPr>
          <w:rtl w:val="0"/>
        </w:rPr>
        <w:t xml:space="preserve">s </w:t>
      </w:r>
      <w:r>
        <w:rPr>
          <w:rtl w:val="0"/>
        </w:rPr>
        <w:t xml:space="preserve">à </w:t>
      </w:r>
      <w:r>
        <w:rPr>
          <w:rtl w:val="0"/>
        </w:rPr>
        <w:t xml:space="preserve">un des dispositif, il peut facilement </w:t>
      </w:r>
      <w:r>
        <w:rPr>
          <w:rtl w:val="0"/>
        </w:rPr>
        <w:t>é</w:t>
      </w:r>
      <w:r>
        <w:rPr>
          <w:rtl w:val="0"/>
        </w:rPr>
        <w:t>couter ensemble du r</w:t>
      </w:r>
      <w:r>
        <w:rPr>
          <w:rtl w:val="0"/>
        </w:rPr>
        <w:t>é</w:t>
      </w:r>
      <w:r>
        <w:rPr>
          <w:rtl w:val="0"/>
        </w:rPr>
        <w:t xml:space="preserve">seau et propager </w:t>
      </w:r>
      <w:r>
        <w:rPr>
          <w:rtl w:val="0"/>
        </w:rPr>
        <w:t>é</w:t>
      </w:r>
      <w:r>
        <w:rPr>
          <w:rtl w:val="0"/>
        </w:rPr>
        <w:t>ventuellement des vers, malgr</w:t>
      </w:r>
      <w:r>
        <w:rPr>
          <w:rtl w:val="0"/>
        </w:rPr>
        <w:t xml:space="preserve">é </w:t>
      </w:r>
      <w:r>
        <w:rPr>
          <w:rtl w:val="0"/>
        </w:rPr>
        <w:t>la configuration du pare-feu.</w:t>
      </w:r>
    </w:p>
    <w:p>
      <w:pPr>
        <w:pStyle w:val="Body"/>
        <w:bidi w:val="0"/>
      </w:pPr>
    </w:p>
    <w:p>
      <w:pPr>
        <w:pStyle w:val="Body"/>
        <w:bidi w:val="0"/>
      </w:pPr>
      <w:r>
        <w:drawing>
          <wp:inline distT="0" distB="0" distL="0" distR="0">
            <wp:extent cx="5731200" cy="3037790"/>
            <wp:effectExtent l="0" t="0" r="0" b="0"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architecture bus VPN-TLS-attaque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3779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Footnote"/>
        <w:bidi w:val="0"/>
      </w:pPr>
      <w:r>
        <w:rPr>
          <w:rFonts w:cs="Arial Unicode MS" w:eastAsia="Arial Unicode MS"/>
          <w:rtl w:val="0"/>
          <w:lang w:val="fr-FR"/>
        </w:rPr>
        <w:t>Figure 2.2 - Des vecteurs d</w:t>
      </w:r>
      <w:r>
        <w:rPr>
          <w:rFonts w:cs="Arial Unicode MS" w:eastAsia="Arial Unicode MS" w:hint="default"/>
          <w:rtl w:val="0"/>
          <w:lang w:val="fr-FR"/>
        </w:rPr>
        <w:t>’</w:t>
      </w:r>
      <w:r>
        <w:rPr>
          <w:rFonts w:cs="Arial Unicode MS" w:eastAsia="Arial Unicode MS"/>
          <w:rtl w:val="0"/>
          <w:lang w:val="fr-FR"/>
        </w:rPr>
        <w:t>attaque possible dans une configuration par d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faut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"/>
        <w:bidi w:val="0"/>
      </w:pPr>
      <w:r>
        <w:rPr>
          <w:rtl w:val="0"/>
        </w:rPr>
        <w:t>Une solution pour ce probl</w:t>
      </w:r>
      <w:r>
        <w:rPr>
          <w:rtl w:val="0"/>
        </w:rPr>
        <w:t>è</w:t>
      </w:r>
      <w:r>
        <w:rPr>
          <w:rtl w:val="0"/>
        </w:rPr>
        <w:t>me est de chiffrer encore les donn</w:t>
      </w:r>
      <w:r>
        <w:rPr>
          <w:rtl w:val="0"/>
        </w:rPr>
        <w:t>é</w:t>
      </w:r>
      <w:r>
        <w:rPr>
          <w:rtl w:val="0"/>
        </w:rPr>
        <w:t>es envoy</w:t>
      </w:r>
      <w:r>
        <w:rPr>
          <w:rtl w:val="0"/>
        </w:rPr>
        <w:t>é</w:t>
      </w:r>
      <w:r>
        <w:rPr>
          <w:rtl w:val="0"/>
        </w:rPr>
        <w:t>es depuis l</w:t>
      </w:r>
      <w:r>
        <w:rPr>
          <w:rtl w:val="0"/>
        </w:rPr>
        <w:t>’</w:t>
      </w:r>
      <w:r>
        <w:rPr>
          <w:rtl w:val="0"/>
        </w:rPr>
        <w:t>exp</w:t>
      </w:r>
      <w:r>
        <w:rPr>
          <w:rtl w:val="0"/>
        </w:rPr>
        <w:t>é</w:t>
      </w:r>
      <w:r>
        <w:rPr>
          <w:rtl w:val="0"/>
        </w:rPr>
        <w:t>diteur, en utilisant au-dessus de VPN une connexion s</w:t>
      </w:r>
      <w:r>
        <w:rPr>
          <w:rtl w:val="0"/>
        </w:rPr>
        <w:t>é</w:t>
      </w:r>
      <w:r>
        <w:rPr>
          <w:rtl w:val="0"/>
        </w:rPr>
        <w:t>curis</w:t>
      </w:r>
      <w:r>
        <w:rPr>
          <w:rtl w:val="0"/>
        </w:rPr>
        <w:t>é</w:t>
      </w:r>
      <w:r>
        <w:rPr>
          <w:rtl w:val="0"/>
        </w:rPr>
        <w:t xml:space="preserve">e (TLS par example). Comme </w:t>
      </w:r>
      <w:r>
        <w:rPr>
          <w:rtl w:val="0"/>
        </w:rPr>
        <w:t>ç</w:t>
      </w:r>
      <w:r>
        <w:rPr>
          <w:rtl w:val="0"/>
        </w:rPr>
        <w:t>a les donn</w:t>
      </w:r>
      <w:r>
        <w:rPr>
          <w:rtl w:val="0"/>
        </w:rPr>
        <w:t>é</w:t>
      </w:r>
      <w:r>
        <w:rPr>
          <w:rtl w:val="0"/>
        </w:rPr>
        <w:t>es seront prot</w:t>
      </w:r>
      <w:r>
        <w:rPr>
          <w:rtl w:val="0"/>
        </w:rPr>
        <w:t>é</w:t>
      </w:r>
      <w:r>
        <w:rPr>
          <w:rtl w:val="0"/>
        </w:rPr>
        <w:t>g</w:t>
      </w:r>
      <w:r>
        <w:rPr>
          <w:rtl w:val="0"/>
        </w:rPr>
        <w:t>é</w:t>
      </w:r>
      <w:r>
        <w:rPr>
          <w:rtl w:val="0"/>
        </w:rPr>
        <w:t>es m</w:t>
      </w:r>
      <w:r>
        <w:rPr>
          <w:rtl w:val="0"/>
        </w:rPr>
        <w:t>ê</w:t>
      </w:r>
      <w:r>
        <w:rPr>
          <w:rtl w:val="0"/>
        </w:rPr>
        <w:t>me si elles sont captur</w:t>
      </w:r>
      <w:r>
        <w:rPr>
          <w:rtl w:val="0"/>
        </w:rPr>
        <w:t>é</w:t>
      </w:r>
      <w:r>
        <w:rPr>
          <w:rtl w:val="0"/>
        </w:rPr>
        <w:t>es dans le r</w:t>
      </w:r>
      <w:r>
        <w:rPr>
          <w:rtl w:val="0"/>
        </w:rPr>
        <w:t>é</w:t>
      </w:r>
      <w:r>
        <w:rPr>
          <w:rtl w:val="0"/>
        </w:rPr>
        <w:t>seau locale. Pourtant, cette approche double l</w:t>
      </w:r>
      <w:r>
        <w:rPr>
          <w:rtl w:val="0"/>
        </w:rPr>
        <w:t>’</w:t>
      </w:r>
      <w:r>
        <w:rPr>
          <w:rtl w:val="0"/>
        </w:rPr>
        <w:t>effort de chiffrement, gaspiller des ressources. D</w:t>
      </w:r>
      <w:r>
        <w:rPr>
          <w:rtl w:val="0"/>
        </w:rPr>
        <w:t>’</w:t>
      </w:r>
      <w:r>
        <w:rPr>
          <w:rtl w:val="0"/>
        </w:rPr>
        <w:t>ailleurs, les protocoles suppl</w:t>
      </w:r>
      <w:r>
        <w:rPr>
          <w:rtl w:val="0"/>
        </w:rPr>
        <w:t>é</w:t>
      </w:r>
      <w:r>
        <w:rPr>
          <w:rtl w:val="0"/>
        </w:rPr>
        <w:t>mentaires utilis</w:t>
      </w:r>
      <w:r>
        <w:rPr>
          <w:rtl w:val="0"/>
        </w:rPr>
        <w:t>é</w:t>
      </w:r>
      <w:r>
        <w:rPr>
          <w:rtl w:val="0"/>
        </w:rPr>
        <w:t>s dans ce cas-l</w:t>
      </w:r>
      <w:r>
        <w:rPr>
          <w:rtl w:val="0"/>
        </w:rPr>
        <w:t xml:space="preserve">à </w:t>
      </w:r>
      <w:r>
        <w:rPr>
          <w:rtl w:val="0"/>
        </w:rPr>
        <w:t>ne supportent pas multicast.</w:t>
      </w:r>
    </w:p>
    <w:p>
      <w:pPr>
        <w:pStyle w:val="Body"/>
        <w:bidi w:val="0"/>
      </w:pPr>
    </w:p>
    <w:p>
      <w:pPr>
        <w:pStyle w:val="Body"/>
        <w:bidi w:val="0"/>
      </w:pPr>
      <w:r>
        <w:drawing>
          <wp:inline distT="0" distB="0" distL="0" distR="0">
            <wp:extent cx="5731200" cy="3495448"/>
            <wp:effectExtent l="0" t="0" r="0" b="0"/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architecture bus VPN-TLS-double-chiffrement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9544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bidi w:val="0"/>
      </w:pPr>
    </w:p>
    <w:p>
      <w:pPr>
        <w:pStyle w:val="Footnote"/>
        <w:bidi w:val="0"/>
      </w:pPr>
      <w:r>
        <w:rPr>
          <w:rFonts w:cs="Arial Unicode MS" w:eastAsia="Arial Unicode MS"/>
          <w:rtl w:val="0"/>
          <w:lang w:val="fr-FR"/>
        </w:rPr>
        <w:t>Figure 2.3 Utilisation d</w:t>
      </w:r>
      <w:r>
        <w:rPr>
          <w:rFonts w:cs="Arial Unicode MS" w:eastAsia="Arial Unicode MS" w:hint="default"/>
          <w:rtl w:val="0"/>
          <w:lang w:val="fr-FR"/>
        </w:rPr>
        <w:t>’</w:t>
      </w:r>
      <w:r>
        <w:rPr>
          <w:rFonts w:cs="Arial Unicode MS" w:eastAsia="Arial Unicode MS"/>
          <w:rtl w:val="0"/>
          <w:lang w:val="fr-FR"/>
        </w:rPr>
        <w:t>une connexion SSL double l</w:t>
      </w:r>
      <w:r>
        <w:rPr>
          <w:rFonts w:cs="Arial Unicode MS" w:eastAsia="Arial Unicode MS" w:hint="default"/>
          <w:rtl w:val="0"/>
          <w:lang w:val="fr-FR"/>
        </w:rPr>
        <w:t>’</w:t>
      </w:r>
      <w:r>
        <w:rPr>
          <w:rFonts w:cs="Arial Unicode MS" w:eastAsia="Arial Unicode MS"/>
          <w:rtl w:val="0"/>
          <w:lang w:val="fr-FR"/>
        </w:rPr>
        <w:t>effort de chiffrement</w:t>
      </w:r>
    </w:p>
    <w:p>
      <w:pPr>
        <w:pStyle w:val="Body"/>
        <w:bidi w:val="0"/>
      </w:pPr>
      <w:r>
        <w:rPr>
          <w:rtl w:val="0"/>
        </w:rPr>
        <w:t xml:space="preserve"> 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"/>
        <w:bidi w:val="0"/>
      </w:pPr>
      <w:r>
        <w:rPr>
          <w:rtl w:val="0"/>
        </w:rPr>
        <w:t>Notre proposition est d</w:t>
      </w:r>
      <w:r>
        <w:rPr>
          <w:rtl w:val="0"/>
        </w:rPr>
        <w:t>’</w:t>
      </w:r>
      <w:r>
        <w:rPr>
          <w:rtl w:val="0"/>
        </w:rPr>
        <w:t>enlever le chiffrement VPN, garantir seulement l</w:t>
      </w:r>
      <w:r>
        <w:rPr>
          <w:rtl w:val="0"/>
        </w:rPr>
        <w:t>’</w:t>
      </w:r>
      <w:r>
        <w:rPr>
          <w:rtl w:val="0"/>
        </w:rPr>
        <w:t>int</w:t>
      </w:r>
      <w:r>
        <w:rPr>
          <w:rtl w:val="0"/>
        </w:rPr>
        <w:t>é</w:t>
      </w:r>
      <w:r>
        <w:rPr>
          <w:rtl w:val="0"/>
        </w:rPr>
        <w:t>grit</w:t>
      </w:r>
      <w:r>
        <w:rPr>
          <w:rtl w:val="0"/>
        </w:rPr>
        <w:t xml:space="preserve">é </w:t>
      </w:r>
      <w:r>
        <w:rPr>
          <w:rtl w:val="0"/>
        </w:rPr>
        <w:t>et l</w:t>
      </w:r>
      <w:r>
        <w:rPr>
          <w:rtl w:val="0"/>
        </w:rPr>
        <w:t>’</w:t>
      </w:r>
      <w:r>
        <w:rPr>
          <w:rtl w:val="0"/>
        </w:rPr>
        <w:t>authenticit</w:t>
      </w:r>
      <w:r>
        <w:rPr>
          <w:rtl w:val="0"/>
        </w:rPr>
        <w:t>é</w:t>
      </w:r>
      <w:r>
        <w:rPr>
          <w:rtl w:val="0"/>
        </w:rPr>
        <w:t xml:space="preserve">. </w:t>
      </w:r>
      <w:r>
        <w:rPr>
          <w:rtl w:val="0"/>
        </w:rPr>
        <w:t xml:space="preserve">Cette configuration peut </w:t>
      </w:r>
      <w:r>
        <w:rPr>
          <w:rtl w:val="0"/>
        </w:rPr>
        <w:t>ê</w:t>
      </w:r>
      <w:r>
        <w:rPr>
          <w:rtl w:val="0"/>
        </w:rPr>
        <w:t>tre obtenue en d</w:t>
      </w:r>
      <w:r>
        <w:rPr>
          <w:rtl w:val="0"/>
        </w:rPr>
        <w:t>é</w:t>
      </w:r>
      <w:r>
        <w:rPr>
          <w:rtl w:val="0"/>
        </w:rPr>
        <w:t xml:space="preserve">finissant </w:t>
      </w:r>
      <w:r>
        <w:rPr>
          <w:rtl w:val="0"/>
        </w:rPr>
        <w:t>“</w:t>
      </w:r>
      <w:r>
        <w:rPr>
          <w:rtl w:val="0"/>
          <w:lang w:val="en-US"/>
        </w:rPr>
        <w:t>cipher --none</w:t>
      </w:r>
      <w:r>
        <w:rPr>
          <w:rtl w:val="0"/>
        </w:rPr>
        <w:t xml:space="preserve">” </w:t>
      </w:r>
      <w:r>
        <w:rPr>
          <w:rtl w:val="0"/>
        </w:rPr>
        <w:t>dans le fichier de configuration du OpenVPN.</w:t>
      </w:r>
      <w:r>
        <w:rPr>
          <w:rtl w:val="0"/>
        </w:rPr>
        <w:t xml:space="preserve"> Pour pouvoir assurer la confidentialit</w:t>
      </w:r>
      <w:r>
        <w:rPr>
          <w:rtl w:val="0"/>
        </w:rPr>
        <w:t>é</w:t>
      </w:r>
      <w:r>
        <w:rPr>
          <w:rtl w:val="0"/>
        </w:rPr>
        <w:t xml:space="preserve">, on utilise SVC au-dessus de ce VPN. SVC fonctionne sans connexion, permet le multicast et offrir une interface de chiffrement ouverte. </w:t>
      </w:r>
      <w:r>
        <w:rPr>
          <w:rtl w:val="0"/>
        </w:rPr>
        <w:t xml:space="preserve">Dans cette configuration, le double-chiffrement est </w:t>
      </w:r>
      <w:r>
        <w:rPr>
          <w:rtl w:val="0"/>
        </w:rPr>
        <w:t>é</w:t>
      </w:r>
      <w:r>
        <w:rPr>
          <w:rtl w:val="0"/>
        </w:rPr>
        <w:t>limin</w:t>
      </w:r>
      <w:r>
        <w:rPr>
          <w:rtl w:val="0"/>
        </w:rPr>
        <w:t>é</w:t>
      </w:r>
      <w:r>
        <w:rPr>
          <w:rtl w:val="0"/>
          <w:lang w:val="it-IT"/>
        </w:rPr>
        <w:t>, la confidentialit</w:t>
      </w:r>
      <w:r>
        <w:rPr>
          <w:rtl w:val="0"/>
        </w:rPr>
        <w:t xml:space="preserve">é </w:t>
      </w:r>
      <w:r>
        <w:rPr>
          <w:rtl w:val="0"/>
        </w:rPr>
        <w:t>est assur</w:t>
      </w:r>
      <w:r>
        <w:rPr>
          <w:rtl w:val="0"/>
        </w:rPr>
        <w:t>é</w:t>
      </w:r>
      <w:r>
        <w:rPr>
          <w:rtl w:val="0"/>
        </w:rPr>
        <w:t>e de bout en bout.</w:t>
      </w:r>
    </w:p>
    <w:p>
      <w:pPr>
        <w:pStyle w:val="Body"/>
        <w:bidi w:val="0"/>
      </w:pPr>
    </w:p>
    <w:p>
      <w:pPr>
        <w:pStyle w:val="Body"/>
        <w:bidi w:val="0"/>
      </w:pPr>
      <w:r>
        <w:drawing>
          <wp:inline distT="0" distB="0" distL="0" distR="0">
            <wp:extent cx="5731200" cy="3495448"/>
            <wp:effectExtent l="0" t="0" r="0" b="0"/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architecture bus VPN-TLS-svc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9544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Footnote"/>
        <w:bidi w:val="0"/>
      </w:pPr>
      <w:r>
        <w:rPr>
          <w:rFonts w:cs="Arial Unicode MS" w:eastAsia="Arial Unicode MS"/>
          <w:rtl w:val="0"/>
          <w:lang w:val="fr-FR"/>
        </w:rPr>
        <w:t>Figure 2.4 - Utilisation du SVC au-dessus de VPN</w:t>
      </w:r>
    </w:p>
    <w:p>
      <w:pPr>
        <w:pStyle w:val="Body"/>
        <w:bidi w:val="0"/>
      </w:pPr>
      <w:r/>
    </w:p>
    <w:sectPr>
      <w:headerReference w:type="default" r:id="rId9"/>
      <w:footerReference w:type="default" r:id="rId10"/>
      <w:pgSz w:w="11906" w:h="16838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Apple Color Emoj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tabs>
        <w:tab w:val="center" w:pos="4513"/>
        <w:tab w:val="right" w:pos="9026"/>
        <w:tab w:val="clear" w:pos="9020"/>
      </w:tabs>
      <w:jc w:val="left"/>
    </w:pPr>
    <w:r>
      <w:tab/>
      <w:tab/>
    </w:r>
    <w:r>
      <w:rPr/>
      <w:fldChar w:fldCharType="begin" w:fldLock="0"/>
    </w:r>
    <w:r>
      <w:instrText xml:space="preserve"> PAGE </w:instrText>
    </w:r>
    <w:r>
      <w:rPr/>
      <w:fldChar w:fldCharType="separate" w:fldLock="0"/>
    </w:r>
    <w:r>
      <w:t>8</w:t>
    </w:r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88" w:lineRule="auto"/>
      <w:ind w:left="0" w:right="0" w:firstLine="0"/>
      <w:jc w:val="both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Title">
    <w:name w:val="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Helvetica" w:cs="Arial Unicode MS" w:hAnsi="Helvetic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56"/>
      <w:szCs w:val="56"/>
      <w:u w:val="none"/>
      <w:vertAlign w:val="baseline"/>
      <w:lang w:val="fr-FR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88" w:lineRule="auto"/>
      <w:ind w:left="360" w:right="0" w:firstLine="0"/>
      <w:jc w:val="both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:lang w:val="fr-FR"/>
    </w:rPr>
  </w:style>
  <w:style w:type="paragraph" w:styleId="Subtitle">
    <w:name w:val="Sub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/>
      <w:vertAlign w:val="baseline"/>
    </w:rPr>
  </w:style>
  <w:style w:type="paragraph" w:styleId="Footnote">
    <w:name w:val="Footnote"/>
    <w:next w:val="Footnot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0"/>
      <w:jc w:val="center"/>
      <w:outlineLvl w:val="9"/>
    </w:pPr>
    <w:rPr>
      <w:rFonts w:ascii="Helvetica" w:cs="Helvetica" w:hAnsi="Helvetica" w:eastAsia="Helvetica"/>
      <w:b w:val="0"/>
      <w:bCs w:val="0"/>
      <w:i w:val="1"/>
      <w:iCs w:val="1"/>
      <w:caps w:val="0"/>
      <w:smallCaps w:val="0"/>
      <w:strike w:val="0"/>
      <w:dstrike w:val="0"/>
      <w:outline w:val="0"/>
      <w:color w:val="7f7f7f"/>
      <w:spacing w:val="0"/>
      <w:kern w:val="0"/>
      <w:position w:val="0"/>
      <w:sz w:val="22"/>
      <w:szCs w:val="22"/>
      <w:u w:val="none"/>
      <w:vertAlign w:val="baseline"/>
    </w:rPr>
  </w:style>
  <w:style w:type="paragraph" w:styleId="Heading">
    <w:name w:val="Heading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0"/>
      <w:jc w:val="left"/>
      <w:outlineLvl w:val="0"/>
    </w:pPr>
    <w:rPr>
      <w:rFonts w:ascii="Helvetica" w:cs="Arial Unicode MS" w:hAnsi="Helvetic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vertAlign w:val="baseline"/>
      <w:lang w:val="fr-FR"/>
    </w:rPr>
  </w:style>
  <w:style w:type="paragraph" w:styleId="Table Style 3">
    <w:name w:val="Table Style 3"/>
    <w:next w:val="Table Style 3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fefffe"/>
      <w:spacing w:val="0"/>
      <w:kern w:val="0"/>
      <w:position w:val="0"/>
      <w:sz w:val="20"/>
      <w:szCs w:val="20"/>
      <w:u w:val="none"/>
      <w:vertAlign w:val="baseline"/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6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228600" marR="0" indent="0" algn="just" defTabSz="457200" rtl="0" fontAlgn="auto" latinLnBrk="0" hangingPunct="0">
          <a:lnSpc>
            <a:spcPct val="12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