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Performance Test Report - K6 Load Test</w:t>
      </w:r>
    </w:p>
    <w:p>
      <w:pPr>
        <w:pStyle w:val="Heading1"/>
      </w:pPr>
      <w:r>
        <w:t>Executive Summary</w:t>
      </w:r>
    </w:p>
    <w:p>
      <w:r>
        <w:t>This performance test was conducted using K6 on June 17, 2025, targeting the endpoint 'https://jsonplaceholder.typicode.com/posts'. The test simulated a load scenario with up to 25 virtual users over a period of 2.5 minutes. A total of 2,708 requests were made with 0 failures and all checks passed. However, one threshold was breached: the 95th percentile response time exceeded the 500ms target.</w:t>
      </w:r>
    </w:p>
    <w:p>
      <w:pPr>
        <w:pStyle w:val="Heading1"/>
      </w:pPr>
      <w:r>
        <w:t>Key Metrics Summary</w:t>
      </w:r>
    </w:p>
    <w:p>
      <w:r>
        <w:t>Total Requests: 2708</w:t>
      </w:r>
    </w:p>
    <w:p>
      <w:r>
        <w:t>Failed Requests: 0</w:t>
      </w:r>
    </w:p>
    <w:p>
      <w:r>
        <w:t>Breached Thresholds: 1</w:t>
      </w:r>
    </w:p>
    <w:p>
      <w:r>
        <w:t>Failed Checks: 0</w:t>
      </w:r>
    </w:p>
    <w:p>
      <w:pPr>
        <w:pStyle w:val="Heading2"/>
      </w:pPr>
      <w:r>
        <w:t>Key Metrics - Response Times (ms)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95th Percentile (ms)</w:t>
            </w:r>
          </w:p>
        </w:tc>
      </w:tr>
      <w:tr>
        <w:tc>
          <w:tcPr>
            <w:tcW w:type="dxa" w:w="4320"/>
          </w:tcPr>
          <w:p>
            <w:r>
              <w:t>http_req_duration</w:t>
            </w:r>
          </w:p>
        </w:tc>
        <w:tc>
          <w:tcPr>
            <w:tcW w:type="dxa" w:w="4320"/>
          </w:tcPr>
          <w:p>
            <w:r>
              <w:t>825.18</w:t>
            </w:r>
          </w:p>
        </w:tc>
      </w:tr>
      <w:tr>
        <w:tc>
          <w:tcPr>
            <w:tcW w:type="dxa" w:w="4320"/>
          </w:tcPr>
          <w:p>
            <w:r>
              <w:t>http_req_waiting</w:t>
            </w:r>
          </w:p>
        </w:tc>
        <w:tc>
          <w:tcPr>
            <w:tcW w:type="dxa" w:w="4320"/>
          </w:tcPr>
          <w:p>
            <w:r>
              <w:t>209.60</w:t>
            </w:r>
          </w:p>
        </w:tc>
      </w:tr>
      <w:tr>
        <w:tc>
          <w:tcPr>
            <w:tcW w:type="dxa" w:w="4320"/>
          </w:tcPr>
          <w:p>
            <w:r>
              <w:t>http_req_receiving</w:t>
            </w:r>
          </w:p>
        </w:tc>
        <w:tc>
          <w:tcPr>
            <w:tcW w:type="dxa" w:w="4320"/>
          </w:tcPr>
          <w:p>
            <w:r>
              <w:t>702.94</w:t>
            </w:r>
          </w:p>
        </w:tc>
      </w:tr>
      <w:tr>
        <w:tc>
          <w:tcPr>
            <w:tcW w:type="dxa" w:w="4320"/>
          </w:tcPr>
          <w:p>
            <w:r>
              <w:t>iteration_duration</w:t>
            </w:r>
          </w:p>
        </w:tc>
        <w:tc>
          <w:tcPr>
            <w:tcW w:type="dxa" w:w="4320"/>
          </w:tcPr>
          <w:p>
            <w:r>
              <w:t>1836.88</w:t>
            </w:r>
          </w:p>
        </w:tc>
      </w:tr>
    </w:tbl>
    <w:p>
      <w:pPr>
        <w:pStyle w:val="Heading1"/>
      </w:pPr>
      <w:r>
        <w:t>Identified Bottlenecks</w:t>
      </w:r>
    </w:p>
    <w:p>
      <w:r>
        <w:t>The 95th percentile of `http_req_duration` reached 825.18ms, exceeding the target threshold of 500ms. This suggests that under concurrent load, the system occasionally experienced slower response times, possibly due to delayed receiving or backend processing delays.</w:t>
      </w:r>
    </w:p>
    <w:p>
      <w:pPr>
        <w:pStyle w:val="Heading1"/>
      </w:pPr>
      <w:r>
        <w:t>Recommendations for Optimization</w:t>
      </w:r>
    </w:p>
    <w:p>
      <w:r>
        <w:t>- Investigate high `http_req_receiving` and `iteration_duration` values.</w:t>
        <w:br/>
        <w:t>- Perform deeper profiling on backend latency and network layers.</w:t>
        <w:br/>
        <w:t>- Consider using caching or faster response payloads if applicable.</w:t>
        <w:br/>
        <w:t>- Monitor system under load for GC pauses, DB locks, or queuing delays.</w:t>
      </w:r>
    </w:p>
    <w:p>
      <w:pPr>
        <w:pStyle w:val="Heading1"/>
      </w:pPr>
      <w:r>
        <w:t>Comparison: Single User vs Concurrent Users</w:t>
      </w:r>
    </w:p>
    <w:p>
      <w:r>
        <w:t>Only concurrent user data (up to 25 users) is available in this test. To make a meaningful comparison, a baseline test with a single user should be run to establish baseline response times and isolate concurrency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