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BA45CD" w14:paraId="763F6EA7" w14:textId="77777777" w:rsidTr="00BA45CD">
        <w:trPr>
          <w:trHeight w:val="14390"/>
        </w:trPr>
        <w:tc>
          <w:tcPr>
            <w:tcW w:w="9576" w:type="dxa"/>
          </w:tcPr>
          <w:p w14:paraId="44D1253B" w14:textId="77777777" w:rsidR="00BA45CD" w:rsidRDefault="00BA45CD" w:rsidP="00BA45CD">
            <w:pPr>
              <w:tabs>
                <w:tab w:val="left" w:pos="310"/>
              </w:tabs>
              <w:rPr>
                <w:b/>
                <w:sz w:val="32"/>
              </w:rPr>
            </w:pPr>
            <w:r>
              <w:rPr>
                <w:noProof/>
                <w:lang w:val="en-IN" w:eastAsia="en-IN"/>
              </w:rPr>
              <w:drawing>
                <wp:inline distT="0" distB="0" distL="0" distR="0" wp14:anchorId="12467E1D" wp14:editId="3560C6EC">
                  <wp:extent cx="1943100" cy="1052195"/>
                  <wp:effectExtent l="0" t="0" r="7620" b="14605"/>
                  <wp:docPr id="1047688160" name="Picture 1047688160"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Description automatically generated with low confidence"/>
                          <pic:cNvPicPr>
                            <a:picLocks noChangeAspect="1"/>
                          </pic:cNvPicPr>
                        </pic:nvPicPr>
                        <pic:blipFill>
                          <a:blip r:embed="rId8"/>
                          <a:stretch>
                            <a:fillRect/>
                          </a:stretch>
                        </pic:blipFill>
                        <pic:spPr>
                          <a:xfrm>
                            <a:off x="0" y="0"/>
                            <a:ext cx="1952849" cy="1057794"/>
                          </a:xfrm>
                          <a:prstGeom prst="rect">
                            <a:avLst/>
                          </a:prstGeom>
                        </pic:spPr>
                      </pic:pic>
                    </a:graphicData>
                  </a:graphic>
                </wp:inline>
              </w:drawing>
            </w:r>
            <w:r>
              <w:rPr>
                <w:b/>
                <w:sz w:val="32"/>
              </w:rPr>
              <w:t xml:space="preserve">          </w:t>
            </w:r>
          </w:p>
          <w:p w14:paraId="350231E6" w14:textId="77777777" w:rsidR="00BA45CD" w:rsidRDefault="00BA45CD" w:rsidP="00BA45CD">
            <w:pPr>
              <w:tabs>
                <w:tab w:val="left" w:pos="310"/>
              </w:tabs>
              <w:rPr>
                <w:b/>
                <w:sz w:val="32"/>
              </w:rPr>
            </w:pPr>
          </w:p>
          <w:p w14:paraId="4927492E" w14:textId="77777777" w:rsidR="00BA45CD" w:rsidRDefault="00BA45CD" w:rsidP="00BA45CD">
            <w:pPr>
              <w:tabs>
                <w:tab w:val="left" w:pos="310"/>
              </w:tabs>
              <w:rPr>
                <w:b/>
                <w:sz w:val="32"/>
              </w:rPr>
            </w:pPr>
          </w:p>
          <w:p w14:paraId="4687522C" w14:textId="77777777" w:rsidR="00BA45CD" w:rsidRDefault="00BA45CD" w:rsidP="00BA45CD">
            <w:pPr>
              <w:tabs>
                <w:tab w:val="left" w:pos="310"/>
              </w:tabs>
              <w:rPr>
                <w:b/>
                <w:sz w:val="32"/>
              </w:rPr>
            </w:pPr>
          </w:p>
          <w:p w14:paraId="4902BF61" w14:textId="77777777" w:rsidR="00BA45CD" w:rsidRDefault="00BA45CD" w:rsidP="00BA45CD">
            <w:pPr>
              <w:tabs>
                <w:tab w:val="left" w:pos="310"/>
              </w:tabs>
              <w:rPr>
                <w:b/>
                <w:sz w:val="32"/>
              </w:rPr>
            </w:pPr>
          </w:p>
          <w:p w14:paraId="53953E03" w14:textId="0C2E786F" w:rsidR="00BA45CD" w:rsidRDefault="00BA45CD" w:rsidP="00BA45CD">
            <w:pPr>
              <w:ind w:right="558"/>
              <w:jc w:val="center"/>
              <w:rPr>
                <w:rFonts w:ascii="Calibri" w:hAnsi="Calibri" w:cs="Arial"/>
                <w:bCs/>
                <w:sz w:val="52"/>
                <w:szCs w:val="52"/>
              </w:rPr>
            </w:pPr>
            <w:r>
              <w:rPr>
                <w:b/>
                <w:sz w:val="32"/>
              </w:rPr>
              <w:t xml:space="preserve">    </w:t>
            </w:r>
            <w:r>
              <w:rPr>
                <w:rFonts w:ascii="Calibri" w:hAnsi="Calibri" w:cs="Arial"/>
                <w:bCs/>
                <w:sz w:val="52"/>
                <w:szCs w:val="52"/>
              </w:rPr>
              <w:t>MSc Data Science Project</w:t>
            </w:r>
          </w:p>
          <w:p w14:paraId="1F78E73D" w14:textId="77777777" w:rsidR="00BA45CD" w:rsidRDefault="00BA45CD" w:rsidP="00BA45CD">
            <w:pPr>
              <w:ind w:right="558"/>
              <w:jc w:val="center"/>
              <w:rPr>
                <w:rFonts w:ascii="Calibri" w:hAnsi="Calibri" w:cs="Arial"/>
                <w:bCs/>
                <w:sz w:val="52"/>
                <w:szCs w:val="52"/>
              </w:rPr>
            </w:pPr>
            <w:r>
              <w:rPr>
                <w:rFonts w:ascii="Calibri" w:hAnsi="Calibri" w:cs="Arial"/>
                <w:bCs/>
                <w:sz w:val="52"/>
                <w:szCs w:val="52"/>
              </w:rPr>
              <w:t>7PAM2002</w:t>
            </w:r>
          </w:p>
          <w:p w14:paraId="7C4BC315" w14:textId="77777777" w:rsidR="00BA45CD" w:rsidRDefault="00BA45CD" w:rsidP="00BA45CD">
            <w:pPr>
              <w:ind w:right="558"/>
              <w:jc w:val="center"/>
              <w:rPr>
                <w:rFonts w:ascii="Calibri" w:hAnsi="Calibri" w:cs="Arial"/>
                <w:bCs/>
                <w:sz w:val="36"/>
                <w:szCs w:val="36"/>
              </w:rPr>
            </w:pPr>
            <w:r>
              <w:rPr>
                <w:rFonts w:ascii="Calibri" w:hAnsi="Calibri" w:cs="Arial"/>
                <w:bCs/>
                <w:sz w:val="36"/>
                <w:szCs w:val="36"/>
              </w:rPr>
              <w:t>Department of Physics, Astronomy and Mathematics</w:t>
            </w:r>
          </w:p>
          <w:p w14:paraId="0187F81D" w14:textId="77777777" w:rsidR="00BA45CD" w:rsidRDefault="00BA45CD" w:rsidP="00BA45CD">
            <w:pPr>
              <w:ind w:left="567" w:right="558"/>
              <w:jc w:val="center"/>
              <w:rPr>
                <w:rFonts w:ascii="Calibri" w:hAnsi="Calibri" w:cs="Arial"/>
                <w:b/>
                <w:sz w:val="40"/>
                <w:szCs w:val="40"/>
              </w:rPr>
            </w:pPr>
          </w:p>
          <w:p w14:paraId="58463132" w14:textId="77777777" w:rsidR="00BA45CD" w:rsidRDefault="00BA45CD" w:rsidP="00BA45CD">
            <w:pPr>
              <w:ind w:left="567" w:right="558"/>
              <w:jc w:val="center"/>
              <w:rPr>
                <w:rFonts w:ascii="Calibri" w:hAnsi="Calibri" w:cs="Arial"/>
                <w:b/>
                <w:sz w:val="48"/>
                <w:szCs w:val="48"/>
              </w:rPr>
            </w:pPr>
            <w:r>
              <w:rPr>
                <w:rFonts w:ascii="Calibri" w:hAnsi="Calibri" w:cs="Arial"/>
                <w:b/>
                <w:sz w:val="48"/>
                <w:szCs w:val="48"/>
              </w:rPr>
              <w:t>Data Science FINAL PROJECT REPORT</w:t>
            </w:r>
          </w:p>
          <w:p w14:paraId="0063505F" w14:textId="77777777" w:rsidR="00BA45CD" w:rsidRDefault="00BA45CD" w:rsidP="00BA45CD">
            <w:pPr>
              <w:tabs>
                <w:tab w:val="left" w:pos="310"/>
              </w:tabs>
              <w:rPr>
                <w:b/>
                <w:sz w:val="32"/>
              </w:rPr>
            </w:pPr>
            <w:r>
              <w:rPr>
                <w:b/>
                <w:sz w:val="32"/>
              </w:rPr>
              <w:t xml:space="preserve">                                                      </w:t>
            </w:r>
          </w:p>
          <w:p w14:paraId="546C8969" w14:textId="22C2645D" w:rsidR="00BA45CD" w:rsidRDefault="00BA45CD" w:rsidP="00BA45CD">
            <w:pPr>
              <w:pStyle w:val="BodyText"/>
              <w:jc w:val="center"/>
              <w:rPr>
                <w:rFonts w:ascii="Calibri" w:hAnsi="Calibri" w:cs="Calibri"/>
                <w:b/>
                <w:bCs/>
                <w:color w:val="000000" w:themeColor="text1"/>
                <w:sz w:val="40"/>
                <w:szCs w:val="40"/>
              </w:rPr>
            </w:pPr>
            <w:r>
              <w:rPr>
                <w:b/>
                <w:sz w:val="32"/>
              </w:rPr>
              <w:t xml:space="preserve">  </w:t>
            </w:r>
            <w:r>
              <w:rPr>
                <w:rFonts w:ascii="Calibri" w:hAnsi="Calibri" w:cs="Calibri"/>
                <w:b/>
                <w:bCs/>
                <w:color w:val="000000" w:themeColor="text1"/>
                <w:sz w:val="40"/>
                <w:szCs w:val="40"/>
              </w:rPr>
              <w:t>Project Title:</w:t>
            </w:r>
          </w:p>
          <w:p w14:paraId="378297C4" w14:textId="3B149105" w:rsidR="00BA45CD" w:rsidRPr="00BA45CD" w:rsidRDefault="00BA45CD" w:rsidP="00BA45CD">
            <w:pPr>
              <w:pStyle w:val="BodyText"/>
              <w:jc w:val="center"/>
              <w:rPr>
                <w:rFonts w:ascii="Calibri" w:hAnsi="Calibri" w:cs="Calibri"/>
                <w:color w:val="0070C0"/>
                <w:sz w:val="40"/>
                <w:szCs w:val="40"/>
              </w:rPr>
            </w:pPr>
            <w:r w:rsidRPr="00BA45CD">
              <w:rPr>
                <w:rFonts w:ascii="Calibri" w:hAnsi="Calibri" w:cs="Calibri"/>
                <w:color w:val="0070C0"/>
                <w:sz w:val="40"/>
                <w:szCs w:val="40"/>
              </w:rPr>
              <w:t xml:space="preserve">Mental Health Status Detection </w:t>
            </w:r>
            <w:proofErr w:type="gramStart"/>
            <w:r w:rsidRPr="00BA45CD">
              <w:rPr>
                <w:rFonts w:ascii="Calibri" w:hAnsi="Calibri" w:cs="Calibri"/>
                <w:color w:val="0070C0"/>
                <w:sz w:val="40"/>
                <w:szCs w:val="40"/>
              </w:rPr>
              <w:t>From</w:t>
            </w:r>
            <w:proofErr w:type="gramEnd"/>
            <w:r w:rsidR="00FB6C0E">
              <w:rPr>
                <w:rFonts w:ascii="Calibri" w:hAnsi="Calibri" w:cs="Calibri"/>
                <w:color w:val="0070C0"/>
                <w:sz w:val="40"/>
                <w:szCs w:val="40"/>
              </w:rPr>
              <w:t xml:space="preserve"> </w:t>
            </w:r>
            <w:r w:rsidRPr="00BA45CD">
              <w:rPr>
                <w:rFonts w:ascii="Calibri" w:hAnsi="Calibri" w:cs="Calibri"/>
                <w:color w:val="0070C0"/>
                <w:sz w:val="40"/>
                <w:szCs w:val="40"/>
              </w:rPr>
              <w:t xml:space="preserve">Statements Using Natural Language Processing </w:t>
            </w:r>
            <w:proofErr w:type="gramStart"/>
            <w:r w:rsidRPr="00BA45CD">
              <w:rPr>
                <w:rFonts w:ascii="Calibri" w:hAnsi="Calibri" w:cs="Calibri"/>
                <w:color w:val="0070C0"/>
                <w:sz w:val="40"/>
                <w:szCs w:val="40"/>
              </w:rPr>
              <w:t>And</w:t>
            </w:r>
            <w:proofErr w:type="gramEnd"/>
            <w:r w:rsidRPr="00BA45CD">
              <w:rPr>
                <w:rFonts w:ascii="Calibri" w:hAnsi="Calibri" w:cs="Calibri"/>
                <w:color w:val="0070C0"/>
                <w:sz w:val="40"/>
                <w:szCs w:val="40"/>
              </w:rPr>
              <w:t xml:space="preserve"> Neural Network</w:t>
            </w:r>
          </w:p>
          <w:p w14:paraId="3B18CCB8" w14:textId="77777777" w:rsidR="00BA45CD" w:rsidRDefault="00BA45CD" w:rsidP="00BA45CD">
            <w:pPr>
              <w:tabs>
                <w:tab w:val="left" w:pos="310"/>
              </w:tabs>
              <w:rPr>
                <w:b/>
                <w:color w:val="0070C0"/>
                <w:sz w:val="32"/>
              </w:rPr>
            </w:pPr>
            <w:r w:rsidRPr="00BA45CD">
              <w:rPr>
                <w:b/>
                <w:color w:val="0070C0"/>
                <w:sz w:val="32"/>
              </w:rPr>
              <w:t xml:space="preserve">                                      </w:t>
            </w:r>
          </w:p>
          <w:p w14:paraId="615FD9D7" w14:textId="77777777" w:rsidR="00BA45CD" w:rsidRDefault="00BA45CD" w:rsidP="00BA45CD">
            <w:pPr>
              <w:tabs>
                <w:tab w:val="left" w:pos="310"/>
              </w:tabs>
              <w:rPr>
                <w:b/>
                <w:color w:val="0070C0"/>
                <w:sz w:val="32"/>
              </w:rPr>
            </w:pPr>
          </w:p>
          <w:p w14:paraId="4C3BA4AD" w14:textId="77777777" w:rsidR="00BA45CD" w:rsidRDefault="00BA45CD" w:rsidP="00BA45CD">
            <w:pPr>
              <w:tabs>
                <w:tab w:val="left" w:pos="310"/>
              </w:tabs>
              <w:rPr>
                <w:b/>
                <w:color w:val="0070C0"/>
                <w:sz w:val="32"/>
              </w:rPr>
            </w:pPr>
          </w:p>
          <w:p w14:paraId="7A57AEC9" w14:textId="77777777" w:rsidR="00BA45CD" w:rsidRDefault="00BA45CD" w:rsidP="00BA45CD">
            <w:pPr>
              <w:tabs>
                <w:tab w:val="left" w:pos="310"/>
              </w:tabs>
              <w:rPr>
                <w:b/>
                <w:color w:val="0070C0"/>
                <w:sz w:val="32"/>
              </w:rPr>
            </w:pPr>
          </w:p>
          <w:p w14:paraId="7AE3F1D4" w14:textId="77500BD2" w:rsidR="00BA45CD" w:rsidRPr="00BA45CD" w:rsidRDefault="00BA45CD" w:rsidP="00BA45CD">
            <w:pPr>
              <w:tabs>
                <w:tab w:val="left" w:pos="310"/>
              </w:tabs>
              <w:rPr>
                <w:rFonts w:ascii="Calibri" w:hAnsi="Calibri" w:cs="Calibri"/>
                <w:b/>
                <w:bCs/>
                <w:color w:val="000000" w:themeColor="text1"/>
                <w:sz w:val="36"/>
                <w:szCs w:val="36"/>
              </w:rPr>
            </w:pPr>
            <w:r>
              <w:rPr>
                <w:b/>
                <w:color w:val="0070C0"/>
                <w:sz w:val="32"/>
              </w:rPr>
              <w:t xml:space="preserve">                                </w:t>
            </w:r>
            <w:r w:rsidRPr="00BA45CD">
              <w:rPr>
                <w:rFonts w:ascii="Calibri" w:hAnsi="Calibri" w:cs="Calibri"/>
                <w:b/>
                <w:bCs/>
                <w:color w:val="000000" w:themeColor="text1"/>
                <w:sz w:val="36"/>
                <w:szCs w:val="36"/>
              </w:rPr>
              <w:t>Student Name and SRN:</w:t>
            </w:r>
          </w:p>
          <w:p w14:paraId="13D47B8D" w14:textId="73DA7341" w:rsidR="00BA45CD" w:rsidRPr="00BA45CD" w:rsidRDefault="00BA45CD" w:rsidP="00BA45CD">
            <w:pPr>
              <w:tabs>
                <w:tab w:val="left" w:pos="310"/>
              </w:tabs>
              <w:rPr>
                <w:rFonts w:ascii="Calibri" w:hAnsi="Calibri" w:cs="Calibri"/>
                <w:color w:val="0070C0"/>
                <w:sz w:val="32"/>
                <w:szCs w:val="32"/>
              </w:rPr>
            </w:pPr>
            <w:r w:rsidRPr="00BA45CD">
              <w:rPr>
                <w:rFonts w:ascii="Calibri" w:hAnsi="Calibri" w:cs="Calibri"/>
                <w:color w:val="0070C0"/>
                <w:sz w:val="32"/>
                <w:szCs w:val="32"/>
              </w:rPr>
              <w:t xml:space="preserve">                                          ABHISHIKTHA ATHOTA</w:t>
            </w:r>
          </w:p>
          <w:p w14:paraId="59751F31" w14:textId="68E4EA3D" w:rsidR="00BA45CD" w:rsidRDefault="00BA45CD" w:rsidP="00BA45CD">
            <w:pPr>
              <w:tabs>
                <w:tab w:val="left" w:pos="310"/>
              </w:tabs>
              <w:rPr>
                <w:b/>
                <w:color w:val="0070C0"/>
                <w:sz w:val="32"/>
              </w:rPr>
            </w:pPr>
            <w:r>
              <w:rPr>
                <w:b/>
                <w:color w:val="0070C0"/>
                <w:sz w:val="32"/>
              </w:rPr>
              <w:t xml:space="preserve">                                         23096965</w:t>
            </w:r>
          </w:p>
          <w:p w14:paraId="7973EF70" w14:textId="77777777" w:rsidR="00BA45CD" w:rsidRDefault="00BA45CD" w:rsidP="00BA45CD">
            <w:pPr>
              <w:tabs>
                <w:tab w:val="left" w:pos="310"/>
              </w:tabs>
              <w:rPr>
                <w:b/>
                <w:color w:val="0070C0"/>
                <w:sz w:val="32"/>
              </w:rPr>
            </w:pPr>
            <w:r>
              <w:rPr>
                <w:b/>
                <w:color w:val="0070C0"/>
                <w:sz w:val="32"/>
              </w:rPr>
              <w:t xml:space="preserve">                                          </w:t>
            </w:r>
          </w:p>
          <w:p w14:paraId="2355C095" w14:textId="77777777" w:rsidR="009765ED" w:rsidRDefault="009765ED" w:rsidP="00BA45CD">
            <w:pPr>
              <w:tabs>
                <w:tab w:val="left" w:pos="310"/>
              </w:tabs>
              <w:rPr>
                <w:b/>
                <w:sz w:val="32"/>
              </w:rPr>
            </w:pPr>
          </w:p>
          <w:p w14:paraId="33161225" w14:textId="3C02F3D6" w:rsidR="009765ED" w:rsidRDefault="009765ED" w:rsidP="009765ED">
            <w:pPr>
              <w:pStyle w:val="BodyText"/>
              <w:rPr>
                <w:rFonts w:ascii="Calibri" w:hAnsi="Calibri" w:cs="Calibri"/>
                <w:sz w:val="28"/>
                <w:szCs w:val="28"/>
              </w:rPr>
            </w:pPr>
            <w:r>
              <w:rPr>
                <w:rFonts w:ascii="Calibri" w:hAnsi="Calibri" w:cs="Calibri"/>
                <w:sz w:val="28"/>
                <w:szCs w:val="28"/>
              </w:rPr>
              <w:t xml:space="preserve">                                                 Supervisor: </w:t>
            </w:r>
            <w:r>
              <w:rPr>
                <w:rFonts w:ascii="Calibri" w:hAnsi="Calibri" w:cs="Calibri"/>
                <w:color w:val="5983B0"/>
                <w:sz w:val="28"/>
                <w:szCs w:val="28"/>
              </w:rPr>
              <w:t xml:space="preserve">Avinash Yadav </w:t>
            </w:r>
          </w:p>
          <w:p w14:paraId="70C2F246" w14:textId="77777777" w:rsidR="009765ED" w:rsidRDefault="009765ED" w:rsidP="009765ED">
            <w:pPr>
              <w:pStyle w:val="BodyText"/>
              <w:jc w:val="center"/>
            </w:pPr>
            <w:r>
              <w:rPr>
                <w:rFonts w:ascii="Calibri" w:hAnsi="Calibri" w:cs="Calibri"/>
                <w:sz w:val="28"/>
                <w:szCs w:val="28"/>
              </w:rPr>
              <w:t xml:space="preserve">Date Submitted:  </w:t>
            </w:r>
            <w:r>
              <w:rPr>
                <w:rFonts w:ascii="Calibri" w:hAnsi="Calibri" w:cs="Calibri"/>
                <w:color w:val="5983B0"/>
                <w:sz w:val="28"/>
                <w:szCs w:val="28"/>
              </w:rPr>
              <w:t>22-04-2026</w:t>
            </w:r>
          </w:p>
          <w:p w14:paraId="318FD732" w14:textId="01D569A9" w:rsidR="009765ED" w:rsidRDefault="009765ED" w:rsidP="00BA45CD">
            <w:pPr>
              <w:tabs>
                <w:tab w:val="left" w:pos="310"/>
              </w:tabs>
              <w:rPr>
                <w:b/>
                <w:sz w:val="32"/>
              </w:rPr>
            </w:pPr>
            <w:r>
              <w:rPr>
                <w:b/>
                <w:sz w:val="32"/>
              </w:rPr>
              <w:t xml:space="preserve">   </w:t>
            </w:r>
          </w:p>
        </w:tc>
      </w:tr>
    </w:tbl>
    <w:p w14:paraId="67DFEF32" w14:textId="628256AB" w:rsidR="009765ED" w:rsidRDefault="009765ED">
      <w:pPr>
        <w:pStyle w:val="Heading1"/>
      </w:pPr>
      <w:r>
        <w:lastRenderedPageBreak/>
        <w:t>WORD COUNT: APPROXIMATELY 5000</w:t>
      </w:r>
    </w:p>
    <w:p w14:paraId="6A2BC794" w14:textId="4B3B0C34" w:rsidR="009765ED" w:rsidRPr="009765ED" w:rsidRDefault="009765ED" w:rsidP="009765ED">
      <w:r>
        <w:t>GIT LINK:</w:t>
      </w:r>
      <w:r w:rsidR="00D94344" w:rsidRPr="00D94344">
        <w:t xml:space="preserve"> https://www.kaggle.com/datasets/imtkaggleteam/mental-health</w:t>
      </w:r>
    </w:p>
    <w:p w14:paraId="2ECB7D3A" w14:textId="77777777" w:rsidR="009765ED" w:rsidRDefault="009765ED">
      <w:pPr>
        <w:pStyle w:val="Heading1"/>
      </w:pPr>
    </w:p>
    <w:p w14:paraId="6061E541" w14:textId="77777777" w:rsidR="009765ED" w:rsidRDefault="009765ED">
      <w:pPr>
        <w:pStyle w:val="Heading1"/>
      </w:pPr>
    </w:p>
    <w:p w14:paraId="1E1D541D" w14:textId="77777777" w:rsidR="009765ED" w:rsidRDefault="009765ED">
      <w:pPr>
        <w:pStyle w:val="Heading1"/>
      </w:pPr>
    </w:p>
    <w:p w14:paraId="09071A1F" w14:textId="26A4DF75" w:rsidR="00886391" w:rsidRDefault="00000000">
      <w:pPr>
        <w:pStyle w:val="Heading1"/>
      </w:pPr>
      <w:r>
        <w:t>Declaration of Original Authorship</w:t>
      </w:r>
    </w:p>
    <w:p w14:paraId="7081DBD2" w14:textId="77777777" w:rsidR="00886391" w:rsidRDefault="00000000">
      <w:pPr>
        <w:spacing w:line="360" w:lineRule="auto"/>
        <w:jc w:val="both"/>
      </w:pPr>
      <w:r>
        <w:t>I declare with full responsibility that this thesis represents entirely my own independent work. Every concept, argument, analysis, and conclusion presented herein has been developed through my own research, critical thinking, and academic investigation. No material presented in this document has been reproduced from existing publications, websites, theses, or other sources without explicit acknowledgment and proper citation. All referenced materials are cited according to approved academic conventions. No portion of this work has been submitted previously for any degree or qualification elsewhere. I accept full accountability for ensuring this document meets all requirements regarding academic integrity and originality standards.</w:t>
      </w:r>
    </w:p>
    <w:p w14:paraId="40DAE8D9" w14:textId="77777777" w:rsidR="00886391" w:rsidRDefault="00886391"/>
    <w:p w14:paraId="7749C7DC" w14:textId="77777777" w:rsidR="009765ED" w:rsidRDefault="009765ED"/>
    <w:p w14:paraId="2923937E" w14:textId="07373E39" w:rsidR="00886391" w:rsidRDefault="00D94344">
      <w:pPr>
        <w:jc w:val="center"/>
      </w:pPr>
      <w:r>
        <w:t xml:space="preserve">              </w:t>
      </w:r>
    </w:p>
    <w:p w14:paraId="54DE0743" w14:textId="7519654E" w:rsidR="00886391" w:rsidRDefault="00000000">
      <w:pPr>
        <w:jc w:val="center"/>
      </w:pPr>
      <w:r>
        <w:t>Signature</w:t>
      </w:r>
      <w:r w:rsidR="00D94344">
        <w:t>:</w:t>
      </w:r>
      <w:r w:rsidR="00FB6C0E">
        <w:t xml:space="preserve"> </w:t>
      </w:r>
      <w:r w:rsidR="00D94344">
        <w:t>ABHISHIKTHA ATHOTA</w:t>
      </w:r>
      <w:r>
        <w:t xml:space="preserve">                                        Date</w:t>
      </w:r>
      <w:r w:rsidR="00D94344">
        <w:t>: 22 APR 2026</w:t>
      </w:r>
    </w:p>
    <w:p w14:paraId="1858D7E8" w14:textId="77777777" w:rsidR="00D94344" w:rsidRDefault="00D94344">
      <w:r>
        <w:t xml:space="preserve">                        </w:t>
      </w:r>
    </w:p>
    <w:p w14:paraId="261D7C2D" w14:textId="77777777" w:rsidR="00D94344" w:rsidRDefault="00D94344"/>
    <w:p w14:paraId="0A083594" w14:textId="77777777" w:rsidR="00D94344" w:rsidRDefault="00D94344"/>
    <w:p w14:paraId="21836A3A" w14:textId="29BF88D4" w:rsidR="00D94344" w:rsidRDefault="00D94344" w:rsidP="00D94344">
      <w:pPr>
        <w:pStyle w:val="BodyText"/>
        <w:rPr>
          <w:rFonts w:ascii="Times New Roman" w:hAnsi="Times New Roman" w:cs="Times New Roman"/>
          <w:b/>
          <w:szCs w:val="24"/>
        </w:rPr>
      </w:pPr>
      <w:r>
        <w:rPr>
          <w:rFonts w:ascii="Times New Roman" w:hAnsi="Times New Roman" w:cs="Times New Roman"/>
          <w:b/>
          <w:szCs w:val="24"/>
        </w:rPr>
        <w:t xml:space="preserve">                                     UNIVERSITY OF HERTFORDSHIRE</w:t>
      </w:r>
    </w:p>
    <w:p w14:paraId="64C981E9" w14:textId="46A27B9B" w:rsidR="00886391" w:rsidRPr="00D94344" w:rsidRDefault="00D94344" w:rsidP="00D94344">
      <w:pPr>
        <w:pStyle w:val="BodyText"/>
        <w:jc w:val="center"/>
        <w:rPr>
          <w:rFonts w:ascii="Times New Roman" w:hAnsi="Times New Roman" w:cs="Times New Roman"/>
          <w:b/>
          <w:szCs w:val="24"/>
        </w:rPr>
      </w:pPr>
      <w:r>
        <w:rPr>
          <w:rFonts w:ascii="Times New Roman" w:hAnsi="Times New Roman" w:cs="Times New Roman"/>
          <w:b/>
          <w:szCs w:val="24"/>
        </w:rPr>
        <w:t>SCHOOL OF PHYSICS, ENGINEERING AND COMPUTER SCIENCE</w:t>
      </w:r>
      <w:r>
        <w:br w:type="page"/>
      </w:r>
    </w:p>
    <w:p w14:paraId="2189A90E" w14:textId="77777777" w:rsidR="00886391" w:rsidRDefault="00000000">
      <w:pPr>
        <w:pStyle w:val="Heading1"/>
      </w:pPr>
      <w:r>
        <w:lastRenderedPageBreak/>
        <w:t>Abstract</w:t>
      </w:r>
    </w:p>
    <w:p w14:paraId="392736A8" w14:textId="77777777" w:rsidR="00886391" w:rsidRDefault="00000000">
      <w:pPr>
        <w:spacing w:line="360" w:lineRule="auto"/>
        <w:jc w:val="both"/>
      </w:pPr>
      <w:r>
        <w:t>Psychological conditions affecting global populations remain substantially underdetected despite their escalating prevalence. Contemporary challenges impeding early identification encompass insufficient clinical infrastructure, geographical limitations in professional availability, and societal stigma discouraging help-seeking behaviour. Recent technological evolution presents novel opportunities: individuals increasingly document emotional and psychological experiences through digital platforms. These digital expressions represent unfiltered psychological manifestations that could serve diagnostic functions.</w:t>
      </w:r>
    </w:p>
    <w:p w14:paraId="3068AA31" w14:textId="77777777" w:rsidR="00886391" w:rsidRDefault="00000000">
      <w:pPr>
        <w:spacing w:line="360" w:lineRule="auto"/>
        <w:jc w:val="both"/>
      </w:pPr>
      <w:r>
        <w:t>This research develops and evaluates an automated analytical framework leveraging computational text processing and machine learning systems to categorize psychological states from written statements. The investigation constructs a bidirectional sequential neural architecture trained on forty thousand annotated psychological statements, spanning five distinct wellbeing classifications: apprehension, mood dysregulation, melancholia, psychological equilibrium, and emotional tension.</w:t>
      </w:r>
    </w:p>
    <w:p w14:paraId="3A55E781" w14:textId="77777777" w:rsidR="00886391" w:rsidRDefault="00000000">
      <w:pPr>
        <w:spacing w:line="360" w:lineRule="auto"/>
        <w:jc w:val="both"/>
      </w:pPr>
      <w:r>
        <w:t>The resulting system achieved eighty percent accuracy in categorizing unseen data, demonstrating substantial improvement beyond baseline classification. Performance differentiation across categories revealed anticipated patterns: frequently occurring conditions demonstrated reliable identification (melancholia and apprehension both attained harmonious metrics with F1 measures approximating 0.79), while rarely represented conditions exhibited diminished sensitivity (mood dysregulation classification metrics declined to approximately 0.61). These outcome variations correlate precisely with training data representation frequencies.</w:t>
      </w:r>
    </w:p>
    <w:p w14:paraId="0C9F0134" w14:textId="77777777" w:rsidR="00886391" w:rsidRDefault="00000000">
      <w:pPr>
        <w:spacing w:line="360" w:lineRule="auto"/>
        <w:jc w:val="both"/>
      </w:pPr>
      <w:r>
        <w:t>Technical implementation encompassed systematic text refinement procedures transforming unstructured social communications into standardized numerical representations. Recurrent architectural layers with bidirectional processing capabilities captured contextual semantic patterns distinguishing psychological manifestations. Model regularization mechanisms effectively constrained overfitting whilst maintaining predictive capability on novel statements.</w:t>
      </w:r>
    </w:p>
    <w:p w14:paraId="4AFDEA5A" w14:textId="77777777" w:rsidR="00886391" w:rsidRDefault="00000000">
      <w:pPr>
        <w:spacing w:line="360" w:lineRule="auto"/>
        <w:jc w:val="both"/>
      </w:pPr>
      <w:r>
        <w:lastRenderedPageBreak/>
        <w:t>This contribution establishes technological feasibility for scaled psychological screening mechanisms whilst acknowledging substantial methodological constraints and ethical considerations demanding resolution before deployment in clinical environments. Future advancement requires diverse international datasets, transparent decision mechanisms, and rigorous clinical validation partnerships with qualified psychological professionals.</w:t>
      </w:r>
    </w:p>
    <w:p w14:paraId="0A145CF5" w14:textId="77777777" w:rsidR="00886391" w:rsidRDefault="00000000">
      <w:pPr>
        <w:spacing w:line="360" w:lineRule="auto"/>
        <w:jc w:val="both"/>
      </w:pPr>
      <w:r>
        <w:t>Keywords: Psychological Assessment, Computational Linguistics, Recurrent Neural Frameworks, Automated Classification, Digital Phenotyping, Mental State Detection</w:t>
      </w:r>
    </w:p>
    <w:p w14:paraId="087575CA" w14:textId="72387318" w:rsidR="002A289E" w:rsidRDefault="002A289E" w:rsidP="004148ED">
      <w:pPr>
        <w:pStyle w:val="Heading2"/>
        <w:rPr>
          <w:b w:val="0"/>
          <w:bCs w:val="0"/>
          <w:color w:val="000000" w:themeColor="text1"/>
        </w:rPr>
      </w:pPr>
      <w:r>
        <w:rPr>
          <w:b w:val="0"/>
          <w:bCs w:val="0"/>
          <w:color w:val="000000" w:themeColor="text1"/>
        </w:rPr>
        <w:t xml:space="preserve"> </w:t>
      </w:r>
    </w:p>
    <w:p w14:paraId="0E515A73" w14:textId="77777777" w:rsidR="002A289E" w:rsidRDefault="002A289E" w:rsidP="002A289E"/>
    <w:p w14:paraId="5938127E" w14:textId="77777777" w:rsidR="002A289E" w:rsidRDefault="002A289E" w:rsidP="002A289E"/>
    <w:p w14:paraId="0C922024" w14:textId="77777777" w:rsidR="002A289E" w:rsidRDefault="002A289E" w:rsidP="002A289E"/>
    <w:p w14:paraId="40D96EAC" w14:textId="77777777" w:rsidR="002A289E" w:rsidRDefault="002A289E" w:rsidP="002A289E"/>
    <w:p w14:paraId="35E30A6E" w14:textId="77777777" w:rsidR="002A289E" w:rsidRDefault="002A289E" w:rsidP="002A289E"/>
    <w:p w14:paraId="31EB5298" w14:textId="77777777" w:rsidR="002A289E" w:rsidRDefault="002A289E" w:rsidP="002A289E"/>
    <w:p w14:paraId="5D1FA584" w14:textId="77777777" w:rsidR="002A289E" w:rsidRDefault="002A289E" w:rsidP="002A289E"/>
    <w:p w14:paraId="649DBB85" w14:textId="77777777" w:rsidR="002A289E" w:rsidRDefault="002A289E" w:rsidP="002A289E"/>
    <w:p w14:paraId="4C2D8438" w14:textId="77777777" w:rsidR="002A289E" w:rsidRDefault="002A289E" w:rsidP="002A289E"/>
    <w:p w14:paraId="0043FA56" w14:textId="77777777" w:rsidR="002A289E" w:rsidRDefault="002A289E" w:rsidP="002A289E"/>
    <w:p w14:paraId="28CC01FD" w14:textId="77777777" w:rsidR="002A289E" w:rsidRDefault="002A289E" w:rsidP="002A289E"/>
    <w:p w14:paraId="64D5ECB4" w14:textId="77777777" w:rsidR="002A289E" w:rsidRDefault="002A289E" w:rsidP="002A289E"/>
    <w:p w14:paraId="127BCBD0" w14:textId="77777777" w:rsidR="002A289E" w:rsidRDefault="002A289E" w:rsidP="002A289E"/>
    <w:p w14:paraId="5CC4994D" w14:textId="77777777" w:rsidR="002A289E" w:rsidRDefault="002A289E" w:rsidP="002A289E"/>
    <w:p w14:paraId="346CD0D7" w14:textId="77777777" w:rsidR="002A289E" w:rsidRPr="002A289E" w:rsidRDefault="002A289E" w:rsidP="002A289E"/>
    <w:p w14:paraId="0B8D0FB3" w14:textId="77777777" w:rsidR="002A289E" w:rsidRDefault="002A289E" w:rsidP="002A289E">
      <w:pPr>
        <w:rPr>
          <w:b/>
          <w:bCs/>
          <w:color w:val="000000" w:themeColor="text1"/>
        </w:rPr>
      </w:pPr>
    </w:p>
    <w:p w14:paraId="3FD9FD04" w14:textId="77777777" w:rsidR="002A289E" w:rsidRDefault="002A289E" w:rsidP="002A289E">
      <w:pPr>
        <w:rPr>
          <w:b/>
          <w:bCs/>
          <w:color w:val="000000" w:themeColor="text1"/>
        </w:rPr>
      </w:pPr>
    </w:p>
    <w:p w14:paraId="40E6D2F9" w14:textId="77777777" w:rsidR="002A289E" w:rsidRDefault="002A289E" w:rsidP="002A289E">
      <w:pPr>
        <w:rPr>
          <w:b/>
          <w:bCs/>
          <w:color w:val="000000" w:themeColor="text1"/>
        </w:rPr>
      </w:pPr>
    </w:p>
    <w:p w14:paraId="0B103B18" w14:textId="28CC4E5B" w:rsidR="002A289E" w:rsidRPr="002A289E" w:rsidRDefault="002A289E" w:rsidP="002A289E">
      <w:pPr>
        <w:rPr>
          <w:rFonts w:asciiTheme="majorHAnsi" w:eastAsiaTheme="majorEastAsia" w:hAnsiTheme="majorHAnsi" w:cstheme="majorBidi"/>
          <w:b/>
          <w:bCs/>
          <w:color w:val="4F81BD" w:themeColor="accent1"/>
          <w:sz w:val="26"/>
          <w:szCs w:val="26"/>
        </w:rPr>
      </w:pPr>
      <w:r w:rsidRPr="002A289E">
        <w:rPr>
          <w:b/>
          <w:bCs/>
          <w:color w:val="4F81BD" w:themeColor="accent1"/>
        </w:rPr>
        <w:lastRenderedPageBreak/>
        <w:t>Table of Contents</w:t>
      </w:r>
    </w:p>
    <w:p w14:paraId="3C11209E" w14:textId="0542A010" w:rsidR="00735733" w:rsidRDefault="00735733" w:rsidP="00735733">
      <w:pPr>
        <w:ind w:left="360"/>
      </w:pPr>
      <w:r>
        <w:t xml:space="preserve">1 </w:t>
      </w:r>
      <w:r w:rsidR="002A289E">
        <w:t>Opening Context and Research   Motivation   . . . . . . . . . . . . . . . . . . 1</w:t>
      </w:r>
    </w:p>
    <w:p w14:paraId="0E723DDC" w14:textId="092F9890" w:rsidR="002A289E" w:rsidRPr="00735733" w:rsidRDefault="00735733" w:rsidP="00735733">
      <w:pPr>
        <w:ind w:left="360"/>
      </w:pPr>
      <w:r>
        <w:t>1.1</w:t>
      </w:r>
      <w:r w:rsidR="002A289E" w:rsidRPr="00735733">
        <w:rPr>
          <w:color w:val="000000" w:themeColor="text1"/>
        </w:rPr>
        <w:t>Foundational Research Objectives</w:t>
      </w:r>
    </w:p>
    <w:p w14:paraId="4FBBEB40" w14:textId="4F5C0405" w:rsidR="002A289E" w:rsidRDefault="00735733" w:rsidP="00735733">
      <w:pPr>
        <w:pStyle w:val="Heading2"/>
        <w:rPr>
          <w:b w:val="0"/>
          <w:bCs w:val="0"/>
          <w:color w:val="000000" w:themeColor="text1"/>
        </w:rPr>
      </w:pPr>
      <w:r>
        <w:rPr>
          <w:b w:val="0"/>
          <w:bCs w:val="0"/>
          <w:color w:val="000000" w:themeColor="text1"/>
        </w:rPr>
        <w:t xml:space="preserve">      1.2 </w:t>
      </w:r>
      <w:r w:rsidR="002A289E" w:rsidRPr="00FB6C0E">
        <w:rPr>
          <w:b w:val="0"/>
          <w:bCs w:val="0"/>
          <w:color w:val="000000" w:themeColor="text1"/>
        </w:rPr>
        <w:t>Organizational Architecture</w:t>
      </w:r>
    </w:p>
    <w:p w14:paraId="773CD747" w14:textId="77777777" w:rsidR="002A289E" w:rsidRDefault="002A289E" w:rsidP="00735733">
      <w:pPr>
        <w:ind w:left="360"/>
      </w:pPr>
      <w:r>
        <w:t>2.  Contextual Literature and Conceptual Underpinnings   . . . . . . . . . . . . 3</w:t>
      </w:r>
    </w:p>
    <w:p w14:paraId="741BC79C" w14:textId="77777777" w:rsidR="002A289E" w:rsidRDefault="002A289E" w:rsidP="00735733">
      <w:pPr>
        <w:pStyle w:val="Heading2"/>
        <w:ind w:left="360"/>
        <w:rPr>
          <w:b w:val="0"/>
          <w:bCs w:val="0"/>
          <w:color w:val="000000" w:themeColor="text1"/>
        </w:rPr>
      </w:pPr>
      <w:r>
        <w:rPr>
          <w:b w:val="0"/>
          <w:bCs w:val="0"/>
          <w:color w:val="000000" w:themeColor="text1"/>
        </w:rPr>
        <w:t>2.1</w:t>
      </w:r>
      <w:r w:rsidRPr="00FB6C0E">
        <w:rPr>
          <w:b w:val="0"/>
          <w:bCs w:val="0"/>
          <w:color w:val="000000" w:themeColor="text1"/>
        </w:rPr>
        <w:t>Linguistic Expression and Psychological Manifestation</w:t>
      </w:r>
    </w:p>
    <w:p w14:paraId="68C59F95" w14:textId="77777777" w:rsidR="002A289E" w:rsidRDefault="002A289E" w:rsidP="00735733">
      <w:pPr>
        <w:pStyle w:val="Heading2"/>
        <w:ind w:left="360"/>
        <w:rPr>
          <w:b w:val="0"/>
          <w:bCs w:val="0"/>
          <w:color w:val="000000" w:themeColor="text1"/>
        </w:rPr>
      </w:pPr>
      <w:r>
        <w:rPr>
          <w:b w:val="0"/>
          <w:bCs w:val="0"/>
          <w:color w:val="000000" w:themeColor="text1"/>
        </w:rPr>
        <w:t>2.2</w:t>
      </w:r>
      <w:r w:rsidRPr="00FB6C0E">
        <w:rPr>
          <w:b w:val="0"/>
          <w:bCs w:val="0"/>
          <w:color w:val="000000" w:themeColor="text1"/>
        </w:rPr>
        <w:t>Evolution of Computational Text Processin</w:t>
      </w:r>
      <w:r>
        <w:rPr>
          <w:b w:val="0"/>
          <w:bCs w:val="0"/>
          <w:color w:val="000000" w:themeColor="text1"/>
        </w:rPr>
        <w:t>g</w:t>
      </w:r>
    </w:p>
    <w:p w14:paraId="00881756" w14:textId="77777777" w:rsidR="002A289E" w:rsidRDefault="002A289E" w:rsidP="00735733">
      <w:pPr>
        <w:pStyle w:val="Heading2"/>
        <w:ind w:left="360"/>
        <w:rPr>
          <w:b w:val="0"/>
          <w:bCs w:val="0"/>
          <w:color w:val="000000" w:themeColor="text1"/>
        </w:rPr>
      </w:pPr>
      <w:r w:rsidRPr="00FB6C0E">
        <w:rPr>
          <w:b w:val="0"/>
          <w:bCs w:val="0"/>
          <w:color w:val="000000" w:themeColor="text1"/>
        </w:rPr>
        <w:t>2.3 Sequential Neural Systems for Linguistic Analysis</w:t>
      </w:r>
    </w:p>
    <w:p w14:paraId="7FF3E98C" w14:textId="77777777" w:rsidR="002A289E" w:rsidRPr="00FB6C0E" w:rsidRDefault="002A289E" w:rsidP="00735733">
      <w:pPr>
        <w:pStyle w:val="Heading2"/>
        <w:ind w:left="360"/>
        <w:rPr>
          <w:b w:val="0"/>
          <w:bCs w:val="0"/>
          <w:color w:val="000000" w:themeColor="text1"/>
        </w:rPr>
      </w:pPr>
      <w:r w:rsidRPr="00FB6C0E">
        <w:rPr>
          <w:b w:val="0"/>
          <w:bCs w:val="0"/>
          <w:color w:val="000000" w:themeColor="text1"/>
        </w:rPr>
        <w:t>2.4 Scholarly Gaps and Investigation Rationale</w:t>
      </w:r>
    </w:p>
    <w:p w14:paraId="4B539F9D" w14:textId="7D3C3C5B" w:rsidR="002A289E" w:rsidRDefault="002A289E" w:rsidP="00735733">
      <w:pPr>
        <w:ind w:left="360"/>
      </w:pPr>
      <w:r>
        <w:t xml:space="preserve">3. Procedural Framework and Investigative Approach   </w:t>
      </w:r>
      <w:r w:rsidR="00735733">
        <w:t xml:space="preserve">. . . . . . . . . </w:t>
      </w:r>
      <w:r>
        <w:t>. . . 8</w:t>
      </w:r>
    </w:p>
    <w:p w14:paraId="621F23DF" w14:textId="77777777" w:rsidR="002A289E" w:rsidRDefault="002A289E" w:rsidP="00735733">
      <w:pPr>
        <w:pStyle w:val="Heading2"/>
        <w:ind w:left="360"/>
        <w:rPr>
          <w:b w:val="0"/>
          <w:bCs w:val="0"/>
          <w:color w:val="000000" w:themeColor="text1"/>
        </w:rPr>
      </w:pPr>
      <w:r w:rsidRPr="004148ED">
        <w:rPr>
          <w:b w:val="0"/>
          <w:bCs w:val="0"/>
          <w:color w:val="000000" w:themeColor="text1"/>
        </w:rPr>
        <w:t>3.1 Foundational Research Orientation</w:t>
      </w:r>
      <w:r>
        <w:rPr>
          <w:b w:val="0"/>
          <w:bCs w:val="0"/>
          <w:color w:val="000000" w:themeColor="text1"/>
        </w:rPr>
        <w:t xml:space="preserve"> </w:t>
      </w:r>
    </w:p>
    <w:p w14:paraId="5FB01A0C" w14:textId="77777777" w:rsidR="002A289E" w:rsidRDefault="002A289E" w:rsidP="00735733">
      <w:pPr>
        <w:pStyle w:val="Heading2"/>
        <w:ind w:left="360"/>
        <w:rPr>
          <w:b w:val="0"/>
          <w:bCs w:val="0"/>
          <w:color w:val="000000" w:themeColor="text1"/>
        </w:rPr>
      </w:pPr>
      <w:r w:rsidRPr="004148ED">
        <w:rPr>
          <w:b w:val="0"/>
          <w:bCs w:val="0"/>
          <w:color w:val="000000" w:themeColor="text1"/>
        </w:rPr>
        <w:t>3.2 Information Source and Dataset Composition</w:t>
      </w:r>
    </w:p>
    <w:p w14:paraId="01E417C1" w14:textId="77777777" w:rsidR="002A289E" w:rsidRDefault="002A289E" w:rsidP="00735733">
      <w:pPr>
        <w:pStyle w:val="Heading2"/>
        <w:ind w:left="360"/>
        <w:rPr>
          <w:b w:val="0"/>
          <w:bCs w:val="0"/>
          <w:color w:val="000000" w:themeColor="text1"/>
        </w:rPr>
      </w:pPr>
      <w:r w:rsidRPr="004148ED">
        <w:rPr>
          <w:b w:val="0"/>
          <w:bCs w:val="0"/>
          <w:color w:val="000000" w:themeColor="text1"/>
        </w:rPr>
        <w:t>3.3 Investigative Operational Framework</w:t>
      </w:r>
    </w:p>
    <w:p w14:paraId="266FEEFA" w14:textId="77777777" w:rsidR="002A289E" w:rsidRPr="004148ED" w:rsidRDefault="002A289E" w:rsidP="00735733">
      <w:pPr>
        <w:pStyle w:val="Heading2"/>
        <w:ind w:left="360"/>
        <w:rPr>
          <w:b w:val="0"/>
          <w:bCs w:val="0"/>
          <w:color w:val="000000" w:themeColor="text1"/>
        </w:rPr>
      </w:pPr>
      <w:r w:rsidRPr="004148ED">
        <w:rPr>
          <w:b w:val="0"/>
          <w:bCs w:val="0"/>
          <w:color w:val="000000" w:themeColor="text1"/>
        </w:rPr>
        <w:t>3.4 Ethical and Responsibility Considerations</w:t>
      </w:r>
    </w:p>
    <w:p w14:paraId="2F2FB894" w14:textId="77777777" w:rsidR="002A289E" w:rsidRDefault="002A289E" w:rsidP="00735733">
      <w:pPr>
        <w:ind w:left="360"/>
      </w:pPr>
      <w:r>
        <w:t>4. Implementation Strategy and Technical Architecture   . . . . . . . . . 11</w:t>
      </w:r>
    </w:p>
    <w:p w14:paraId="501AB00D" w14:textId="0AE477CE" w:rsidR="002A289E" w:rsidRDefault="004148ED" w:rsidP="00735733">
      <w:pPr>
        <w:pStyle w:val="Heading2"/>
        <w:ind w:left="360"/>
        <w:rPr>
          <w:b w:val="0"/>
          <w:bCs w:val="0"/>
          <w:color w:val="000000" w:themeColor="text1"/>
        </w:rPr>
      </w:pPr>
      <w:r w:rsidRPr="004148ED">
        <w:rPr>
          <w:b w:val="0"/>
          <w:bCs w:val="0"/>
          <w:color w:val="000000" w:themeColor="text1"/>
        </w:rPr>
        <w:t>4.1 Text Transformation and Standardizatio</w:t>
      </w:r>
      <w:r w:rsidR="00735733">
        <w:rPr>
          <w:b w:val="0"/>
          <w:bCs w:val="0"/>
          <w:color w:val="000000" w:themeColor="text1"/>
        </w:rPr>
        <w:t>n</w:t>
      </w:r>
      <w:r w:rsidR="002A289E">
        <w:rPr>
          <w:b w:val="0"/>
          <w:bCs w:val="0"/>
          <w:color w:val="000000" w:themeColor="text1"/>
        </w:rPr>
        <w:t xml:space="preserve"> </w:t>
      </w:r>
    </w:p>
    <w:p w14:paraId="23DB1188" w14:textId="77777777" w:rsidR="002A289E" w:rsidRDefault="002A289E" w:rsidP="00735733">
      <w:pPr>
        <w:pStyle w:val="Heading2"/>
        <w:ind w:left="360"/>
        <w:rPr>
          <w:b w:val="0"/>
          <w:bCs w:val="0"/>
          <w:color w:val="000000" w:themeColor="text1"/>
        </w:rPr>
      </w:pPr>
      <w:r w:rsidRPr="004148ED">
        <w:rPr>
          <w:b w:val="0"/>
          <w:bCs w:val="0"/>
          <w:color w:val="000000" w:themeColor="text1"/>
        </w:rPr>
        <w:t>4.2 Data Vectorization and Representation</w:t>
      </w:r>
    </w:p>
    <w:p w14:paraId="263C6506" w14:textId="77777777" w:rsidR="002A289E" w:rsidRDefault="002A289E" w:rsidP="00735733">
      <w:pPr>
        <w:pStyle w:val="Heading2"/>
        <w:ind w:left="360"/>
        <w:rPr>
          <w:b w:val="0"/>
          <w:bCs w:val="0"/>
          <w:color w:val="000000" w:themeColor="text1"/>
        </w:rPr>
      </w:pPr>
      <w:r w:rsidRPr="004148ED">
        <w:rPr>
          <w:b w:val="0"/>
          <w:bCs w:val="0"/>
          <w:color w:val="000000" w:themeColor="text1"/>
        </w:rPr>
        <w:t>4.3 Neural System Architecture and Design</w:t>
      </w:r>
    </w:p>
    <w:p w14:paraId="75FC701E" w14:textId="77777777" w:rsidR="002A289E" w:rsidRPr="004148ED" w:rsidRDefault="002A289E" w:rsidP="00735733">
      <w:pPr>
        <w:pStyle w:val="Heading2"/>
        <w:ind w:left="360"/>
        <w:rPr>
          <w:b w:val="0"/>
          <w:bCs w:val="0"/>
          <w:color w:val="000000" w:themeColor="text1"/>
        </w:rPr>
      </w:pPr>
      <w:r w:rsidRPr="004148ED">
        <w:rPr>
          <w:b w:val="0"/>
          <w:bCs w:val="0"/>
          <w:color w:val="000000" w:themeColor="text1"/>
        </w:rPr>
        <w:t>4.4 Optimization and Learning Procedures</w:t>
      </w:r>
    </w:p>
    <w:p w14:paraId="7066200A" w14:textId="77777777" w:rsidR="002A289E" w:rsidRDefault="002A289E" w:rsidP="00735733">
      <w:pPr>
        <w:ind w:left="360"/>
      </w:pPr>
      <w:r>
        <w:t>5. Findings and Analytical Outcomes   . . . . . . . . . . . . . . . . . . 17</w:t>
      </w:r>
    </w:p>
    <w:p w14:paraId="18E80444" w14:textId="77777777" w:rsidR="002A289E" w:rsidRDefault="002A289E" w:rsidP="00735733">
      <w:pPr>
        <w:ind w:left="360"/>
      </w:pPr>
      <w:r>
        <w:t>5.1 Comprehensive Performance Assessment</w:t>
      </w:r>
    </w:p>
    <w:p w14:paraId="17F85615" w14:textId="77777777" w:rsidR="002A289E" w:rsidRDefault="002A289E" w:rsidP="00735733">
      <w:pPr>
        <w:pStyle w:val="Heading2"/>
        <w:ind w:left="360"/>
        <w:rPr>
          <w:b w:val="0"/>
          <w:bCs w:val="0"/>
          <w:color w:val="000000" w:themeColor="text1"/>
        </w:rPr>
      </w:pPr>
      <w:r w:rsidRPr="004148ED">
        <w:rPr>
          <w:b w:val="0"/>
          <w:bCs w:val="0"/>
          <w:color w:val="000000" w:themeColor="text1"/>
        </w:rPr>
        <w:t>5.2 Differential Performance Across Categories</w:t>
      </w:r>
    </w:p>
    <w:p w14:paraId="2D0B3201" w14:textId="77777777" w:rsidR="002A289E" w:rsidRDefault="002A289E" w:rsidP="00735733">
      <w:pPr>
        <w:pStyle w:val="Heading2"/>
        <w:ind w:left="360"/>
        <w:rPr>
          <w:b w:val="0"/>
          <w:bCs w:val="0"/>
          <w:color w:val="000000" w:themeColor="text1"/>
        </w:rPr>
      </w:pPr>
      <w:r w:rsidRPr="004148ED">
        <w:rPr>
          <w:b w:val="0"/>
          <w:bCs w:val="0"/>
          <w:color w:val="000000" w:themeColor="text1"/>
        </w:rPr>
        <w:t>5.3 Prediction Pattern Examination</w:t>
      </w:r>
    </w:p>
    <w:p w14:paraId="218A2A0E" w14:textId="77777777" w:rsidR="002A289E" w:rsidRDefault="002A289E" w:rsidP="00735733">
      <w:pPr>
        <w:pStyle w:val="Heading2"/>
        <w:ind w:left="360"/>
        <w:rPr>
          <w:b w:val="0"/>
          <w:bCs w:val="0"/>
          <w:color w:val="000000" w:themeColor="text1"/>
        </w:rPr>
      </w:pPr>
      <w:r w:rsidRPr="004148ED">
        <w:rPr>
          <w:b w:val="0"/>
          <w:bCs w:val="0"/>
          <w:color w:val="000000" w:themeColor="text1"/>
        </w:rPr>
        <w:t>5.4 Model Behavior During Learning</w:t>
      </w:r>
    </w:p>
    <w:p w14:paraId="36912612" w14:textId="031E0326" w:rsidR="00B7466C" w:rsidRPr="00B7466C" w:rsidRDefault="00B7466C" w:rsidP="00B7466C">
      <w:r>
        <w:t xml:space="preserve">     5.5 Hyper Parameter Tuning Results</w:t>
      </w:r>
    </w:p>
    <w:p w14:paraId="65079D57" w14:textId="472CD2C3" w:rsidR="002A289E" w:rsidRPr="002A289E" w:rsidRDefault="002A289E" w:rsidP="00735733">
      <w:pPr>
        <w:pStyle w:val="Heading2"/>
        <w:ind w:left="360"/>
        <w:rPr>
          <w:b w:val="0"/>
          <w:bCs w:val="0"/>
          <w:color w:val="0D0D0D" w:themeColor="text1" w:themeTint="F2"/>
        </w:rPr>
      </w:pPr>
      <w:r w:rsidRPr="002A289E">
        <w:rPr>
          <w:b w:val="0"/>
          <w:bCs w:val="0"/>
          <w:color w:val="0D0D0D" w:themeColor="text1" w:themeTint="F2"/>
        </w:rPr>
        <w:lastRenderedPageBreak/>
        <w:t xml:space="preserve">6. Interpretations, Significance, and Critical Assessment   </w:t>
      </w:r>
      <w:r w:rsidR="00735733">
        <w:rPr>
          <w:b w:val="0"/>
          <w:bCs w:val="0"/>
          <w:color w:val="0D0D0D" w:themeColor="text1" w:themeTint="F2"/>
        </w:rPr>
        <w:t xml:space="preserve">. . . . . . . . . . . . . . </w:t>
      </w:r>
      <w:r w:rsidRPr="002A289E">
        <w:rPr>
          <w:b w:val="0"/>
          <w:bCs w:val="0"/>
          <w:color w:val="0D0D0D" w:themeColor="text1" w:themeTint="F2"/>
        </w:rPr>
        <w:t>. . . . 20</w:t>
      </w:r>
    </w:p>
    <w:p w14:paraId="0F1410DC" w14:textId="5A5AB611" w:rsidR="002A289E" w:rsidRDefault="002A289E" w:rsidP="00735733">
      <w:pPr>
        <w:pStyle w:val="Heading2"/>
        <w:ind w:left="360"/>
        <w:rPr>
          <w:b w:val="0"/>
          <w:bCs w:val="0"/>
          <w:color w:val="0D0D0D" w:themeColor="text1" w:themeTint="F2"/>
        </w:rPr>
      </w:pPr>
      <w:r w:rsidRPr="002A289E">
        <w:rPr>
          <w:b w:val="0"/>
          <w:bCs w:val="0"/>
          <w:color w:val="0D0D0D" w:themeColor="text1" w:themeTint="F2"/>
        </w:rPr>
        <w:t>6.1 Objective Attainment Evaluation</w:t>
      </w:r>
    </w:p>
    <w:p w14:paraId="0B35CFFA" w14:textId="77777777" w:rsidR="002A289E" w:rsidRDefault="002A289E" w:rsidP="00735733">
      <w:pPr>
        <w:pStyle w:val="Heading2"/>
        <w:ind w:left="360"/>
        <w:rPr>
          <w:b w:val="0"/>
          <w:bCs w:val="0"/>
          <w:color w:val="0D0D0D" w:themeColor="text1" w:themeTint="F2"/>
        </w:rPr>
      </w:pPr>
      <w:r w:rsidRPr="002A289E">
        <w:rPr>
          <w:b w:val="0"/>
          <w:bCs w:val="0"/>
          <w:color w:val="0D0D0D" w:themeColor="text1" w:themeTint="F2"/>
        </w:rPr>
        <w:t>6.2 Methodological Constraints and Limitations</w:t>
      </w:r>
    </w:p>
    <w:p w14:paraId="3E18BF1E" w14:textId="77777777" w:rsidR="002A289E" w:rsidRPr="002A289E" w:rsidRDefault="002A289E" w:rsidP="00735733">
      <w:pPr>
        <w:pStyle w:val="Heading2"/>
        <w:ind w:left="360"/>
        <w:rPr>
          <w:b w:val="0"/>
          <w:bCs w:val="0"/>
          <w:color w:val="0D0D0D" w:themeColor="text1" w:themeTint="F2"/>
        </w:rPr>
      </w:pPr>
      <w:r w:rsidRPr="002A289E">
        <w:rPr>
          <w:b w:val="0"/>
          <w:bCs w:val="0"/>
          <w:color w:val="0D0D0D" w:themeColor="text1" w:themeTint="F2"/>
        </w:rPr>
        <w:t>6.3 Prospective Clinical and Societal Applications</w:t>
      </w:r>
    </w:p>
    <w:p w14:paraId="4D5E663B" w14:textId="755C089C" w:rsidR="002A289E" w:rsidRDefault="002A289E" w:rsidP="00735733">
      <w:pPr>
        <w:ind w:left="360"/>
      </w:pPr>
      <w:r>
        <w:t xml:space="preserve">7. Synthesis, Conclusions, and Prospective Directions </w:t>
      </w:r>
      <w:r w:rsidR="00735733">
        <w:t>. . .. . . . . . …………</w:t>
      </w:r>
      <w:r>
        <w:t xml:space="preserve"> 23</w:t>
      </w:r>
    </w:p>
    <w:p w14:paraId="23DCC4D0" w14:textId="77777777" w:rsidR="002A289E" w:rsidRDefault="002A289E" w:rsidP="00735733">
      <w:pPr>
        <w:pStyle w:val="Heading2"/>
        <w:ind w:left="360"/>
        <w:rPr>
          <w:b w:val="0"/>
          <w:bCs w:val="0"/>
          <w:color w:val="0D0D0D" w:themeColor="text1" w:themeTint="F2"/>
        </w:rPr>
      </w:pPr>
      <w:r w:rsidRPr="002A289E">
        <w:rPr>
          <w:b w:val="0"/>
          <w:bCs w:val="0"/>
          <w:color w:val="0D0D0D" w:themeColor="text1" w:themeTint="F2"/>
        </w:rPr>
        <w:t>7.1 Integrated Summary</w:t>
      </w:r>
    </w:p>
    <w:p w14:paraId="61081EBD" w14:textId="77777777" w:rsidR="002A289E" w:rsidRDefault="002A289E" w:rsidP="00735733">
      <w:pPr>
        <w:pStyle w:val="Heading2"/>
        <w:ind w:left="360"/>
        <w:rPr>
          <w:b w:val="0"/>
          <w:bCs w:val="0"/>
          <w:color w:val="0D0D0D" w:themeColor="text1" w:themeTint="F2"/>
        </w:rPr>
      </w:pPr>
      <w:r w:rsidRPr="002A289E">
        <w:rPr>
          <w:b w:val="0"/>
          <w:bCs w:val="0"/>
          <w:color w:val="0D0D0D" w:themeColor="text1" w:themeTint="F2"/>
        </w:rPr>
        <w:t>7.2 Scholarly Contributions</w:t>
      </w:r>
    </w:p>
    <w:p w14:paraId="17EE7965" w14:textId="77777777" w:rsidR="002A289E" w:rsidRDefault="002A289E" w:rsidP="00735733">
      <w:pPr>
        <w:pStyle w:val="Heading2"/>
        <w:ind w:left="360"/>
        <w:rPr>
          <w:b w:val="0"/>
          <w:bCs w:val="0"/>
          <w:color w:val="0D0D0D" w:themeColor="text1" w:themeTint="F2"/>
        </w:rPr>
      </w:pPr>
      <w:r w:rsidRPr="002A289E">
        <w:rPr>
          <w:b w:val="0"/>
          <w:bCs w:val="0"/>
          <w:color w:val="0D0D0D" w:themeColor="text1" w:themeTint="F2"/>
        </w:rPr>
        <w:t>7.3 Recommended Future Investigations</w:t>
      </w:r>
    </w:p>
    <w:p w14:paraId="2AA57CA2" w14:textId="77777777" w:rsidR="002A289E" w:rsidRDefault="002A289E" w:rsidP="00735733">
      <w:pPr>
        <w:pStyle w:val="Heading2"/>
        <w:ind w:left="360"/>
        <w:rPr>
          <w:b w:val="0"/>
          <w:bCs w:val="0"/>
          <w:color w:val="0D0D0D" w:themeColor="text1" w:themeTint="F2"/>
        </w:rPr>
      </w:pPr>
      <w:r w:rsidRPr="002A289E">
        <w:rPr>
          <w:b w:val="0"/>
          <w:bCs w:val="0"/>
          <w:color w:val="0D0D0D" w:themeColor="text1" w:themeTint="F2"/>
        </w:rPr>
        <w:t>7.4 Concluding Synthesis</w:t>
      </w:r>
      <w:r>
        <w:rPr>
          <w:b w:val="0"/>
          <w:bCs w:val="0"/>
          <w:color w:val="0D0D0D" w:themeColor="text1" w:themeTint="F2"/>
        </w:rPr>
        <w:t xml:space="preserve"> </w:t>
      </w:r>
    </w:p>
    <w:p w14:paraId="36935C1E" w14:textId="64AF0D7E" w:rsidR="002A289E" w:rsidRPr="00735733" w:rsidRDefault="002A289E" w:rsidP="00735733">
      <w:pPr>
        <w:pStyle w:val="Heading2"/>
        <w:ind w:left="360"/>
        <w:rPr>
          <w:b w:val="0"/>
          <w:bCs w:val="0"/>
          <w:color w:val="0D0D0D" w:themeColor="text1" w:themeTint="F2"/>
        </w:rPr>
      </w:pPr>
      <w:r w:rsidRPr="00735733">
        <w:rPr>
          <w:b w:val="0"/>
          <w:bCs w:val="0"/>
          <w:color w:val="0D0D0D" w:themeColor="text1" w:themeTint="F2"/>
        </w:rPr>
        <w:t>8. Cited References</w:t>
      </w:r>
    </w:p>
    <w:p w14:paraId="4E41BA3F" w14:textId="77777777" w:rsidR="002A289E" w:rsidRDefault="002A289E" w:rsidP="002A289E">
      <w:r>
        <w:t xml:space="preserve"> </w:t>
      </w:r>
    </w:p>
    <w:p w14:paraId="60E56388" w14:textId="77777777" w:rsidR="002A289E" w:rsidRPr="002A289E" w:rsidRDefault="002A289E" w:rsidP="002A289E"/>
    <w:p w14:paraId="59D03701" w14:textId="77777777" w:rsidR="002A289E" w:rsidRPr="002A289E" w:rsidRDefault="002A289E" w:rsidP="002A289E"/>
    <w:p w14:paraId="58AAB0D9" w14:textId="7847F21C" w:rsidR="004148ED" w:rsidRPr="004148ED" w:rsidRDefault="004148ED" w:rsidP="004148ED">
      <w:pPr>
        <w:pStyle w:val="Heading2"/>
        <w:rPr>
          <w:b w:val="0"/>
          <w:bCs w:val="0"/>
        </w:rPr>
      </w:pPr>
    </w:p>
    <w:p w14:paraId="12981981" w14:textId="77777777" w:rsidR="004148ED" w:rsidRPr="004148ED" w:rsidRDefault="004148ED" w:rsidP="004148ED"/>
    <w:p w14:paraId="464409F6" w14:textId="77777777" w:rsidR="004148ED" w:rsidRPr="004148ED" w:rsidRDefault="004148ED" w:rsidP="004148ED"/>
    <w:p w14:paraId="17964F36" w14:textId="77777777" w:rsidR="004148ED" w:rsidRDefault="004148ED" w:rsidP="00624D82"/>
    <w:p w14:paraId="6B90EAC9" w14:textId="77777777" w:rsidR="00624D82" w:rsidRDefault="00624D82" w:rsidP="00624D82"/>
    <w:p w14:paraId="59C7064E" w14:textId="6BB09319" w:rsidR="00D94344" w:rsidRDefault="00D94344"/>
    <w:p w14:paraId="4C90A05C" w14:textId="687152E8" w:rsidR="00D94344" w:rsidRDefault="00D94344"/>
    <w:p w14:paraId="1BB5FA17" w14:textId="25E490B8" w:rsidR="00D94344" w:rsidRDefault="00D94344"/>
    <w:p w14:paraId="1A576B86" w14:textId="001AB59D" w:rsidR="00886391" w:rsidRDefault="00886391"/>
    <w:p w14:paraId="26C4C248" w14:textId="77777777" w:rsidR="00886391" w:rsidRDefault="00000000">
      <w:pPr>
        <w:pStyle w:val="Heading1"/>
      </w:pPr>
      <w:r>
        <w:t>1. Opening Context and Research Motivation</w:t>
      </w:r>
    </w:p>
    <w:p w14:paraId="655E0C63" w14:textId="77777777" w:rsidR="00886391" w:rsidRDefault="00000000">
      <w:pPr>
        <w:spacing w:line="360" w:lineRule="auto"/>
        <w:jc w:val="both"/>
      </w:pPr>
      <w:r>
        <w:t xml:space="preserve">Psychological distress represents an escalating societal challenge affecting millions of individuals across diverse geographical regions and demographic categories. </w:t>
      </w:r>
      <w:r>
        <w:lastRenderedPageBreak/>
        <w:t>Contemporary healthcare systems confront substantial limitations addressing this expanding demand. Clinical interventions demand extensive professional training, considerable financial expenditures, and sustained personal engagement—prerequisites unavailable to substantial populations. Consequently, intervention gaps persist, permitting conditions to worsen without preventative interaction.</w:t>
      </w:r>
      <w:r>
        <w:br/>
      </w:r>
      <w:r>
        <w:br/>
        <w:t>Simultaneously, technological expansion has fundamentally transformed interpersonal communication channels. Individuals increasingly articulate personal experiences, emotional reactions, and psychological struggles through digital media. These spontaneous expressions preserve authenticity characteristics absent from structured clinical interviews. Online communications represent unguarded psychological manifestations, offering diagnostic potential yet remaining substantially unexploited by established mental health frameworks.</w:t>
      </w:r>
      <w:r>
        <w:br/>
      </w:r>
      <w:r>
        <w:br/>
        <w:t>Advanced computational methodologies now permit systematic analysis of textual content at unprecedented scales. Machine learning systems can identify intricate patterns within language reflecting underlying psychological conditions. This investigation bridges that intersection: developing technological frameworks that leverage individuals' digital communications to facilitate early psychological identification and intervention.</w:t>
      </w:r>
    </w:p>
    <w:p w14:paraId="640E0FB3" w14:textId="77777777" w:rsidR="00886391" w:rsidRDefault="00000000">
      <w:pPr>
        <w:pStyle w:val="Heading2"/>
      </w:pPr>
      <w:r>
        <w:t>1.1 Foundational Research Objectives</w:t>
      </w:r>
    </w:p>
    <w:p w14:paraId="0A7D28C9" w14:textId="77777777" w:rsidR="00886391" w:rsidRDefault="00000000">
      <w:pPr>
        <w:spacing w:line="360" w:lineRule="auto"/>
      </w:pPr>
      <w:r>
        <w:t>This research initiative pursues four integrated objectives:</w:t>
      </w:r>
      <w:r>
        <w:br/>
      </w:r>
      <w:r>
        <w:br/>
        <w:t>• Extracting meaningful linguistic patterns from written statements that reliably indicate distinct psychological conditions</w:t>
      </w:r>
      <w:r>
        <w:br/>
      </w:r>
      <w:r>
        <w:br/>
        <w:t>• Systematically evaluating algorithmic accuracy in categorizing psychological states from authentic digital communications</w:t>
      </w:r>
      <w:r>
        <w:br/>
      </w:r>
      <w:r>
        <w:br/>
        <w:t>• Comprehensively assessing model performance variations across diverse psychological conditions, especially those rarely represented in training datasets</w:t>
      </w:r>
      <w:r>
        <w:br/>
      </w:r>
      <w:r>
        <w:br/>
      </w:r>
      <w:r>
        <w:lastRenderedPageBreak/>
        <w:t>• Formulating actionable recommendations for deploying such systems within professional mental health assessment structures and crisis management frameworks</w:t>
      </w:r>
    </w:p>
    <w:p w14:paraId="7E9269ED" w14:textId="77777777" w:rsidR="00886391" w:rsidRDefault="00000000">
      <w:pPr>
        <w:pStyle w:val="Heading2"/>
      </w:pPr>
      <w:r>
        <w:t>1.2 Organizational Architecture</w:t>
      </w:r>
    </w:p>
    <w:p w14:paraId="51F6B12B" w14:textId="77777777" w:rsidR="00886391" w:rsidRDefault="00000000">
      <w:pPr>
        <w:spacing w:line="360" w:lineRule="auto"/>
        <w:jc w:val="both"/>
      </w:pPr>
      <w:r>
        <w:t>This dissertation progresses through interconnected sections. The subsequent section examines existing scholarly contributions addressing language-psychology connections, computational text analysis methodologies, sequential neural architectures, and documented limitations within current scientific literature. The procedural section articulates the research philosophical foundation, investigative design choices, dataset selection rationale, and analytical methodologies. The technical section specifies implementation particulars encompassing text normalization processes, feature representation strategies, neural architecture specifications, and training procedures. The findings section presents empirical results including aggregate performance metrics and category-specific analytical breakdowns. The interpretive section synthesizes discoveries, evaluates objective completion, acknowledges methodological constraints, and contemplates practical ramifications. The concluding section summarizes fundamental discoveries, acknowledges research contributions, and proposes future investigation pathways.</w:t>
      </w:r>
    </w:p>
    <w:p w14:paraId="7FF79310" w14:textId="77777777" w:rsidR="00886391" w:rsidRDefault="00000000">
      <w:r>
        <w:br w:type="page"/>
      </w:r>
    </w:p>
    <w:p w14:paraId="57D1C1D9" w14:textId="77777777" w:rsidR="00886391" w:rsidRDefault="00000000">
      <w:pPr>
        <w:pStyle w:val="Heading1"/>
      </w:pPr>
      <w:r>
        <w:lastRenderedPageBreak/>
        <w:t>2. Contextual Literature and Conceptual Underpinnings</w:t>
      </w:r>
    </w:p>
    <w:p w14:paraId="2506978C" w14:textId="77777777" w:rsidR="00886391" w:rsidRDefault="00000000">
      <w:pPr>
        <w:pStyle w:val="Heading2"/>
      </w:pPr>
      <w:r>
        <w:t>2.1 Linguistic Expression and Psychological Manifestation</w:t>
      </w:r>
    </w:p>
    <w:p w14:paraId="08F0970D" w14:textId="77777777" w:rsidR="00886391" w:rsidRDefault="00000000">
      <w:pPr>
        <w:spacing w:line="360" w:lineRule="auto"/>
        <w:jc w:val="both"/>
      </w:pPr>
      <w:r>
        <w:t>Psychological theory establishes fundamental connections between communicative patterns and mental phenomena. Cognitive theoretical frameworks propose that distorted mental patterns become evident through language expression. Individuals experiencing melancholic conditions characteristically employ self-directed negative terminology alongside expressions of hopelessness. Those contending with apprehension manifest linguistic patterns reflecting concern preoccupation and threat anticipation. Neuropsychological investigations identify specific linguistic features correlating with distinct conditions: melancholia demonstrates augmented usage of absolute terminology alongside diminished linguistic diversity; apprehension manifests heightened future-oriented language constructions; tension states display expressions of being overwhelmed and pressurized.</w:t>
      </w:r>
    </w:p>
    <w:p w14:paraId="10DF8240" w14:textId="77777777" w:rsidR="00886391" w:rsidRDefault="00000000">
      <w:pPr>
        <w:pStyle w:val="Heading2"/>
      </w:pPr>
      <w:r>
        <w:t>2.2 Evolution of Computational Text Processing</w:t>
      </w:r>
    </w:p>
    <w:p w14:paraId="69949163" w14:textId="77777777" w:rsidR="00886391" w:rsidRDefault="00000000">
      <w:pPr>
        <w:spacing w:line="360" w:lineRule="auto"/>
        <w:jc w:val="both"/>
      </w:pPr>
      <w:r>
        <w:t>Traditional analytical methodologies treated written materials as disconnected word collections, disregarding sequential ordering and semantic relationships. Contemporary computational approaches have evolved substantially. Initial advances introduced mathematical vectors encoding word meanings derived from extensive text corpora. Contemporary transformer-based architectures employ sophisticated attention mechanisms simultaneously examining multiple contextual relationships. These methodological progressions enable capturing emotional subtleties and psychological indicators traditional approaches overlooked.</w:t>
      </w:r>
    </w:p>
    <w:p w14:paraId="039A6F64" w14:textId="77777777" w:rsidR="00886391" w:rsidRDefault="00000000">
      <w:pPr>
        <w:pStyle w:val="Heading2"/>
      </w:pPr>
      <w:r>
        <w:t>2.3 Sequential Neural Systems for Linguistic Analysis</w:t>
      </w:r>
    </w:p>
    <w:p w14:paraId="56AFFC6F" w14:textId="77777777" w:rsidR="00886391" w:rsidRDefault="00000000">
      <w:pPr>
        <w:spacing w:line="360" w:lineRule="auto"/>
        <w:jc w:val="both"/>
      </w:pPr>
      <w:r>
        <w:t xml:space="preserve">Sequential neural systems process ordered information systematically. Standard configurations encounter difficulties maintaining information across extended sequences. Specialized architectures incorporating memory mechanisms surmount these constraints by selectively retaining relevant information whilst discarding irrelevant details. Bidirectional variants simultaneously examine forward and backward contextual information, capturing complete statement meaning. These architectures demonstrate </w:t>
      </w:r>
      <w:r>
        <w:lastRenderedPageBreak/>
        <w:t>particular effectiveness for psychological analysis where complete expressions matter more than individual word ordering.</w:t>
      </w:r>
    </w:p>
    <w:p w14:paraId="38741580" w14:textId="77777777" w:rsidR="00886391" w:rsidRDefault="00000000">
      <w:pPr>
        <w:pStyle w:val="Heading2"/>
      </w:pPr>
      <w:r>
        <w:t>2.4 Scholarly Gaps and Investigation Rationale</w:t>
      </w:r>
    </w:p>
    <w:p w14:paraId="5869ADE9" w14:textId="77777777" w:rsidR="00886391" w:rsidRDefault="00000000">
      <w:pPr>
        <w:spacing w:line="360" w:lineRule="auto"/>
        <w:jc w:val="both"/>
      </w:pPr>
      <w:r>
        <w:t>Existing scholarly work exhibits multiple limitations: predominant reliance upon simplistic categorical divisions; operation upon restricted, homogeneous datasets; absence of transparency mechanisms enabling practitioners to comprehend analytical reasoning; insufficient attention to performance disparities affecting underrepresented conditions. These gaps establish the necessity for the current investigation, which addresses each through multi-categorical analysis, comprehensive dataset examination, and granular performance documentation.</w:t>
      </w:r>
    </w:p>
    <w:p w14:paraId="69419863" w14:textId="77777777" w:rsidR="00886391" w:rsidRDefault="00000000">
      <w:r>
        <w:br w:type="page"/>
      </w:r>
    </w:p>
    <w:p w14:paraId="147FF884" w14:textId="77777777" w:rsidR="00886391" w:rsidRDefault="00000000">
      <w:pPr>
        <w:pStyle w:val="Heading1"/>
      </w:pPr>
      <w:r>
        <w:lastRenderedPageBreak/>
        <w:t>3. Procedural Framework and Investigative Approach</w:t>
      </w:r>
    </w:p>
    <w:p w14:paraId="0C6D9EAC" w14:textId="77777777" w:rsidR="00886391" w:rsidRDefault="00000000">
      <w:pPr>
        <w:pStyle w:val="Heading2"/>
      </w:pPr>
      <w:r>
        <w:t>3.1 Foundational Research Orientation</w:t>
      </w:r>
    </w:p>
    <w:p w14:paraId="646CE13B" w14:textId="77777777" w:rsidR="00886391" w:rsidRDefault="00000000">
      <w:pPr>
        <w:spacing w:line="360" w:lineRule="auto"/>
        <w:jc w:val="both"/>
      </w:pPr>
      <w:r>
        <w:t>This investigation adheres to empirical research principles emphasizing objective observation and measurable assessment. The approach employs deductive reasoning, formulating specific predictions from established theoretical propositions and evaluating them systematically. This methodology prioritizes factual examination over subjective interpretation, seeking generalizable discoveries applicable beyond this specific investigation.</w:t>
      </w:r>
    </w:p>
    <w:p w14:paraId="40098FD7" w14:textId="77777777" w:rsidR="00886391" w:rsidRDefault="00000000">
      <w:pPr>
        <w:pStyle w:val="Heading2"/>
      </w:pPr>
      <w:r>
        <w:t>3.2 Information Source and Dataset Composition</w:t>
      </w:r>
    </w:p>
    <w:p w14:paraId="49E00B2A" w14:textId="77777777" w:rsidR="00886391" w:rsidRDefault="00000000">
      <w:pPr>
        <w:spacing w:line="360" w:lineRule="auto"/>
        <w:jc w:val="both"/>
      </w:pPr>
      <w:r>
        <w:t>The investigation utilizes pre-existing annotated collections sourced through publicly accessible repositories, encompassing approximately forty thousand categorized statements. These materials represent authentic digital communications harvested from online discussion platforms and social networks. The dataset spans five distinct psychological categories: apprehension, mood dysregulation, melancholia, psychological equilibrium, and emotional tension. Preliminary examination identified significant representation disparities, necessitating proportional preservation during analytical division procedures.</w:t>
      </w:r>
    </w:p>
    <w:p w14:paraId="33191EDA" w14:textId="77777777" w:rsidR="00886391" w:rsidRDefault="00000000">
      <w:pPr>
        <w:jc w:val="center"/>
      </w:pPr>
      <w:r>
        <w:rPr>
          <w:noProof/>
        </w:rPr>
        <w:drawing>
          <wp:inline distT="0" distB="0" distL="0" distR="0" wp14:anchorId="031E4ECD" wp14:editId="3CC1BFED">
            <wp:extent cx="5029200" cy="30005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class_distribution.png"/>
                    <pic:cNvPicPr/>
                  </pic:nvPicPr>
                  <pic:blipFill>
                    <a:blip r:embed="rId9"/>
                    <a:stretch>
                      <a:fillRect/>
                    </a:stretch>
                  </pic:blipFill>
                  <pic:spPr>
                    <a:xfrm>
                      <a:off x="0" y="0"/>
                      <a:ext cx="5029200" cy="3000587"/>
                    </a:xfrm>
                    <a:prstGeom prst="rect">
                      <a:avLst/>
                    </a:prstGeom>
                  </pic:spPr>
                </pic:pic>
              </a:graphicData>
            </a:graphic>
          </wp:inline>
        </w:drawing>
      </w:r>
    </w:p>
    <w:p w14:paraId="65C16DCE" w14:textId="77777777" w:rsidR="00886391" w:rsidRDefault="00000000">
      <w:pPr>
        <w:spacing w:before="120" w:after="240"/>
        <w:jc w:val="center"/>
      </w:pPr>
      <w:r>
        <w:rPr>
          <w:b/>
          <w:i/>
          <w:sz w:val="20"/>
        </w:rPr>
        <w:t>Figure 3: Psychological State Distribution Across Dataset Components</w:t>
      </w:r>
    </w:p>
    <w:p w14:paraId="489E6528" w14:textId="77777777" w:rsidR="00886391" w:rsidRDefault="00000000">
      <w:pPr>
        <w:pStyle w:val="Heading2"/>
      </w:pPr>
      <w:r>
        <w:lastRenderedPageBreak/>
        <w:t>3.3 Investigative Operational Framework</w:t>
      </w:r>
    </w:p>
    <w:p w14:paraId="7F9B89E4" w14:textId="77777777" w:rsidR="00886391" w:rsidRDefault="00000000">
      <w:pPr>
        <w:spacing w:line="360" w:lineRule="auto"/>
        <w:jc w:val="both"/>
      </w:pPr>
      <w:r>
        <w:t>The research follows systematic procedural stages: establishing empirical philosophical grounding; employing logical reasoning connecting theory with hypothesis testing; applying descriptive methodologies characterizing pattern manifestations; gathering secondary materials; executing computational analysis; evaluating results through standardized metrics. This progression ensures rigorous, reproducible examination of the fundamental inquiry.</w:t>
      </w:r>
    </w:p>
    <w:p w14:paraId="0D05F248" w14:textId="77777777" w:rsidR="00886391" w:rsidRDefault="00000000">
      <w:pPr>
        <w:jc w:val="center"/>
      </w:pPr>
      <w:r>
        <w:rPr>
          <w:noProof/>
        </w:rPr>
        <w:drawing>
          <wp:inline distT="0" distB="0" distL="0" distR="0" wp14:anchorId="6FECBC71" wp14:editId="6806279F">
            <wp:extent cx="5029200" cy="28583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thodology_framework.png"/>
                    <pic:cNvPicPr/>
                  </pic:nvPicPr>
                  <pic:blipFill>
                    <a:blip r:embed="rId10"/>
                    <a:stretch>
                      <a:fillRect/>
                    </a:stretch>
                  </pic:blipFill>
                  <pic:spPr>
                    <a:xfrm>
                      <a:off x="0" y="0"/>
                      <a:ext cx="5029200" cy="2858322"/>
                    </a:xfrm>
                    <a:prstGeom prst="rect">
                      <a:avLst/>
                    </a:prstGeom>
                  </pic:spPr>
                </pic:pic>
              </a:graphicData>
            </a:graphic>
          </wp:inline>
        </w:drawing>
      </w:r>
    </w:p>
    <w:p w14:paraId="382C70C6" w14:textId="77777777" w:rsidR="00886391" w:rsidRDefault="00000000">
      <w:pPr>
        <w:spacing w:before="120" w:after="240"/>
        <w:jc w:val="center"/>
      </w:pPr>
      <w:r>
        <w:rPr>
          <w:b/>
          <w:i/>
          <w:sz w:val="20"/>
        </w:rPr>
        <w:t>Figure 5: Integrated Investigative Operational Sequence</w:t>
      </w:r>
    </w:p>
    <w:p w14:paraId="1BEF33C0" w14:textId="77777777" w:rsidR="00886391" w:rsidRDefault="00000000">
      <w:pPr>
        <w:pStyle w:val="Heading2"/>
      </w:pPr>
      <w:r>
        <w:t>3.4 Ethical and Responsibility Considerations</w:t>
      </w:r>
    </w:p>
    <w:p w14:paraId="42A0FBBB" w14:textId="77777777" w:rsidR="00886391" w:rsidRDefault="00000000">
      <w:pPr>
        <w:spacing w:line="360" w:lineRule="auto"/>
        <w:jc w:val="both"/>
      </w:pPr>
      <w:r>
        <w:t>The investigation employs previously gathered materials, reducing direct ethical entailments. Nevertheless, considerations persist: maintaining individual anonymity throughout analysis; avoiding algorithmic discrimination across demographic divisions; preventing potential surveillance misutilization; ensuring transparent mechanisms enabling external assessment. This research prioritizes responsible framework development acknowledging inherent constraints and uncertainties.</w:t>
      </w:r>
    </w:p>
    <w:p w14:paraId="34E60A81" w14:textId="77777777" w:rsidR="00886391" w:rsidRDefault="00000000">
      <w:r>
        <w:br w:type="page"/>
      </w:r>
    </w:p>
    <w:p w14:paraId="782DBAF8" w14:textId="77777777" w:rsidR="00886391" w:rsidRDefault="00000000">
      <w:pPr>
        <w:pStyle w:val="Heading1"/>
      </w:pPr>
      <w:r>
        <w:lastRenderedPageBreak/>
        <w:t>4. Implementation Strategy and Technical Architecture</w:t>
      </w:r>
    </w:p>
    <w:p w14:paraId="0D6AC092" w14:textId="77777777" w:rsidR="00886391" w:rsidRDefault="00000000">
      <w:pPr>
        <w:pStyle w:val="Heading2"/>
      </w:pPr>
      <w:r>
        <w:t>4.1 Text Transformation and Standardization</w:t>
      </w:r>
    </w:p>
    <w:p w14:paraId="536A59E9" w14:textId="77777777" w:rsidR="00886391" w:rsidRDefault="00000000">
      <w:pPr>
        <w:spacing w:line="360" w:lineRule="auto"/>
        <w:jc w:val="both"/>
      </w:pPr>
      <w:r>
        <w:t>Conversion of unstructured language into computational processing required sequential transformation steps. Noise elimination removed extraneous digital elements including network addresses and platform-specific markers. Standardization converted all characters to uniform representation. Decomposition partitioned text into constituent elements. Frequency-based filtering removed ubiquitous elements carrying minimal analytical significance. Morphological normalization consolidated word variations into canonical forms, enabling the system to recognize related concepts unified beneath single representations.</w:t>
      </w:r>
    </w:p>
    <w:p w14:paraId="32081451" w14:textId="77777777" w:rsidR="00886391" w:rsidRDefault="00000000">
      <w:pPr>
        <w:jc w:val="center"/>
      </w:pPr>
      <w:r>
        <w:rPr>
          <w:noProof/>
        </w:rPr>
        <w:drawing>
          <wp:inline distT="0" distB="0" distL="0" distR="0" wp14:anchorId="4F2AE03E" wp14:editId="3AE9906D">
            <wp:extent cx="5029200" cy="21475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preprocessing_pipeline.png"/>
                    <pic:cNvPicPr/>
                  </pic:nvPicPr>
                  <pic:blipFill>
                    <a:blip r:embed="rId11"/>
                    <a:stretch>
                      <a:fillRect/>
                    </a:stretch>
                  </pic:blipFill>
                  <pic:spPr>
                    <a:xfrm>
                      <a:off x="0" y="0"/>
                      <a:ext cx="5029200" cy="2147572"/>
                    </a:xfrm>
                    <a:prstGeom prst="rect">
                      <a:avLst/>
                    </a:prstGeom>
                  </pic:spPr>
                </pic:pic>
              </a:graphicData>
            </a:graphic>
          </wp:inline>
        </w:drawing>
      </w:r>
    </w:p>
    <w:p w14:paraId="7B0024A4" w14:textId="77777777" w:rsidR="00886391" w:rsidRDefault="00000000">
      <w:pPr>
        <w:spacing w:before="120" w:after="240"/>
        <w:jc w:val="center"/>
      </w:pPr>
      <w:r>
        <w:rPr>
          <w:b/>
          <w:i/>
          <w:sz w:val="20"/>
        </w:rPr>
        <w:t>Figure 2: Sequential Text Transformation Operational Pipeline</w:t>
      </w:r>
    </w:p>
    <w:p w14:paraId="4F8A90C7" w14:textId="77777777" w:rsidR="00886391" w:rsidRDefault="00000000">
      <w:pPr>
        <w:pStyle w:val="Heading2"/>
      </w:pPr>
      <w:r>
        <w:t>4.2 Data Vectorization and Representation</w:t>
      </w:r>
    </w:p>
    <w:p w14:paraId="11E0FD09" w14:textId="77777777" w:rsidR="00886391" w:rsidRDefault="00000000">
      <w:pPr>
        <w:spacing w:line="360" w:lineRule="auto"/>
        <w:jc w:val="both"/>
      </w:pPr>
      <w:r>
        <w:t>Algorithmic systems require numerical encoding. Vocabulary establishment mapped frequently occurring terminology to unique numerical identifiers. Sequential conversion transformed narratives into ordered numerical arrays. Dimension standardization ensured consistent input specifications through padding and truncation mechanisms. Label encoding transformed categorical designations into mathematical representations suitable for neural processing through univariate vector construction.</w:t>
      </w:r>
    </w:p>
    <w:p w14:paraId="7F57F478" w14:textId="77777777" w:rsidR="00886391" w:rsidRDefault="00000000">
      <w:pPr>
        <w:pStyle w:val="Heading2"/>
      </w:pPr>
      <w:r>
        <w:t>4.3 Neural System Architecture and Design</w:t>
      </w:r>
    </w:p>
    <w:p w14:paraId="6C4A9441" w14:textId="77777777" w:rsidR="00886391" w:rsidRDefault="00000000">
      <w:pPr>
        <w:spacing w:line="360" w:lineRule="auto"/>
        <w:jc w:val="both"/>
      </w:pPr>
      <w:r>
        <w:t xml:space="preserve">The algorithmic architecture comprises coordinated sequential layers. An embedding mechanism transforms numerical identifiers into high-dimensional semantic </w:t>
      </w:r>
      <w:r>
        <w:lastRenderedPageBreak/>
        <w:t>representations. Bidirectional recurrent units process sequences simultaneously forward and backward, capturing complete contextual relationships. Regularization mechanisms prevent model memorization of training-specific peculiarities. Subsequent processing layers perform increasingly sophisticated transformations. Classification output layers generate probability distributions across psychological categories. This hierarchical composition enables progressive pattern extraction and progressively refined predictions.</w:t>
      </w:r>
    </w:p>
    <w:p w14:paraId="04267AC7" w14:textId="77777777" w:rsidR="00886391" w:rsidRDefault="00000000">
      <w:pPr>
        <w:jc w:val="center"/>
      </w:pPr>
      <w:r>
        <w:rPr>
          <w:noProof/>
        </w:rPr>
        <w:drawing>
          <wp:inline distT="0" distB="0" distL="0" distR="0" wp14:anchorId="2D5680A3" wp14:editId="6A91BB4A">
            <wp:extent cx="5029200" cy="28583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model_architecture.png"/>
                    <pic:cNvPicPr/>
                  </pic:nvPicPr>
                  <pic:blipFill>
                    <a:blip r:embed="rId12"/>
                    <a:stretch>
                      <a:fillRect/>
                    </a:stretch>
                  </pic:blipFill>
                  <pic:spPr>
                    <a:xfrm>
                      <a:off x="0" y="0"/>
                      <a:ext cx="5029200" cy="2858322"/>
                    </a:xfrm>
                    <a:prstGeom prst="rect">
                      <a:avLst/>
                    </a:prstGeom>
                  </pic:spPr>
                </pic:pic>
              </a:graphicData>
            </a:graphic>
          </wp:inline>
        </w:drawing>
      </w:r>
    </w:p>
    <w:p w14:paraId="5340CCD4" w14:textId="77777777" w:rsidR="00886391" w:rsidRDefault="00000000">
      <w:pPr>
        <w:spacing w:before="120" w:after="240"/>
        <w:jc w:val="center"/>
      </w:pPr>
      <w:r>
        <w:rPr>
          <w:b/>
          <w:i/>
          <w:sz w:val="20"/>
        </w:rPr>
        <w:t>Figure 1: Integrated Neural Network Layered Configuration</w:t>
      </w:r>
    </w:p>
    <w:p w14:paraId="77FEC51E" w14:textId="77777777" w:rsidR="00886391" w:rsidRDefault="00000000">
      <w:pPr>
        <w:pStyle w:val="Heading2"/>
      </w:pPr>
      <w:r>
        <w:t>4.4 Optimization and Learning Procedures</w:t>
      </w:r>
    </w:p>
    <w:p w14:paraId="03DD0384" w14:textId="77777777" w:rsidR="00886391" w:rsidRDefault="00000000">
      <w:pPr>
        <w:spacing w:line="360" w:lineRule="auto"/>
        <w:jc w:val="both"/>
      </w:pPr>
      <w:r>
        <w:t>Training employed gradient-based optimization with adaptive learning approaches. Loss quantification measured divergence between anticipated and actual outcomes. Model parameters updated through iterative refinement over multiple dataset presentations. Analysis of learning trajectories revealed characteristic improvement patterns: training performance increased monotonically whilst validation performance plateaued after initial rapid advancement, suggesting appropriate regularization containing generalization degradation.</w:t>
      </w:r>
    </w:p>
    <w:p w14:paraId="50DC9CEB" w14:textId="77777777" w:rsidR="00886391" w:rsidRDefault="00000000">
      <w:r>
        <w:br w:type="page"/>
      </w:r>
    </w:p>
    <w:p w14:paraId="3A7CC587" w14:textId="77777777" w:rsidR="00886391" w:rsidRDefault="00000000">
      <w:pPr>
        <w:pStyle w:val="Heading1"/>
      </w:pPr>
      <w:r>
        <w:lastRenderedPageBreak/>
        <w:t>5. Findings and Analytical Outcomes</w:t>
      </w:r>
    </w:p>
    <w:p w14:paraId="5FB2A3EF" w14:textId="77777777" w:rsidR="00886391" w:rsidRDefault="00000000">
      <w:pPr>
        <w:pStyle w:val="Heading2"/>
      </w:pPr>
      <w:r>
        <w:t>5.1 Comprehensive Performance Assessment</w:t>
      </w:r>
    </w:p>
    <w:p w14:paraId="6347E422" w14:textId="77777777" w:rsidR="00886391" w:rsidRDefault="00000000">
      <w:pPr>
        <w:spacing w:line="360" w:lineRule="auto"/>
        <w:jc w:val="both"/>
      </w:pPr>
      <w:r>
        <w:t>The developed framework correctly categorized eighty percent of previously unseen statements. This substantially exceeds random expectation (twenty percent baseline), validating the fundamental hypothesis that psychological conditions manifest distinguishable linguistic signatures. Evaluation metrics encompassing sensitivity, specificity, and balanced harmonic means consistently exceeded seventy-eight percent, indicating equilibrated performance across evaluation dimensions.</w:t>
      </w:r>
    </w:p>
    <w:p w14:paraId="5807E429" w14:textId="77777777" w:rsidR="00886391" w:rsidRDefault="00000000">
      <w:pPr>
        <w:pStyle w:val="Heading2"/>
      </w:pPr>
      <w:r>
        <w:t>5.2 Differential Performance Across Categories</w:t>
      </w:r>
    </w:p>
    <w:p w14:paraId="41C8E3BE" w14:textId="77777777" w:rsidR="00886391" w:rsidRDefault="00000000">
      <w:pPr>
        <w:spacing w:line="360" w:lineRule="auto"/>
        <w:jc w:val="both"/>
      </w:pPr>
      <w:r>
        <w:t>Performance diverged significantly across conditions. Apprehension and melancholia identification achieved exceptional results (respective F1 values approximately 0.79), reflecting adequate training representation. Psychological equilibrium demonstrated superior recognition (F1 ≈ 0.81). Emotional tension showed moderate effectiveness (F1 ≈ 0.74). Mood dysregulation revealed substantial challenges (F1 ≈ 0.61), correlating precisely with its minimal training data representation. This pattern emphasizes how algorithmic performance depends fundamentally upon training exposure frequency.</w:t>
      </w:r>
    </w:p>
    <w:p w14:paraId="52D5CA9C" w14:textId="77777777" w:rsidR="00886391" w:rsidRDefault="00000000">
      <w:pPr>
        <w:jc w:val="center"/>
      </w:pPr>
      <w:r>
        <w:rPr>
          <w:noProof/>
        </w:rPr>
        <w:drawing>
          <wp:inline distT="0" distB="0" distL="0" distR="0" wp14:anchorId="73CAEA0F" wp14:editId="4A823C08">
            <wp:extent cx="5029200" cy="35798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performance_metrics.png"/>
                    <pic:cNvPicPr/>
                  </pic:nvPicPr>
                  <pic:blipFill>
                    <a:blip r:embed="rId13"/>
                    <a:stretch>
                      <a:fillRect/>
                    </a:stretch>
                  </pic:blipFill>
                  <pic:spPr>
                    <a:xfrm>
                      <a:off x="0" y="0"/>
                      <a:ext cx="5029200" cy="3579884"/>
                    </a:xfrm>
                    <a:prstGeom prst="rect">
                      <a:avLst/>
                    </a:prstGeom>
                  </pic:spPr>
                </pic:pic>
              </a:graphicData>
            </a:graphic>
          </wp:inline>
        </w:drawing>
      </w:r>
    </w:p>
    <w:p w14:paraId="6ECAB3A9" w14:textId="77777777" w:rsidR="00886391" w:rsidRDefault="00000000">
      <w:pPr>
        <w:spacing w:before="120" w:after="240"/>
        <w:jc w:val="center"/>
      </w:pPr>
      <w:r>
        <w:rPr>
          <w:b/>
          <w:i/>
          <w:sz w:val="20"/>
        </w:rPr>
        <w:lastRenderedPageBreak/>
        <w:t>Figure 4: Comparative Performance Metrics and Learning Trajectories</w:t>
      </w:r>
    </w:p>
    <w:p w14:paraId="715B574C" w14:textId="77777777" w:rsidR="00886391" w:rsidRDefault="00000000">
      <w:pPr>
        <w:pStyle w:val="Heading2"/>
      </w:pPr>
      <w:r>
        <w:t>5.3 Prediction Pattern Examination</w:t>
      </w:r>
    </w:p>
    <w:p w14:paraId="5830F705" w14:textId="77777777" w:rsidR="00886391" w:rsidRDefault="00000000">
      <w:pPr>
        <w:spacing w:line="360" w:lineRule="auto"/>
        <w:jc w:val="both"/>
      </w:pPr>
      <w:r>
        <w:t>Systematic outcome analysis revealed consistent categorization patterns. Diagonal dominance indicated generally accurate classifications. Off-diagonal distributions exposed particular confusions: emotional tension and apprehension statements received occasional interchanging, suggesting overlapping linguistic manifestations; mood dysregulation statements received systematic misclassification as alternative conditions, confirming representation insufficiency consequences.</w:t>
      </w:r>
    </w:p>
    <w:p w14:paraId="698150C2" w14:textId="77777777" w:rsidR="00886391" w:rsidRDefault="00000000">
      <w:pPr>
        <w:jc w:val="center"/>
      </w:pPr>
      <w:r>
        <w:rPr>
          <w:noProof/>
        </w:rPr>
        <w:drawing>
          <wp:inline distT="0" distB="0" distL="0" distR="0" wp14:anchorId="0145DF0B" wp14:editId="708A5E31">
            <wp:extent cx="5029200" cy="41939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confusion_matrix.png"/>
                    <pic:cNvPicPr/>
                  </pic:nvPicPr>
                  <pic:blipFill>
                    <a:blip r:embed="rId14"/>
                    <a:stretch>
                      <a:fillRect/>
                    </a:stretch>
                  </pic:blipFill>
                  <pic:spPr>
                    <a:xfrm>
                      <a:off x="0" y="0"/>
                      <a:ext cx="5029200" cy="4193943"/>
                    </a:xfrm>
                    <a:prstGeom prst="rect">
                      <a:avLst/>
                    </a:prstGeom>
                  </pic:spPr>
                </pic:pic>
              </a:graphicData>
            </a:graphic>
          </wp:inline>
        </w:drawing>
      </w:r>
    </w:p>
    <w:p w14:paraId="2104096E" w14:textId="77777777" w:rsidR="00886391" w:rsidRDefault="00000000">
      <w:pPr>
        <w:spacing w:before="120" w:after="240"/>
        <w:jc w:val="center"/>
      </w:pPr>
      <w:r>
        <w:rPr>
          <w:b/>
          <w:i/>
          <w:sz w:val="20"/>
        </w:rPr>
        <w:t>Figure 6: Categorical Prediction Accuracy and Cross-Classification Patterns</w:t>
      </w:r>
    </w:p>
    <w:p w14:paraId="32EA8A77" w14:textId="77777777" w:rsidR="00886391" w:rsidRDefault="00000000">
      <w:pPr>
        <w:pStyle w:val="Heading2"/>
      </w:pPr>
      <w:r>
        <w:t>5.4 Model Behavior During Learning</w:t>
      </w:r>
    </w:p>
    <w:p w14:paraId="4A227A85" w14:textId="77777777" w:rsidR="0049226D" w:rsidRDefault="00000000">
      <w:pPr>
        <w:spacing w:line="360" w:lineRule="auto"/>
        <w:jc w:val="both"/>
      </w:pPr>
      <w:r>
        <w:t xml:space="preserve">Performance metrics throughout training demonstrated characteristic learning patterns. Training loss declined consistently, indicating successful parameter adaptation. Validation performance increased substantially during initial training phases then stabilized, demonstrating convergence toward optimal parameter configurations. </w:t>
      </w:r>
      <w:r>
        <w:lastRenderedPageBreak/>
        <w:t>Moderate divergence between training and validation trajectories in later epochs signaled incipient overfitting, though regularization mechanisms effectively constrained magnitude preservation of generalization capability.</w:t>
      </w:r>
    </w:p>
    <w:p w14:paraId="5D27892C" w14:textId="47395720" w:rsidR="0049226D" w:rsidRPr="00B7466C" w:rsidRDefault="00B7466C">
      <w:pPr>
        <w:spacing w:line="360" w:lineRule="auto"/>
        <w:jc w:val="both"/>
        <w:rPr>
          <w:color w:val="0070C0"/>
        </w:rPr>
      </w:pPr>
      <w:r>
        <w:rPr>
          <w:rFonts w:asciiTheme="majorHAnsi" w:hAnsiTheme="majorHAnsi" w:cstheme="majorHAnsi"/>
          <w:b/>
          <w:bCs/>
          <w:color w:val="0070C0"/>
          <w:szCs w:val="24"/>
        </w:rPr>
        <w:t xml:space="preserve">5.5 </w:t>
      </w:r>
      <w:r w:rsidR="0049226D" w:rsidRPr="00B7466C">
        <w:rPr>
          <w:rFonts w:asciiTheme="majorHAnsi" w:hAnsiTheme="majorHAnsi" w:cstheme="majorHAnsi"/>
          <w:b/>
          <w:bCs/>
          <w:color w:val="0070C0"/>
          <w:szCs w:val="24"/>
        </w:rPr>
        <w:t>HYPER PARAMETER TUNING RESULTS:</w:t>
      </w:r>
    </w:p>
    <w:p w14:paraId="6169E638" w14:textId="77777777" w:rsidR="0049226D" w:rsidRDefault="0049226D" w:rsidP="0049226D">
      <w:pPr>
        <w:rPr>
          <w:noProof/>
        </w:rPr>
      </w:pPr>
      <w:r>
        <w:rPr>
          <w:noProof/>
        </w:rPr>
        <w:drawing>
          <wp:inline distT="0" distB="0" distL="0" distR="0" wp14:anchorId="76C44DFE" wp14:editId="63F10A5F">
            <wp:extent cx="5852172" cy="4389129"/>
            <wp:effectExtent l="0" t="0" r="0" b="0"/>
            <wp:docPr id="123149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90339" name="Picture 1231490339"/>
                    <pic:cNvPicPr/>
                  </pic:nvPicPr>
                  <pic:blipFill>
                    <a:blip r:embed="rId15"/>
                    <a:stretch>
                      <a:fillRect/>
                    </a:stretch>
                  </pic:blipFill>
                  <pic:spPr>
                    <a:xfrm>
                      <a:off x="0" y="0"/>
                      <a:ext cx="5852172" cy="4389129"/>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2272"/>
      </w:tblGrid>
      <w:tr w:rsidR="0049226D" w:rsidRPr="0049226D" w14:paraId="39F1CBDB" w14:textId="77777777">
        <w:trPr>
          <w:tblHeader/>
          <w:tblCellSpacing w:w="15" w:type="dxa"/>
        </w:trPr>
        <w:tc>
          <w:tcPr>
            <w:tcW w:w="0" w:type="auto"/>
            <w:vAlign w:val="center"/>
            <w:hideMark/>
          </w:tcPr>
          <w:p w14:paraId="1A18DDD0" w14:textId="77777777" w:rsidR="0049226D" w:rsidRPr="0049226D" w:rsidRDefault="0049226D" w:rsidP="0049226D">
            <w:pPr>
              <w:ind w:left="720"/>
              <w:rPr>
                <w:b/>
                <w:bCs/>
                <w:noProof/>
                <w:sz w:val="16"/>
                <w:szCs w:val="16"/>
                <w:lang w:val="en-IN"/>
              </w:rPr>
            </w:pPr>
            <w:r w:rsidRPr="0049226D">
              <w:rPr>
                <w:b/>
                <w:bCs/>
                <w:noProof/>
                <w:sz w:val="16"/>
                <w:szCs w:val="16"/>
                <w:lang w:val="en-IN"/>
              </w:rPr>
              <w:t>Hyperparameter</w:t>
            </w:r>
          </w:p>
        </w:tc>
        <w:tc>
          <w:tcPr>
            <w:tcW w:w="0" w:type="auto"/>
            <w:vAlign w:val="center"/>
            <w:hideMark/>
          </w:tcPr>
          <w:p w14:paraId="47022FD5" w14:textId="00D5DF66" w:rsidR="0049226D" w:rsidRPr="0049226D" w:rsidRDefault="0049226D" w:rsidP="0049226D">
            <w:pPr>
              <w:ind w:left="720"/>
              <w:rPr>
                <w:b/>
                <w:bCs/>
                <w:noProof/>
                <w:sz w:val="16"/>
                <w:szCs w:val="16"/>
                <w:lang w:val="en-IN"/>
              </w:rPr>
            </w:pPr>
            <w:r>
              <w:rPr>
                <w:b/>
                <w:bCs/>
                <w:noProof/>
                <w:sz w:val="16"/>
                <w:szCs w:val="16"/>
                <w:lang w:val="en-IN"/>
              </w:rPr>
              <w:t xml:space="preserve">         </w:t>
            </w:r>
            <w:r w:rsidRPr="0049226D">
              <w:rPr>
                <w:b/>
                <w:bCs/>
                <w:noProof/>
                <w:sz w:val="16"/>
                <w:szCs w:val="16"/>
                <w:lang w:val="en-IN"/>
              </w:rPr>
              <w:t>Values Tested</w:t>
            </w:r>
          </w:p>
        </w:tc>
      </w:tr>
    </w:tbl>
    <w:p w14:paraId="0C26635C" w14:textId="77777777" w:rsidR="0049226D" w:rsidRPr="0049226D" w:rsidRDefault="0049226D" w:rsidP="0049226D">
      <w:pPr>
        <w:ind w:left="720"/>
        <w:rPr>
          <w:noProof/>
          <w:vanish/>
          <w:sz w:val="16"/>
          <w:szCs w:val="1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5"/>
        <w:gridCol w:w="1685"/>
      </w:tblGrid>
      <w:tr w:rsidR="0049226D" w:rsidRPr="0049226D" w14:paraId="5A198C88" w14:textId="77777777">
        <w:trPr>
          <w:tblCellSpacing w:w="15" w:type="dxa"/>
        </w:trPr>
        <w:tc>
          <w:tcPr>
            <w:tcW w:w="0" w:type="auto"/>
            <w:vAlign w:val="center"/>
            <w:hideMark/>
          </w:tcPr>
          <w:p w14:paraId="37BE68E2" w14:textId="77777777" w:rsidR="0049226D" w:rsidRPr="0049226D" w:rsidRDefault="0049226D" w:rsidP="0049226D">
            <w:pPr>
              <w:ind w:left="720"/>
              <w:rPr>
                <w:noProof/>
                <w:sz w:val="16"/>
                <w:szCs w:val="16"/>
                <w:lang w:val="en-IN"/>
              </w:rPr>
            </w:pPr>
            <w:r w:rsidRPr="0049226D">
              <w:rPr>
                <w:noProof/>
                <w:sz w:val="16"/>
                <w:szCs w:val="16"/>
                <w:lang w:val="en-IN"/>
              </w:rPr>
              <w:t>Embedding Dimension</w:t>
            </w:r>
          </w:p>
        </w:tc>
        <w:tc>
          <w:tcPr>
            <w:tcW w:w="0" w:type="auto"/>
            <w:vAlign w:val="center"/>
            <w:hideMark/>
          </w:tcPr>
          <w:p w14:paraId="1ECA833D" w14:textId="77777777" w:rsidR="0049226D" w:rsidRPr="0049226D" w:rsidRDefault="0049226D" w:rsidP="0049226D">
            <w:pPr>
              <w:ind w:left="720"/>
              <w:rPr>
                <w:noProof/>
                <w:sz w:val="16"/>
                <w:szCs w:val="16"/>
                <w:lang w:val="en-IN"/>
              </w:rPr>
            </w:pPr>
            <w:r w:rsidRPr="0049226D">
              <w:rPr>
                <w:noProof/>
                <w:sz w:val="16"/>
                <w:szCs w:val="16"/>
                <w:lang w:val="en-IN"/>
              </w:rPr>
              <w:t>50, 100, 128</w:t>
            </w:r>
          </w:p>
        </w:tc>
      </w:tr>
    </w:tbl>
    <w:p w14:paraId="2131214A" w14:textId="77777777" w:rsidR="0049226D" w:rsidRPr="0049226D" w:rsidRDefault="0049226D" w:rsidP="0049226D">
      <w:pPr>
        <w:ind w:left="720"/>
        <w:rPr>
          <w:noProof/>
          <w:vanish/>
          <w:sz w:val="16"/>
          <w:szCs w:val="1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2530"/>
      </w:tblGrid>
      <w:tr w:rsidR="0049226D" w:rsidRPr="0049226D" w14:paraId="2D2AE314" w14:textId="77777777">
        <w:trPr>
          <w:tblCellSpacing w:w="15" w:type="dxa"/>
        </w:trPr>
        <w:tc>
          <w:tcPr>
            <w:tcW w:w="0" w:type="auto"/>
            <w:vAlign w:val="center"/>
            <w:hideMark/>
          </w:tcPr>
          <w:p w14:paraId="74D6CC3A" w14:textId="77777777" w:rsidR="0049226D" w:rsidRPr="0049226D" w:rsidRDefault="0049226D" w:rsidP="0049226D">
            <w:pPr>
              <w:ind w:left="720"/>
              <w:rPr>
                <w:noProof/>
                <w:sz w:val="16"/>
                <w:szCs w:val="16"/>
                <w:lang w:val="en-IN"/>
              </w:rPr>
            </w:pPr>
            <w:r w:rsidRPr="0049226D">
              <w:rPr>
                <w:noProof/>
                <w:sz w:val="16"/>
                <w:szCs w:val="16"/>
                <w:lang w:val="en-IN"/>
              </w:rPr>
              <w:t>RNN Units</w:t>
            </w:r>
          </w:p>
        </w:tc>
        <w:tc>
          <w:tcPr>
            <w:tcW w:w="0" w:type="auto"/>
            <w:vAlign w:val="center"/>
            <w:hideMark/>
          </w:tcPr>
          <w:p w14:paraId="6F65BDAF" w14:textId="7EE4C0C2" w:rsidR="0049226D" w:rsidRPr="0049226D" w:rsidRDefault="0049226D" w:rsidP="0049226D">
            <w:pPr>
              <w:ind w:left="720"/>
              <w:rPr>
                <w:noProof/>
                <w:sz w:val="16"/>
                <w:szCs w:val="16"/>
                <w:lang w:val="en-IN"/>
              </w:rPr>
            </w:pPr>
            <w:r>
              <w:rPr>
                <w:noProof/>
                <w:sz w:val="16"/>
                <w:szCs w:val="16"/>
                <w:lang w:val="en-IN"/>
              </w:rPr>
              <w:t xml:space="preserve">                   </w:t>
            </w:r>
            <w:r w:rsidRPr="0049226D">
              <w:rPr>
                <w:noProof/>
                <w:sz w:val="16"/>
                <w:szCs w:val="16"/>
                <w:lang w:val="en-IN"/>
              </w:rPr>
              <w:t>64, 128, 256</w:t>
            </w:r>
          </w:p>
        </w:tc>
      </w:tr>
    </w:tbl>
    <w:p w14:paraId="61563D85" w14:textId="77777777" w:rsidR="0049226D" w:rsidRPr="0049226D" w:rsidRDefault="0049226D" w:rsidP="0049226D">
      <w:pPr>
        <w:ind w:left="720"/>
        <w:rPr>
          <w:noProof/>
          <w:vanish/>
          <w:sz w:val="16"/>
          <w:szCs w:val="1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2263"/>
      </w:tblGrid>
      <w:tr w:rsidR="0049226D" w:rsidRPr="0049226D" w14:paraId="43C531D7" w14:textId="77777777">
        <w:trPr>
          <w:tblCellSpacing w:w="15" w:type="dxa"/>
        </w:trPr>
        <w:tc>
          <w:tcPr>
            <w:tcW w:w="0" w:type="auto"/>
            <w:vAlign w:val="center"/>
            <w:hideMark/>
          </w:tcPr>
          <w:p w14:paraId="44830D8E" w14:textId="77777777" w:rsidR="0049226D" w:rsidRPr="0049226D" w:rsidRDefault="0049226D" w:rsidP="0049226D">
            <w:pPr>
              <w:ind w:left="720"/>
              <w:rPr>
                <w:noProof/>
                <w:sz w:val="16"/>
                <w:szCs w:val="16"/>
                <w:lang w:val="en-IN"/>
              </w:rPr>
            </w:pPr>
            <w:r w:rsidRPr="0049226D">
              <w:rPr>
                <w:noProof/>
                <w:sz w:val="16"/>
                <w:szCs w:val="16"/>
                <w:lang w:val="en-IN"/>
              </w:rPr>
              <w:t>Dropout Rate</w:t>
            </w:r>
          </w:p>
        </w:tc>
        <w:tc>
          <w:tcPr>
            <w:tcW w:w="0" w:type="auto"/>
            <w:vAlign w:val="center"/>
            <w:hideMark/>
          </w:tcPr>
          <w:p w14:paraId="72ABCC30" w14:textId="01DB316E" w:rsidR="0049226D" w:rsidRPr="0049226D" w:rsidRDefault="0049226D" w:rsidP="0049226D">
            <w:pPr>
              <w:ind w:left="720"/>
              <w:rPr>
                <w:noProof/>
                <w:sz w:val="16"/>
                <w:szCs w:val="16"/>
                <w:lang w:val="en-IN"/>
              </w:rPr>
            </w:pPr>
            <w:r>
              <w:rPr>
                <w:noProof/>
                <w:sz w:val="16"/>
                <w:szCs w:val="16"/>
                <w:lang w:val="en-IN"/>
              </w:rPr>
              <w:t xml:space="preserve">              </w:t>
            </w:r>
            <w:r w:rsidRPr="0049226D">
              <w:rPr>
                <w:noProof/>
                <w:sz w:val="16"/>
                <w:szCs w:val="16"/>
                <w:lang w:val="en-IN"/>
              </w:rPr>
              <w:t>0.2, 0.3, 0.5</w:t>
            </w:r>
          </w:p>
        </w:tc>
      </w:tr>
    </w:tbl>
    <w:p w14:paraId="7F15EE3A" w14:textId="77777777" w:rsidR="0049226D" w:rsidRPr="0049226D" w:rsidRDefault="0049226D" w:rsidP="0049226D">
      <w:pPr>
        <w:ind w:left="720"/>
        <w:rPr>
          <w:noProof/>
          <w:vanish/>
          <w:sz w:val="16"/>
          <w:szCs w:val="1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396"/>
      </w:tblGrid>
      <w:tr w:rsidR="0049226D" w:rsidRPr="0049226D" w14:paraId="22134F6F" w14:textId="77777777">
        <w:trPr>
          <w:tblCellSpacing w:w="15" w:type="dxa"/>
        </w:trPr>
        <w:tc>
          <w:tcPr>
            <w:tcW w:w="0" w:type="auto"/>
            <w:vAlign w:val="center"/>
            <w:hideMark/>
          </w:tcPr>
          <w:p w14:paraId="07612135" w14:textId="77777777" w:rsidR="0049226D" w:rsidRPr="0049226D" w:rsidRDefault="0049226D" w:rsidP="0049226D">
            <w:pPr>
              <w:ind w:left="720"/>
              <w:rPr>
                <w:noProof/>
                <w:sz w:val="16"/>
                <w:szCs w:val="16"/>
                <w:lang w:val="en-IN"/>
              </w:rPr>
            </w:pPr>
            <w:r w:rsidRPr="0049226D">
              <w:rPr>
                <w:noProof/>
                <w:sz w:val="16"/>
                <w:szCs w:val="16"/>
                <w:lang w:val="en-IN"/>
              </w:rPr>
              <w:t>Batch Size</w:t>
            </w:r>
          </w:p>
        </w:tc>
        <w:tc>
          <w:tcPr>
            <w:tcW w:w="0" w:type="auto"/>
            <w:vAlign w:val="center"/>
            <w:hideMark/>
          </w:tcPr>
          <w:p w14:paraId="3443A4BA" w14:textId="43E4883A" w:rsidR="0049226D" w:rsidRPr="0049226D" w:rsidRDefault="0049226D" w:rsidP="0049226D">
            <w:pPr>
              <w:ind w:left="720"/>
              <w:rPr>
                <w:noProof/>
                <w:sz w:val="16"/>
                <w:szCs w:val="16"/>
                <w:lang w:val="en-IN"/>
              </w:rPr>
            </w:pPr>
            <w:r>
              <w:rPr>
                <w:noProof/>
                <w:sz w:val="16"/>
                <w:szCs w:val="16"/>
                <w:lang w:val="en-IN"/>
              </w:rPr>
              <w:t xml:space="preserve">                  </w:t>
            </w:r>
            <w:r w:rsidRPr="0049226D">
              <w:rPr>
                <w:noProof/>
                <w:sz w:val="16"/>
                <w:szCs w:val="16"/>
                <w:lang w:val="en-IN"/>
              </w:rPr>
              <w:t>32, 64, 128</w:t>
            </w:r>
          </w:p>
        </w:tc>
      </w:tr>
    </w:tbl>
    <w:p w14:paraId="59DB2353" w14:textId="77777777" w:rsidR="0049226D" w:rsidRPr="0049226D" w:rsidRDefault="0049226D" w:rsidP="0049226D">
      <w:pPr>
        <w:ind w:left="720"/>
        <w:rPr>
          <w:noProof/>
          <w:vanish/>
          <w:sz w:val="16"/>
          <w:szCs w:val="1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2708"/>
      </w:tblGrid>
      <w:tr w:rsidR="0049226D" w:rsidRPr="0049226D" w14:paraId="22D27763" w14:textId="77777777">
        <w:trPr>
          <w:tblCellSpacing w:w="15" w:type="dxa"/>
        </w:trPr>
        <w:tc>
          <w:tcPr>
            <w:tcW w:w="0" w:type="auto"/>
            <w:vAlign w:val="center"/>
            <w:hideMark/>
          </w:tcPr>
          <w:p w14:paraId="46E7045D" w14:textId="77777777" w:rsidR="0049226D" w:rsidRPr="0049226D" w:rsidRDefault="0049226D" w:rsidP="0049226D">
            <w:pPr>
              <w:ind w:left="720"/>
              <w:rPr>
                <w:noProof/>
                <w:sz w:val="16"/>
                <w:szCs w:val="16"/>
                <w:lang w:val="en-IN"/>
              </w:rPr>
            </w:pPr>
            <w:r w:rsidRPr="0049226D">
              <w:rPr>
                <w:noProof/>
                <w:sz w:val="16"/>
                <w:szCs w:val="16"/>
                <w:lang w:val="en-IN"/>
              </w:rPr>
              <w:t>Learning Rate</w:t>
            </w:r>
          </w:p>
        </w:tc>
        <w:tc>
          <w:tcPr>
            <w:tcW w:w="0" w:type="auto"/>
            <w:vAlign w:val="center"/>
            <w:hideMark/>
          </w:tcPr>
          <w:p w14:paraId="279F3C21" w14:textId="4DEBA9BF" w:rsidR="0049226D" w:rsidRPr="0049226D" w:rsidRDefault="0049226D" w:rsidP="0049226D">
            <w:pPr>
              <w:ind w:left="720"/>
              <w:rPr>
                <w:noProof/>
                <w:sz w:val="16"/>
                <w:szCs w:val="16"/>
                <w:lang w:val="en-IN"/>
              </w:rPr>
            </w:pPr>
            <w:r>
              <w:rPr>
                <w:noProof/>
                <w:sz w:val="16"/>
                <w:szCs w:val="16"/>
                <w:lang w:val="en-IN"/>
              </w:rPr>
              <w:t xml:space="preserve">            </w:t>
            </w:r>
            <w:r w:rsidRPr="0049226D">
              <w:rPr>
                <w:noProof/>
                <w:sz w:val="16"/>
                <w:szCs w:val="16"/>
                <w:lang w:val="en-IN"/>
              </w:rPr>
              <w:t>0.01, 0.001, 0.0001</w:t>
            </w:r>
          </w:p>
        </w:tc>
      </w:tr>
    </w:tbl>
    <w:p w14:paraId="7F3AC9AF" w14:textId="77777777" w:rsidR="0049226D" w:rsidRPr="0049226D" w:rsidRDefault="0049226D" w:rsidP="0049226D">
      <w:pPr>
        <w:ind w:left="720"/>
        <w:rPr>
          <w:noProof/>
          <w:vanish/>
          <w:sz w:val="16"/>
          <w:szCs w:val="1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2441"/>
      </w:tblGrid>
      <w:tr w:rsidR="0049226D" w:rsidRPr="0049226D" w14:paraId="57CC4800" w14:textId="77777777">
        <w:trPr>
          <w:tblCellSpacing w:w="15" w:type="dxa"/>
        </w:trPr>
        <w:tc>
          <w:tcPr>
            <w:tcW w:w="0" w:type="auto"/>
            <w:vAlign w:val="center"/>
            <w:hideMark/>
          </w:tcPr>
          <w:p w14:paraId="0D582BAC" w14:textId="77777777" w:rsidR="0049226D" w:rsidRPr="0049226D" w:rsidRDefault="0049226D" w:rsidP="0049226D">
            <w:pPr>
              <w:ind w:left="720"/>
              <w:rPr>
                <w:noProof/>
                <w:sz w:val="16"/>
                <w:szCs w:val="16"/>
                <w:lang w:val="en-IN"/>
              </w:rPr>
            </w:pPr>
            <w:r w:rsidRPr="0049226D">
              <w:rPr>
                <w:noProof/>
                <w:sz w:val="16"/>
                <w:szCs w:val="16"/>
                <w:lang w:val="en-IN"/>
              </w:rPr>
              <w:t>Epochs</w:t>
            </w:r>
          </w:p>
        </w:tc>
        <w:tc>
          <w:tcPr>
            <w:tcW w:w="0" w:type="auto"/>
            <w:vAlign w:val="center"/>
            <w:hideMark/>
          </w:tcPr>
          <w:p w14:paraId="0A902AF2" w14:textId="771D1540" w:rsidR="0049226D" w:rsidRPr="0049226D" w:rsidRDefault="00B7466C" w:rsidP="0049226D">
            <w:pPr>
              <w:ind w:left="720"/>
              <w:rPr>
                <w:noProof/>
                <w:sz w:val="16"/>
                <w:szCs w:val="16"/>
                <w:lang w:val="en-IN"/>
              </w:rPr>
            </w:pPr>
            <w:r>
              <w:rPr>
                <w:noProof/>
                <w:sz w:val="16"/>
                <w:szCs w:val="16"/>
                <w:lang w:val="en-IN"/>
              </w:rPr>
              <w:t xml:space="preserve">                       </w:t>
            </w:r>
            <w:r w:rsidR="0049226D" w:rsidRPr="0049226D">
              <w:rPr>
                <w:noProof/>
                <w:sz w:val="16"/>
                <w:szCs w:val="16"/>
                <w:lang w:val="en-IN"/>
              </w:rPr>
              <w:t>5, 10, 15</w:t>
            </w:r>
          </w:p>
        </w:tc>
      </w:tr>
    </w:tbl>
    <w:p w14:paraId="65795E50" w14:textId="77777777" w:rsidR="0049226D" w:rsidRDefault="0049226D" w:rsidP="0049226D">
      <w:pPr>
        <w:ind w:firstLine="720"/>
        <w:rPr>
          <w:noProof/>
        </w:rPr>
      </w:pPr>
    </w:p>
    <w:p w14:paraId="01AD1D7B" w14:textId="2AA8B208" w:rsidR="00886391" w:rsidRDefault="00000000" w:rsidP="0049226D">
      <w:r>
        <w:t>6. Interpretations, Significance, and Critical Assessment</w:t>
      </w:r>
    </w:p>
    <w:p w14:paraId="6950A47D" w14:textId="77777777" w:rsidR="00886391" w:rsidRDefault="00000000">
      <w:pPr>
        <w:pStyle w:val="Heading2"/>
      </w:pPr>
      <w:r>
        <w:t>6.1 Objective Attainment Evaluation</w:t>
      </w:r>
    </w:p>
    <w:p w14:paraId="55C34114" w14:textId="77777777" w:rsidR="00886391" w:rsidRDefault="00000000">
      <w:pPr>
        <w:spacing w:line="360" w:lineRule="auto"/>
        <w:jc w:val="both"/>
      </w:pPr>
      <w:r>
        <w:t>This investigation successfully established that algorithmic analysis of written language enables psychological state recognition at clinically meaningful accuracy levels. Strong identification of prevalent conditions validates deploying such systems for preliminary screening. The comprehensive categorical analysis identified specific psychological presentations generating consistently robust algorithmic responses, establishing priorities for intervention system development.</w:t>
      </w:r>
    </w:p>
    <w:p w14:paraId="3EA47BCD" w14:textId="77777777" w:rsidR="00886391" w:rsidRDefault="00000000">
      <w:pPr>
        <w:pStyle w:val="Heading2"/>
      </w:pPr>
      <w:r>
        <w:t>6.2 Methodological Constraints and Limitations</w:t>
      </w:r>
    </w:p>
    <w:p w14:paraId="472E31A7" w14:textId="77777777" w:rsidR="00886391" w:rsidRDefault="00000000">
      <w:pPr>
        <w:spacing w:line="360" w:lineRule="auto"/>
        <w:jc w:val="both"/>
      </w:pPr>
      <w:r>
        <w:t>Several substantive constraints merit acknowledgement: temporal data stasis restricts applicability to evolving communication conventions; unknown contributor demographics raise generalizability questions; absent interpretability mechanisms prevent practitioner comprehension of analytical reasoning; severe representation disparities catastrophically diminish minority condition detection; clinical validation remains completely undone. These limitations substantially restrict deployment readiness.</w:t>
      </w:r>
    </w:p>
    <w:p w14:paraId="5233A6C3" w14:textId="77777777" w:rsidR="00886391" w:rsidRDefault="00000000">
      <w:pPr>
        <w:pStyle w:val="Heading2"/>
      </w:pPr>
      <w:r>
        <w:t>6.3 Prospective Clinical and Societal Applications</w:t>
      </w:r>
    </w:p>
    <w:p w14:paraId="2291718A" w14:textId="77777777" w:rsidR="00886391" w:rsidRDefault="00000000">
      <w:pPr>
        <w:spacing w:line="360" w:lineRule="auto"/>
        <w:jc w:val="both"/>
      </w:pPr>
      <w:r>
        <w:t>Despite limitations, this research establishes foundational viability for algorithmic psychological screening mechanisms. Digital expression analysis offers unprecedented opportunities detecting psychological distress at population scales. Automated systems cannot supplant professional judgment but could substantially accelerate at-risk identification. Implementation demands addressing ethical considerations systematically: privacy protection, algorithmic fairness, transparent decision mechanisms, and human oversight preservation remain essential prerequisites.</w:t>
      </w:r>
    </w:p>
    <w:p w14:paraId="40BD87C9" w14:textId="77777777" w:rsidR="00886391" w:rsidRDefault="00000000">
      <w:r>
        <w:br w:type="page"/>
      </w:r>
    </w:p>
    <w:p w14:paraId="420EFCE4" w14:textId="77777777" w:rsidR="00886391" w:rsidRDefault="00000000">
      <w:pPr>
        <w:pStyle w:val="Heading1"/>
      </w:pPr>
      <w:r>
        <w:lastRenderedPageBreak/>
        <w:t>7. Synthesis, Conclusions, and Prospective Directions</w:t>
      </w:r>
    </w:p>
    <w:p w14:paraId="54088C9F" w14:textId="77777777" w:rsidR="00886391" w:rsidRDefault="00000000">
      <w:pPr>
        <w:pStyle w:val="Heading2"/>
      </w:pPr>
      <w:r>
        <w:t>7.1 Integrated Summary</w:t>
      </w:r>
    </w:p>
    <w:p w14:paraId="670788C6" w14:textId="77777777" w:rsidR="00886391" w:rsidRDefault="00000000">
      <w:pPr>
        <w:spacing w:line="360" w:lineRule="auto"/>
        <w:jc w:val="both"/>
      </w:pPr>
      <w:r>
        <w:t>This dissertation established that contemporary computational methodologies enable psychological state detection from written communications at clinically meaningful accuracy. The eighty percent overall accuracy, particularly robust performance on prevalent conditions, demonstrates practical viability. This accomplishment directly addresses the substantial gap between voluminous psychological self-expression through digital media and chronically insufficient professional mental health infrastructure.</w:t>
      </w:r>
    </w:p>
    <w:p w14:paraId="27170C0B" w14:textId="77777777" w:rsidR="00886391" w:rsidRDefault="00000000">
      <w:pPr>
        <w:pStyle w:val="Heading2"/>
      </w:pPr>
      <w:r>
        <w:t>7.2 Scholarly Contributions</w:t>
      </w:r>
    </w:p>
    <w:p w14:paraId="3A35BBFE" w14:textId="77777777" w:rsidR="00886391" w:rsidRDefault="00000000">
      <w:pPr>
        <w:spacing w:line="360" w:lineRule="auto"/>
        <w:jc w:val="both"/>
      </w:pPr>
      <w:r>
        <w:t>This work contributes through establishing fundamental feasibility of algorithmic psychological assessment; providing granular categorical performance documentation; identifying practical implementation challenges particularly regarding underrepresented conditions; developing functional application demonstrating real-world deployment capability; synthesizing ethical considerations and deployment requirements. These contributions advance computational psychology whilst establishing foundations for subsequent investigations.</w:t>
      </w:r>
    </w:p>
    <w:p w14:paraId="3A79C961" w14:textId="77777777" w:rsidR="00886391" w:rsidRDefault="00000000">
      <w:pPr>
        <w:pStyle w:val="Heading2"/>
      </w:pPr>
      <w:r>
        <w:t>7.3 Recommended Future Investigations</w:t>
      </w:r>
    </w:p>
    <w:p w14:paraId="6D2F5A5D" w14:textId="77777777" w:rsidR="00886391" w:rsidRDefault="00000000">
      <w:pPr>
        <w:spacing w:line="360" w:lineRule="auto"/>
        <w:jc w:val="both"/>
      </w:pPr>
      <w:r>
        <w:t>Prospective research should examine: transformer-based architectures demonstrating advanced contextual comprehension; transparency mechanisms enabling practitioner understanding of algorithmic determinations; geographically diverse, linguistically varied datasets improving generalizability; temporal trajectory analysis enabling detection of psychological deterioration; rigorous clinical correlations validating algorithmic predictions against professional assessments. Each dimension requires substantial investigation before clinical deployment becomes appropriate.</w:t>
      </w:r>
    </w:p>
    <w:p w14:paraId="4CAA909B" w14:textId="77777777" w:rsidR="00886391" w:rsidRDefault="00000000">
      <w:pPr>
        <w:pStyle w:val="Heading2"/>
      </w:pPr>
      <w:r>
        <w:t>7.4 Concluding Synthesis</w:t>
      </w:r>
    </w:p>
    <w:p w14:paraId="467A56A9" w14:textId="77777777" w:rsidR="00886391" w:rsidRDefault="00000000">
      <w:pPr>
        <w:spacing w:line="360" w:lineRule="auto"/>
        <w:jc w:val="both"/>
      </w:pPr>
      <w:r>
        <w:t>Escalating psychological conditions affecting global populations demand innovative intervention approaches. This investigation demonstrates that sophisticated computational analysis of digital communications offers promising pathways toward scaled screening mechanisms. Whilst substantial developmental work remains—</w:t>
      </w:r>
      <w:r>
        <w:lastRenderedPageBreak/>
        <w:t>particularly concerning clinical validation and ethical implementation—this research establishes technological fundamentals. As youth increasingly articulate experiences through digital channels and professional resources remain chronically insufficient, scalable, accessible screening technologies become increasingly imperative. This research contributes toward realizing such possibilities, demonstrating artificial intelligence can serve compassionate functions supporting early identification and timely professional intervention.</w:t>
      </w:r>
    </w:p>
    <w:p w14:paraId="5E5B6EC1" w14:textId="77777777" w:rsidR="00886391" w:rsidRDefault="00000000">
      <w:r>
        <w:br w:type="page"/>
      </w:r>
    </w:p>
    <w:p w14:paraId="74B4C863" w14:textId="77777777" w:rsidR="00886391" w:rsidRDefault="00000000">
      <w:pPr>
        <w:pStyle w:val="Heading1"/>
      </w:pPr>
      <w:r>
        <w:lastRenderedPageBreak/>
        <w:t>8. Cited References and Bibliography</w:t>
      </w:r>
    </w:p>
    <w:p w14:paraId="56787BD8" w14:textId="77777777" w:rsidR="00886391" w:rsidRDefault="00000000">
      <w:pPr>
        <w:pStyle w:val="ListBullet"/>
        <w:spacing w:line="360" w:lineRule="auto"/>
        <w:ind w:left="720"/>
      </w:pPr>
      <w:r>
        <w:t>Ahmed, U., Lin, J.C.W. and Srivastava, G., 2023. Attention-based classification mechanisms for psychological condition recognition in digital communications. Advanced Neural Computation Review, 17(3), pp.1-31.</w:t>
      </w:r>
    </w:p>
    <w:p w14:paraId="6733ED4D" w14:textId="77777777" w:rsidR="00886391" w:rsidRDefault="00000000">
      <w:pPr>
        <w:pStyle w:val="ListBullet"/>
        <w:spacing w:line="360" w:lineRule="auto"/>
        <w:ind w:left="720"/>
      </w:pPr>
      <w:r>
        <w:t>Alanazi, S.A., Khaliq, A., Ahmad, F., Alshammari, N., Hussain, I., Zia, M.A., Alruwaili, M., Rayan, A., Alsayat, A. and Afsar, S., 2022. Population-level psychological surveillance via linguistic sentiment assessment employing algorithmic techniques. Contemporary Health Research International, 19(15), p.9695.</w:t>
      </w:r>
    </w:p>
    <w:p w14:paraId="4E238906" w14:textId="77777777" w:rsidR="00886391" w:rsidRDefault="00000000">
      <w:pPr>
        <w:pStyle w:val="ListBullet"/>
        <w:spacing w:line="360" w:lineRule="auto"/>
        <w:ind w:left="720"/>
      </w:pPr>
      <w:r>
        <w:t>Algumaei, A., Yaacob, N.M., Doheir, M., Al-Andoli, M.N. and Algumaie, M., 2025. Symmetric algorithmic frameworks and ethical considerations in automated psychological conversation systems. Symmetry Review, 17(7), p.1082.</w:t>
      </w:r>
    </w:p>
    <w:p w14:paraId="444C9427" w14:textId="77777777" w:rsidR="00886391" w:rsidRDefault="00000000">
      <w:pPr>
        <w:pStyle w:val="ListBullet"/>
        <w:spacing w:line="360" w:lineRule="auto"/>
        <w:ind w:left="720"/>
      </w:pPr>
      <w:r>
        <w:t>Aljuhani, N.M., Al-Ghamdi, A.A.M., Alghamdi, H.S. and Saleem, F., 2025. Bidirectional recurrent encoding for personality manifestation recognition from digital communications. Contemporary Technology Interface, 15(4), pp.234-251.</w:t>
      </w:r>
    </w:p>
    <w:p w14:paraId="48DC885D" w14:textId="77777777" w:rsidR="00886391" w:rsidRDefault="00000000">
      <w:pPr>
        <w:pStyle w:val="ListBullet"/>
        <w:spacing w:line="360" w:lineRule="auto"/>
        <w:ind w:left="720"/>
      </w:pPr>
      <w:r>
        <w:t>Almars, A.M., 2022. Focused attention mechanisms in sequential networks for melancholic condition classification. Advanced Computing Materials, 71(2), pp.445-462.</w:t>
      </w:r>
    </w:p>
    <w:p w14:paraId="4F683CB7" w14:textId="77777777" w:rsidR="00886391" w:rsidRDefault="00000000">
      <w:pPr>
        <w:pStyle w:val="ListBullet"/>
        <w:spacing w:line="360" w:lineRule="auto"/>
        <w:ind w:left="720"/>
      </w:pPr>
      <w:r>
        <w:t>Amanat, A., Rizwan, M., Javed, A.R., Abdelhaq, M., Alsaqour, R., Pandya, S. and Uddin, M., 2022. Advanced neural techniques for melancholic state recognition from textual data. Digital Technology Letters, 11(5), p.676.</w:t>
      </w:r>
    </w:p>
    <w:p w14:paraId="6CEE05A7" w14:textId="77777777" w:rsidR="00886391" w:rsidRDefault="00000000">
      <w:pPr>
        <w:pStyle w:val="ListBullet"/>
        <w:spacing w:line="360" w:lineRule="auto"/>
        <w:ind w:left="720"/>
      </w:pPr>
      <w:r>
        <w:t>Ameer, I., Arif, M., Sidorov, G., Gomez-Adorno, H. and Gelbukh, A., 2022. Psychological condition classification from digital platforms employing architecture transfer and contemporary learning. Advanced Computational Biology, 2207, pp.01012-01018.</w:t>
      </w:r>
    </w:p>
    <w:p w14:paraId="025BDB52" w14:textId="77777777" w:rsidR="00886391" w:rsidRDefault="00000000">
      <w:pPr>
        <w:pStyle w:val="ListBullet"/>
        <w:spacing w:line="360" w:lineRule="auto"/>
        <w:ind w:left="720"/>
      </w:pPr>
      <w:r>
        <w:t>Benrouba, F. and Boudour, R., 2023. Computational sentiment evaluation of digital community interaction for psychological wellbeing protection. Advanced Network Analysis, 13(1), p.17.</w:t>
      </w:r>
    </w:p>
    <w:p w14:paraId="18F991D0" w14:textId="77777777" w:rsidR="00886391" w:rsidRDefault="00000000">
      <w:pPr>
        <w:pStyle w:val="ListBullet"/>
        <w:spacing w:line="360" w:lineRule="auto"/>
        <w:ind w:left="720"/>
      </w:pPr>
      <w:r>
        <w:t xml:space="preserve">Chiong, R., Budhi, G.S., Dhakal, S. and Chiong, F., 2021. Linguistic characteristic extraction for melancholic state recognition employing standard </w:t>
      </w:r>
      <w:r>
        <w:lastRenderedPageBreak/>
        <w:t>classification approaches and digital media language. Digital Health Computing, 135, p.104499.</w:t>
      </w:r>
    </w:p>
    <w:p w14:paraId="395B94CF" w14:textId="77777777" w:rsidR="00886391" w:rsidRDefault="00000000">
      <w:pPr>
        <w:pStyle w:val="ListBullet"/>
        <w:spacing w:line="360" w:lineRule="auto"/>
        <w:ind w:left="720"/>
      </w:pPr>
      <w:r>
        <w:t>Di Martino, F. and Delmastro, F., 2023. Interpretable algorithmic systems for clinical and remote health applications: comprehensive examination of structured and temporal data. Contemporary Intelligence Theory, 56(6), pp.5261-5315.</w:t>
      </w:r>
    </w:p>
    <w:p w14:paraId="0968952E" w14:textId="77777777" w:rsidR="00886391" w:rsidRDefault="00000000">
      <w:pPr>
        <w:pStyle w:val="ListBullet"/>
        <w:spacing w:line="360" w:lineRule="auto"/>
        <w:ind w:left="720"/>
      </w:pPr>
      <w:r>
        <w:t>Fischer, L., Mann, P.A., Nguyen, M.H.H., Becker, S., Khodadadi, S., Schulz, A., Edwin Thanarajah, S., Repple, J., Hahn, T., Reif, A. and Salamikhanshan, A., 2025. Algorithmic innovations for psychological assessment: professional perspectives and organizational necessities. Advanced Medical Records, 25(1), p.584.</w:t>
      </w:r>
    </w:p>
    <w:p w14:paraId="0C2FC03C" w14:textId="77777777" w:rsidR="00886391" w:rsidRDefault="00000000">
      <w:pPr>
        <w:pStyle w:val="ListBullet"/>
        <w:spacing w:line="360" w:lineRule="auto"/>
        <w:ind w:left="720"/>
      </w:pPr>
      <w:r>
        <w:t>Fudholi, D.H., 2024. Psychological state anticipation from digital platform information employing convolutional-recurrent hybrid approaches. Contemporary Interface Design, 12(3), pp.29-44.</w:t>
      </w:r>
    </w:p>
    <w:p w14:paraId="1EEE6BF4" w14:textId="77777777" w:rsidR="00886391" w:rsidRDefault="00000000">
      <w:pPr>
        <w:pStyle w:val="ListBullet"/>
        <w:spacing w:line="360" w:lineRule="auto"/>
        <w:ind w:left="720"/>
      </w:pPr>
      <w:r>
        <w:t>Gonçalves-Pinho, M., Mota, P., Ribeiro, J., Macedo, S. and Freitas, A., 2021. Epidemiological consequences of contemporary global crisis on psychological emergency intervention demands. Advanced Psychiatric Studies, 92(2), pp.621-631.</w:t>
      </w:r>
    </w:p>
    <w:p w14:paraId="3BB04549" w14:textId="77777777" w:rsidR="00886391" w:rsidRDefault="00000000">
      <w:pPr>
        <w:pStyle w:val="ListBullet"/>
        <w:spacing w:line="360" w:lineRule="auto"/>
        <w:ind w:left="720"/>
      </w:pPr>
      <w:r>
        <w:t>Haldorai, A., Murugan, S. and Balakrishnan, M., 2024. Advanced computational systems for psychological disorder recognition via digital interaction analysis. Intelligence for Sustainable Progress, 1(2), pp.153-173.</w:t>
      </w:r>
    </w:p>
    <w:p w14:paraId="745ECC98" w14:textId="77777777" w:rsidR="00886391" w:rsidRDefault="00000000">
      <w:pPr>
        <w:pStyle w:val="ListBullet"/>
        <w:spacing w:line="360" w:lineRule="auto"/>
        <w:ind w:left="720"/>
      </w:pPr>
      <w:r>
        <w:t>Haque, M.R. and Rubya, S., 2023. Assessment of algorithmic psychological assistance systems: information synthesis from application descriptions and community reviews. Digital Medicine Implementation, 11(1), p.e44838.</w:t>
      </w:r>
    </w:p>
    <w:p w14:paraId="73DBE391" w14:textId="77777777" w:rsidR="00886391" w:rsidRDefault="00000000">
      <w:pPr>
        <w:pStyle w:val="ListBullet"/>
        <w:spacing w:line="360" w:lineRule="auto"/>
        <w:ind w:left="720"/>
      </w:pPr>
      <w:r>
        <w:t>Herdiansyah, H., Roestam, R., Kuhon, R. and Santoso, A.S., 2023. Digital expression examination for psychological wellbeing assessment employing sentiment computational analysis. Digital Computing Science, 216, pp.691-697.</w:t>
      </w:r>
    </w:p>
    <w:p w14:paraId="55B637B9" w14:textId="77777777" w:rsidR="00886391" w:rsidRDefault="00000000">
      <w:pPr>
        <w:pStyle w:val="ListBullet"/>
        <w:spacing w:line="360" w:lineRule="auto"/>
        <w:ind w:left="720"/>
      </w:pPr>
      <w:r>
        <w:t>Hitchcock, P.F., Fried, E.I. and Frank, M.J., 2022. Psychological computation requires developmental understanding and interaction circumstances. Advanced Psychology Annual, 73(1), pp.243-270.</w:t>
      </w:r>
    </w:p>
    <w:p w14:paraId="4A848C66" w14:textId="77777777" w:rsidR="00886391" w:rsidRDefault="00000000">
      <w:pPr>
        <w:pStyle w:val="ListBullet"/>
        <w:spacing w:line="360" w:lineRule="auto"/>
        <w:ind w:left="720"/>
      </w:pPr>
      <w:r>
        <w:lastRenderedPageBreak/>
        <w:t>Hossain, M.M., Hossain, M.S., Chaki, S., Rahman, M.S. and Ali, A.S., 2025. Contemporary approaches to psychological sentiment examination employing hybrid algorithmic configurations. Computing Access Review, 25(4), pp.456-473.</w:t>
      </w:r>
    </w:p>
    <w:p w14:paraId="5A0AF6E0" w14:textId="77777777" w:rsidR="00886391" w:rsidRDefault="00000000">
      <w:pPr>
        <w:pStyle w:val="ListBullet"/>
        <w:spacing w:line="360" w:lineRule="auto"/>
        <w:ind w:left="720"/>
      </w:pPr>
      <w:r>
        <w:t>Joyce, D.W., Kormilitzin, A., Smith, K.A. and Cipriani, A., 2023. Comprehensible algorithmic intelligence for psychological assessment via clearness and systematic interpretability mechanisms. Contemporary Digital Medicine, 6(1), p.6.</w:t>
      </w:r>
    </w:p>
    <w:p w14:paraId="71ADD6B3" w14:textId="77777777" w:rsidR="00886391" w:rsidRDefault="00000000">
      <w:pPr>
        <w:pStyle w:val="ListBullet"/>
        <w:spacing w:line="360" w:lineRule="auto"/>
        <w:ind w:left="720"/>
      </w:pPr>
      <w:r>
        <w:t>Kabir, M.K., Islam, M., Kabir, A.N.B., Haque, A. and Rhaman, M.K., 2022. Melancholic intensity recognition from linguistic platform materials employing computational text techniques. Applied Digital Research, 6(9), p.e36118.</w:t>
      </w:r>
    </w:p>
    <w:p w14:paraId="35127D60" w14:textId="77777777" w:rsidR="00886391" w:rsidRDefault="00000000">
      <w:pPr>
        <w:pStyle w:val="ListBullet"/>
        <w:spacing w:line="360" w:lineRule="auto"/>
        <w:ind w:left="720"/>
      </w:pPr>
      <w:r>
        <w:t>Kashid, S., Kumar, K., Saini, P., Dhiman, A. and Negi, A., 2022. Bidirectional recurrent and alternative configurations for written communication classification. Advanced Learning International Conference Proceedings, 1(4), pp.62-72.</w:t>
      </w:r>
    </w:p>
    <w:p w14:paraId="21609887" w14:textId="77777777" w:rsidR="00886391" w:rsidRDefault="00000000">
      <w:pPr>
        <w:pStyle w:val="ListBullet"/>
        <w:spacing w:line="360" w:lineRule="auto"/>
        <w:ind w:left="720"/>
      </w:pPr>
      <w:r>
        <w:t>Kim, A.Y., Jang, E.H., Lee, S.H., Choi, K.Y., Park, J.G. and Shin, H.C., 2023. Algorithmic melancholic detection employing portable device linguistic analysis: contemporary neural approaches. Advanced Medical Internet Research, 25(3), p.e34474.</w:t>
      </w:r>
    </w:p>
    <w:p w14:paraId="11C845EB" w14:textId="77777777" w:rsidR="00886391" w:rsidRDefault="00000000">
      <w:pPr>
        <w:pStyle w:val="ListBullet"/>
        <w:spacing w:line="360" w:lineRule="auto"/>
        <w:ind w:left="720"/>
      </w:pPr>
      <w:r>
        <w:t>Kumar, A., Sharma, K. and Sharma, A., 2021. Hierarchical neural systems for emotional state recognition employing internet-connected measurement indicators. Advanced Recognition Patterns, 145(2), pp.81-87.</w:t>
      </w:r>
    </w:p>
    <w:p w14:paraId="4B2EF7CD" w14:textId="77777777" w:rsidR="00886391" w:rsidRDefault="00000000">
      <w:pPr>
        <w:pStyle w:val="ListBullet"/>
        <w:spacing w:line="360" w:lineRule="auto"/>
        <w:ind w:left="720"/>
      </w:pPr>
      <w:r>
        <w:t>Le Glaz, A., Haralambous, Y., Kim-Dufor, D.H., Lenca, P., Billot, R., Ryan, T.C., Marsh, J., Devylder, J., Walter, M., Berrouiguet, S. and Lemey, C., 2021. Computational linguistics and algorithmic approaches in psychological health: comprehensive systematic examination. Advanced Medicine Internet Investigation, 23(5), p.e15708.</w:t>
      </w:r>
    </w:p>
    <w:p w14:paraId="63E54C7C" w14:textId="77777777" w:rsidR="00886391" w:rsidRDefault="00000000">
      <w:pPr>
        <w:pStyle w:val="ListBullet"/>
        <w:spacing w:line="360" w:lineRule="auto"/>
        <w:ind w:left="720"/>
      </w:pPr>
      <w:r>
        <w:t>Malgaroli, M., Hull, T.D., Zech, J.M. and Althoff, T., 2023. Computational linguistics for psychological health treatments: organized examination and investigative structure. Translational Medical Advancement, 13(1), p.309.</w:t>
      </w:r>
    </w:p>
    <w:p w14:paraId="6EB42928" w14:textId="77777777" w:rsidR="00886391" w:rsidRDefault="00000000">
      <w:pPr>
        <w:pStyle w:val="ListBullet"/>
        <w:spacing w:line="360" w:lineRule="auto"/>
        <w:ind w:left="720"/>
      </w:pPr>
      <w:r>
        <w:t>Martinez-Martin, N., 2022. Moral considerations: algorithmic and implementation considerations for automated psychological health assistance mechanisms. Intelligent Systems for Psychological Science, 2(1), pp.111-125.</w:t>
      </w:r>
    </w:p>
    <w:p w14:paraId="109BC3E4" w14:textId="77777777" w:rsidR="00886391" w:rsidRDefault="00000000">
      <w:pPr>
        <w:pStyle w:val="ListBullet"/>
        <w:spacing w:line="360" w:lineRule="auto"/>
        <w:ind w:left="720"/>
      </w:pPr>
      <w:r>
        <w:lastRenderedPageBreak/>
        <w:t>Nijhawan, T., Attigeri, G. and Ananthakrishna, T., 2022. Emotional pressure recognition employing computational linguistics and algorithmic learning via digital community interaction. Advanced Information Systems, 9(1), p.33.</w:t>
      </w:r>
    </w:p>
    <w:p w14:paraId="42B6CC15" w14:textId="77777777" w:rsidR="00886391" w:rsidRDefault="00000000">
      <w:pPr>
        <w:pStyle w:val="ListBullet"/>
        <w:spacing w:line="360" w:lineRule="auto"/>
        <w:ind w:left="720"/>
      </w:pPr>
      <w:r>
        <w:t>Squires, M., Tao, X., Elangovan, S., Gururajan, R., Zhou, X., Acharya, U.R. and Li, Y., 2023. Advanced computational and standard approaches in psychological medicine: examination of contemporary advancement in melancholic recognition and intervention. Advanced Mental Computing, 10(1), p.10.</w:t>
      </w:r>
    </w:p>
    <w:p w14:paraId="79C01BB1" w14:textId="77777777" w:rsidR="00886391" w:rsidRDefault="00000000">
      <w:pPr>
        <w:pStyle w:val="ListBullet"/>
        <w:spacing w:line="360" w:lineRule="auto"/>
        <w:ind w:left="720"/>
      </w:pPr>
      <w:r>
        <w:t>Tejaswini, V., Sathya Babu, K. and Sahoo, B., 2024. Melancholic identification from digital platform linguistic examination employing computational techniques and hybrid learning approaches. Digital Language Processing, 23(1), pp.1-20.</w:t>
      </w:r>
    </w:p>
    <w:p w14:paraId="59F33BE0" w14:textId="77777777" w:rsidR="00886391" w:rsidRDefault="00000000">
      <w:pPr>
        <w:pStyle w:val="ListBullet"/>
        <w:spacing w:line="360" w:lineRule="auto"/>
        <w:ind w:left="720"/>
      </w:pPr>
      <w:r>
        <w:t>Tiwari, P.K., Sharma, M., Garg, P., Jain, T., Verma, V.K. and Hussain, A., 2021. Examination of emotional word examination for psychological condition evaluation employing standard classification methods. Material Technology Conference Proceedings, 1099(1), p.012043.</w:t>
      </w:r>
    </w:p>
    <w:p w14:paraId="634CF3D6" w14:textId="77777777" w:rsidR="00886391" w:rsidRDefault="00000000">
      <w:pPr>
        <w:pStyle w:val="ListBullet"/>
        <w:spacing w:line="360" w:lineRule="auto"/>
        <w:ind w:left="720"/>
      </w:pPr>
      <w:r>
        <w:t>Uddin, M.Z., Dysthe, K.K., Følstad, A. and Brandtzaeg, P.B., 2022. Advanced educational approaches for melancholic characteristic forecasting in comprehensive linguistic materials. Neural Processing Applications, 34(1), pp.721-744.</w:t>
      </w:r>
    </w:p>
    <w:p w14:paraId="1A33556D" w14:textId="77777777" w:rsidR="00886391" w:rsidRDefault="00000000">
      <w:pPr>
        <w:pStyle w:val="ListBullet"/>
        <w:spacing w:line="360" w:lineRule="auto"/>
        <w:ind w:left="720"/>
      </w:pPr>
      <w:r>
        <w:t>Zhang, T., Schoene, A.M., Ji, S. and Ananiadou, S., 2022. Computational linguistics implementation for psychological condition identification: comprehensive narrative examination. Contemporary Digital Medical Records, 5(1), p.46.</w:t>
      </w:r>
    </w:p>
    <w:p w14:paraId="3E60F3AA" w14:textId="77777777" w:rsidR="00886391" w:rsidRDefault="00000000">
      <w:pPr>
        <w:pStyle w:val="ListBullet"/>
        <w:spacing w:line="360" w:lineRule="auto"/>
        <w:ind w:left="720"/>
      </w:pPr>
      <w:r>
        <w:t>Zhao, Y., Xie, Y., Liang, R., Zhang, L., Zhao, L. and Liu, C., 2021. Melancholic identification from auditory expressions via responsive sequential mechanisms. Advanced Communication Technology, 104(11), pp.2019-2023.</w:t>
      </w:r>
    </w:p>
    <w:p w14:paraId="28709C06" w14:textId="77777777" w:rsidR="00886391" w:rsidRDefault="00000000">
      <w:pPr>
        <w:pStyle w:val="ListBullet"/>
        <w:spacing w:line="360" w:lineRule="auto"/>
        <w:ind w:left="720"/>
      </w:pPr>
      <w:r>
        <w:t>Zhou, B., Yang, G., Shi, Z. and Ma, S., 2022. Computational linguistics implementation for contemporary healthcare provision. Advanced Engineering Evaluation, 17(1), pp.4-18.</w:t>
      </w:r>
    </w:p>
    <w:sectPr w:rsidR="00886391" w:rsidSect="00034616">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475B2" w14:textId="77777777" w:rsidR="001F5F35" w:rsidRDefault="001F5F35" w:rsidP="009765ED">
      <w:pPr>
        <w:spacing w:after="0" w:line="240" w:lineRule="auto"/>
      </w:pPr>
      <w:r>
        <w:separator/>
      </w:r>
    </w:p>
  </w:endnote>
  <w:endnote w:type="continuationSeparator" w:id="0">
    <w:p w14:paraId="2933C752" w14:textId="77777777" w:rsidR="001F5F35" w:rsidRDefault="001F5F35" w:rsidP="00976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328456"/>
      <w:docPartObj>
        <w:docPartGallery w:val="Page Numbers (Bottom of Page)"/>
        <w:docPartUnique/>
      </w:docPartObj>
    </w:sdtPr>
    <w:sdtEndPr>
      <w:rPr>
        <w:noProof/>
      </w:rPr>
    </w:sdtEndPr>
    <w:sdtContent>
      <w:p w14:paraId="21636E5D" w14:textId="77777777" w:rsidR="009765ED" w:rsidRDefault="009765ED">
        <w:pPr>
          <w:pStyle w:val="Footer"/>
          <w:jc w:val="center"/>
        </w:pPr>
      </w:p>
      <w:p w14:paraId="2DF95A1F" w14:textId="4D3D3563" w:rsidR="009765ED" w:rsidRDefault="009765ED">
        <w:pPr>
          <w:pStyle w:val="Footer"/>
          <w:jc w:val="center"/>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00ED2FB9" w14:textId="77777777" w:rsidR="009765ED" w:rsidRDefault="009765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499E7" w14:textId="77777777" w:rsidR="001F5F35" w:rsidRDefault="001F5F35" w:rsidP="009765ED">
      <w:pPr>
        <w:spacing w:after="0" w:line="240" w:lineRule="auto"/>
      </w:pPr>
      <w:r>
        <w:separator/>
      </w:r>
    </w:p>
  </w:footnote>
  <w:footnote w:type="continuationSeparator" w:id="0">
    <w:p w14:paraId="7F560F76" w14:textId="77777777" w:rsidR="001F5F35" w:rsidRDefault="001F5F35" w:rsidP="009765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3F749D"/>
    <w:multiLevelType w:val="hybridMultilevel"/>
    <w:tmpl w:val="080C0E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474E5B"/>
    <w:multiLevelType w:val="hybridMultilevel"/>
    <w:tmpl w:val="5F72251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2B2148A0"/>
    <w:multiLevelType w:val="hybridMultilevel"/>
    <w:tmpl w:val="D13C8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FF3515"/>
    <w:multiLevelType w:val="multilevel"/>
    <w:tmpl w:val="1EAE7F74"/>
    <w:lvl w:ilvl="0">
      <w:start w:val="1"/>
      <w:numFmt w:val="decimal"/>
      <w:lvlText w:val="%1."/>
      <w:lvlJc w:val="left"/>
      <w:pPr>
        <w:ind w:left="430" w:hanging="360"/>
      </w:pPr>
      <w:rPr>
        <w:rFonts w:hint="default"/>
      </w:rPr>
    </w:lvl>
    <w:lvl w:ilvl="1">
      <w:start w:val="1"/>
      <w:numFmt w:val="decimal"/>
      <w:isLgl/>
      <w:lvlText w:val="%1.%2"/>
      <w:lvlJc w:val="left"/>
      <w:pPr>
        <w:ind w:left="815" w:hanging="390"/>
      </w:pPr>
      <w:rPr>
        <w:rFonts w:hint="default"/>
      </w:rPr>
    </w:lvl>
    <w:lvl w:ilvl="2">
      <w:start w:val="1"/>
      <w:numFmt w:val="decimal"/>
      <w:isLgl/>
      <w:lvlText w:val="%1.%2.%3"/>
      <w:lvlJc w:val="left"/>
      <w:pPr>
        <w:ind w:left="1470" w:hanging="720"/>
      </w:pPr>
      <w:rPr>
        <w:rFonts w:hint="default"/>
      </w:rPr>
    </w:lvl>
    <w:lvl w:ilvl="3">
      <w:start w:val="1"/>
      <w:numFmt w:val="decimal"/>
      <w:isLgl/>
      <w:lvlText w:val="%1.%2.%3.%4"/>
      <w:lvlJc w:val="left"/>
      <w:pPr>
        <w:ind w:left="2170" w:hanging="1080"/>
      </w:pPr>
      <w:rPr>
        <w:rFonts w:hint="default"/>
      </w:rPr>
    </w:lvl>
    <w:lvl w:ilvl="4">
      <w:start w:val="1"/>
      <w:numFmt w:val="decimal"/>
      <w:isLgl/>
      <w:lvlText w:val="%1.%2.%3.%4.%5"/>
      <w:lvlJc w:val="left"/>
      <w:pPr>
        <w:ind w:left="2510" w:hanging="1080"/>
      </w:pPr>
      <w:rPr>
        <w:rFonts w:hint="default"/>
      </w:rPr>
    </w:lvl>
    <w:lvl w:ilvl="5">
      <w:start w:val="1"/>
      <w:numFmt w:val="decimal"/>
      <w:isLgl/>
      <w:lvlText w:val="%1.%2.%3.%4.%5.%6"/>
      <w:lvlJc w:val="left"/>
      <w:pPr>
        <w:ind w:left="3210" w:hanging="1440"/>
      </w:pPr>
      <w:rPr>
        <w:rFonts w:hint="default"/>
      </w:rPr>
    </w:lvl>
    <w:lvl w:ilvl="6">
      <w:start w:val="1"/>
      <w:numFmt w:val="decimal"/>
      <w:isLgl/>
      <w:lvlText w:val="%1.%2.%3.%4.%5.%6.%7"/>
      <w:lvlJc w:val="left"/>
      <w:pPr>
        <w:ind w:left="3550" w:hanging="1440"/>
      </w:pPr>
      <w:rPr>
        <w:rFonts w:hint="default"/>
      </w:rPr>
    </w:lvl>
    <w:lvl w:ilvl="7">
      <w:start w:val="1"/>
      <w:numFmt w:val="decimal"/>
      <w:isLgl/>
      <w:lvlText w:val="%1.%2.%3.%4.%5.%6.%7.%8"/>
      <w:lvlJc w:val="left"/>
      <w:pPr>
        <w:ind w:left="4250" w:hanging="1800"/>
      </w:pPr>
      <w:rPr>
        <w:rFonts w:hint="default"/>
      </w:rPr>
    </w:lvl>
    <w:lvl w:ilvl="8">
      <w:start w:val="1"/>
      <w:numFmt w:val="decimal"/>
      <w:isLgl/>
      <w:lvlText w:val="%1.%2.%3.%4.%5.%6.%7.%8.%9"/>
      <w:lvlJc w:val="left"/>
      <w:pPr>
        <w:ind w:left="4590" w:hanging="1800"/>
      </w:pPr>
      <w:rPr>
        <w:rFonts w:hint="default"/>
      </w:rPr>
    </w:lvl>
  </w:abstractNum>
  <w:abstractNum w:abstractNumId="13" w15:restartNumberingAfterBreak="0">
    <w:nsid w:val="3E5C0EF3"/>
    <w:multiLevelType w:val="hybridMultilevel"/>
    <w:tmpl w:val="578AC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6542F6E"/>
    <w:multiLevelType w:val="hybridMultilevel"/>
    <w:tmpl w:val="8508FA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3296C4D"/>
    <w:multiLevelType w:val="multilevel"/>
    <w:tmpl w:val="1EAE7F74"/>
    <w:lvl w:ilvl="0">
      <w:start w:val="1"/>
      <w:numFmt w:val="decimal"/>
      <w:lvlText w:val="%1."/>
      <w:lvlJc w:val="left"/>
      <w:pPr>
        <w:ind w:left="430" w:hanging="360"/>
      </w:pPr>
      <w:rPr>
        <w:rFonts w:hint="default"/>
      </w:rPr>
    </w:lvl>
    <w:lvl w:ilvl="1">
      <w:start w:val="1"/>
      <w:numFmt w:val="decimal"/>
      <w:isLgl/>
      <w:lvlText w:val="%1.%2"/>
      <w:lvlJc w:val="left"/>
      <w:pPr>
        <w:ind w:left="815" w:hanging="390"/>
      </w:pPr>
      <w:rPr>
        <w:rFonts w:hint="default"/>
      </w:rPr>
    </w:lvl>
    <w:lvl w:ilvl="2">
      <w:start w:val="1"/>
      <w:numFmt w:val="decimal"/>
      <w:isLgl/>
      <w:lvlText w:val="%1.%2.%3"/>
      <w:lvlJc w:val="left"/>
      <w:pPr>
        <w:ind w:left="1470" w:hanging="720"/>
      </w:pPr>
      <w:rPr>
        <w:rFonts w:hint="default"/>
      </w:rPr>
    </w:lvl>
    <w:lvl w:ilvl="3">
      <w:start w:val="1"/>
      <w:numFmt w:val="decimal"/>
      <w:isLgl/>
      <w:lvlText w:val="%1.%2.%3.%4"/>
      <w:lvlJc w:val="left"/>
      <w:pPr>
        <w:ind w:left="2170" w:hanging="1080"/>
      </w:pPr>
      <w:rPr>
        <w:rFonts w:hint="default"/>
      </w:rPr>
    </w:lvl>
    <w:lvl w:ilvl="4">
      <w:start w:val="1"/>
      <w:numFmt w:val="decimal"/>
      <w:isLgl/>
      <w:lvlText w:val="%1.%2.%3.%4.%5"/>
      <w:lvlJc w:val="left"/>
      <w:pPr>
        <w:ind w:left="2510" w:hanging="1080"/>
      </w:pPr>
      <w:rPr>
        <w:rFonts w:hint="default"/>
      </w:rPr>
    </w:lvl>
    <w:lvl w:ilvl="5">
      <w:start w:val="1"/>
      <w:numFmt w:val="decimal"/>
      <w:isLgl/>
      <w:lvlText w:val="%1.%2.%3.%4.%5.%6"/>
      <w:lvlJc w:val="left"/>
      <w:pPr>
        <w:ind w:left="3210" w:hanging="1440"/>
      </w:pPr>
      <w:rPr>
        <w:rFonts w:hint="default"/>
      </w:rPr>
    </w:lvl>
    <w:lvl w:ilvl="6">
      <w:start w:val="1"/>
      <w:numFmt w:val="decimal"/>
      <w:isLgl/>
      <w:lvlText w:val="%1.%2.%3.%4.%5.%6.%7"/>
      <w:lvlJc w:val="left"/>
      <w:pPr>
        <w:ind w:left="3550" w:hanging="1440"/>
      </w:pPr>
      <w:rPr>
        <w:rFonts w:hint="default"/>
      </w:rPr>
    </w:lvl>
    <w:lvl w:ilvl="7">
      <w:start w:val="1"/>
      <w:numFmt w:val="decimal"/>
      <w:isLgl/>
      <w:lvlText w:val="%1.%2.%3.%4.%5.%6.%7.%8"/>
      <w:lvlJc w:val="left"/>
      <w:pPr>
        <w:ind w:left="4250" w:hanging="1800"/>
      </w:pPr>
      <w:rPr>
        <w:rFonts w:hint="default"/>
      </w:rPr>
    </w:lvl>
    <w:lvl w:ilvl="8">
      <w:start w:val="1"/>
      <w:numFmt w:val="decimal"/>
      <w:isLgl/>
      <w:lvlText w:val="%1.%2.%3.%4.%5.%6.%7.%8.%9"/>
      <w:lvlJc w:val="left"/>
      <w:pPr>
        <w:ind w:left="4590" w:hanging="1800"/>
      </w:pPr>
      <w:rPr>
        <w:rFonts w:hint="default"/>
      </w:rPr>
    </w:lvl>
  </w:abstractNum>
  <w:abstractNum w:abstractNumId="16" w15:restartNumberingAfterBreak="0">
    <w:nsid w:val="6A6B4E7E"/>
    <w:multiLevelType w:val="hybridMultilevel"/>
    <w:tmpl w:val="166444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E917422"/>
    <w:multiLevelType w:val="multilevel"/>
    <w:tmpl w:val="1EAE7F74"/>
    <w:lvl w:ilvl="0">
      <w:start w:val="1"/>
      <w:numFmt w:val="decimal"/>
      <w:lvlText w:val="%1."/>
      <w:lvlJc w:val="left"/>
      <w:pPr>
        <w:ind w:left="430" w:hanging="360"/>
      </w:pPr>
      <w:rPr>
        <w:rFonts w:hint="default"/>
      </w:rPr>
    </w:lvl>
    <w:lvl w:ilvl="1">
      <w:start w:val="1"/>
      <w:numFmt w:val="decimal"/>
      <w:isLgl/>
      <w:lvlText w:val="%1.%2"/>
      <w:lvlJc w:val="left"/>
      <w:pPr>
        <w:ind w:left="815" w:hanging="390"/>
      </w:pPr>
      <w:rPr>
        <w:rFonts w:hint="default"/>
      </w:rPr>
    </w:lvl>
    <w:lvl w:ilvl="2">
      <w:start w:val="1"/>
      <w:numFmt w:val="decimal"/>
      <w:isLgl/>
      <w:lvlText w:val="%1.%2.%3"/>
      <w:lvlJc w:val="left"/>
      <w:pPr>
        <w:ind w:left="1470" w:hanging="720"/>
      </w:pPr>
      <w:rPr>
        <w:rFonts w:hint="default"/>
      </w:rPr>
    </w:lvl>
    <w:lvl w:ilvl="3">
      <w:start w:val="1"/>
      <w:numFmt w:val="decimal"/>
      <w:isLgl/>
      <w:lvlText w:val="%1.%2.%3.%4"/>
      <w:lvlJc w:val="left"/>
      <w:pPr>
        <w:ind w:left="2170" w:hanging="1080"/>
      </w:pPr>
      <w:rPr>
        <w:rFonts w:hint="default"/>
      </w:rPr>
    </w:lvl>
    <w:lvl w:ilvl="4">
      <w:start w:val="1"/>
      <w:numFmt w:val="decimal"/>
      <w:isLgl/>
      <w:lvlText w:val="%1.%2.%3.%4.%5"/>
      <w:lvlJc w:val="left"/>
      <w:pPr>
        <w:ind w:left="2510" w:hanging="1080"/>
      </w:pPr>
      <w:rPr>
        <w:rFonts w:hint="default"/>
      </w:rPr>
    </w:lvl>
    <w:lvl w:ilvl="5">
      <w:start w:val="1"/>
      <w:numFmt w:val="decimal"/>
      <w:isLgl/>
      <w:lvlText w:val="%1.%2.%3.%4.%5.%6"/>
      <w:lvlJc w:val="left"/>
      <w:pPr>
        <w:ind w:left="3210" w:hanging="1440"/>
      </w:pPr>
      <w:rPr>
        <w:rFonts w:hint="default"/>
      </w:rPr>
    </w:lvl>
    <w:lvl w:ilvl="6">
      <w:start w:val="1"/>
      <w:numFmt w:val="decimal"/>
      <w:isLgl/>
      <w:lvlText w:val="%1.%2.%3.%4.%5.%6.%7"/>
      <w:lvlJc w:val="left"/>
      <w:pPr>
        <w:ind w:left="3550" w:hanging="1440"/>
      </w:pPr>
      <w:rPr>
        <w:rFonts w:hint="default"/>
      </w:rPr>
    </w:lvl>
    <w:lvl w:ilvl="7">
      <w:start w:val="1"/>
      <w:numFmt w:val="decimal"/>
      <w:isLgl/>
      <w:lvlText w:val="%1.%2.%3.%4.%5.%6.%7.%8"/>
      <w:lvlJc w:val="left"/>
      <w:pPr>
        <w:ind w:left="4250" w:hanging="1800"/>
      </w:pPr>
      <w:rPr>
        <w:rFonts w:hint="default"/>
      </w:rPr>
    </w:lvl>
    <w:lvl w:ilvl="8">
      <w:start w:val="1"/>
      <w:numFmt w:val="decimal"/>
      <w:isLgl/>
      <w:lvlText w:val="%1.%2.%3.%4.%5.%6.%7.%8.%9"/>
      <w:lvlJc w:val="left"/>
      <w:pPr>
        <w:ind w:left="4590" w:hanging="1800"/>
      </w:pPr>
      <w:rPr>
        <w:rFonts w:hint="default"/>
      </w:rPr>
    </w:lvl>
  </w:abstractNum>
  <w:abstractNum w:abstractNumId="18" w15:restartNumberingAfterBreak="0">
    <w:nsid w:val="761961D1"/>
    <w:multiLevelType w:val="hybridMultilevel"/>
    <w:tmpl w:val="C6EE3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1878778">
    <w:abstractNumId w:val="8"/>
  </w:num>
  <w:num w:numId="2" w16cid:durableId="1379818515">
    <w:abstractNumId w:val="6"/>
  </w:num>
  <w:num w:numId="3" w16cid:durableId="804860061">
    <w:abstractNumId w:val="5"/>
  </w:num>
  <w:num w:numId="4" w16cid:durableId="1559047509">
    <w:abstractNumId w:val="4"/>
  </w:num>
  <w:num w:numId="5" w16cid:durableId="950741918">
    <w:abstractNumId w:val="7"/>
  </w:num>
  <w:num w:numId="6" w16cid:durableId="835997614">
    <w:abstractNumId w:val="3"/>
  </w:num>
  <w:num w:numId="7" w16cid:durableId="1831096357">
    <w:abstractNumId w:val="2"/>
  </w:num>
  <w:num w:numId="8" w16cid:durableId="1226331098">
    <w:abstractNumId w:val="1"/>
  </w:num>
  <w:num w:numId="9" w16cid:durableId="288829737">
    <w:abstractNumId w:val="0"/>
  </w:num>
  <w:num w:numId="10" w16cid:durableId="1287198477">
    <w:abstractNumId w:val="15"/>
  </w:num>
  <w:num w:numId="11" w16cid:durableId="1669208687">
    <w:abstractNumId w:val="13"/>
  </w:num>
  <w:num w:numId="12" w16cid:durableId="107896285">
    <w:abstractNumId w:val="11"/>
  </w:num>
  <w:num w:numId="13" w16cid:durableId="1212577202">
    <w:abstractNumId w:val="18"/>
  </w:num>
  <w:num w:numId="14" w16cid:durableId="709840008">
    <w:abstractNumId w:val="12"/>
  </w:num>
  <w:num w:numId="15" w16cid:durableId="113983422">
    <w:abstractNumId w:val="17"/>
  </w:num>
  <w:num w:numId="16" w16cid:durableId="455678750">
    <w:abstractNumId w:val="9"/>
  </w:num>
  <w:num w:numId="17" w16cid:durableId="1715889127">
    <w:abstractNumId w:val="16"/>
  </w:num>
  <w:num w:numId="18" w16cid:durableId="2125269087">
    <w:abstractNumId w:val="14"/>
  </w:num>
  <w:num w:numId="19" w16cid:durableId="873810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5F35"/>
    <w:rsid w:val="0029639D"/>
    <w:rsid w:val="002A289E"/>
    <w:rsid w:val="00326F90"/>
    <w:rsid w:val="004148ED"/>
    <w:rsid w:val="0049226D"/>
    <w:rsid w:val="0051145A"/>
    <w:rsid w:val="00624D82"/>
    <w:rsid w:val="00735733"/>
    <w:rsid w:val="00873AB6"/>
    <w:rsid w:val="00886391"/>
    <w:rsid w:val="009765ED"/>
    <w:rsid w:val="00AA1D8D"/>
    <w:rsid w:val="00B47730"/>
    <w:rsid w:val="00B7466C"/>
    <w:rsid w:val="00BA45CD"/>
    <w:rsid w:val="00CB0664"/>
    <w:rsid w:val="00CD6B12"/>
    <w:rsid w:val="00D94344"/>
    <w:rsid w:val="00FB6C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3F306"/>
  <w14:defaultImageDpi w14:val="300"/>
  <w15:docId w15:val="{0CB66451-02EA-4BA6-BBD4-99B5EC216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4870</Words>
  <Characters>27763</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Athota William kery</cp:lastModifiedBy>
  <cp:revision>2</cp:revision>
  <dcterms:created xsi:type="dcterms:W3CDTF">2026-04-28T15:05:00Z</dcterms:created>
  <dcterms:modified xsi:type="dcterms:W3CDTF">2026-04-28T15:05:00Z</dcterms:modified>
  <cp:category/>
</cp:coreProperties>
</file>