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1423"/>
          <w:sz w:val="28"/>
        </w:rPr>
        <w:t>SANGYAN 2026</w:t>
      </w:r>
    </w:p>
    <w:p>
      <w:pPr>
        <w:jc w:val="center"/>
      </w:pPr>
      <w:r>
        <w:rPr>
          <w:b/>
          <w:sz w:val="24"/>
        </w:rPr>
        <w:t>INVESTOR RESILIENCE HACKATHON</w:t>
      </w:r>
    </w:p>
    <w:p>
      <w:pPr>
        <w:jc w:val="center"/>
      </w:pPr>
      <w:r>
        <w:rPr>
          <w:b/>
          <w:color w:val="801423"/>
          <w:sz w:val="76"/>
        </w:rPr>
        <w:t>RAKSHAK</w:t>
      </w:r>
    </w:p>
    <w:p>
      <w:pPr>
        <w:jc w:val="center"/>
      </w:pPr>
      <w:r>
        <w:rPr>
          <w:b/>
          <w:color w:val="A64819"/>
          <w:sz w:val="40"/>
        </w:rPr>
        <w:t>AI Financial Firewall</w:t>
      </w:r>
    </w:p>
    <w:p>
      <w:pPr>
        <w:jc w:val="center"/>
      </w:pPr>
      <w:r>
        <w:rPr>
          <w:sz w:val="24"/>
        </w:rPr>
        <w:t>Primary Track: A — Digital Fraud &amp; Scam Resilience</w:t>
        <w:br/>
        <w:t>Supporting Track: E — Misinformation &amp; Financial Content Literacy</w:t>
      </w:r>
    </w:p>
    <w:p/>
    <w:tbl>
      <w:tblPr>
        <w:tblW w:type="auto" w:w="0"/>
        <w:jc w:val="center"/>
        <w:tblLook w:firstColumn="1" w:firstRow="1" w:lastColumn="0" w:lastRow="0" w:noHBand="0" w:noVBand="1" w:val="04A0"/>
      </w:tblPr>
      <w:tblGrid>
        <w:gridCol w:w="10224"/>
      </w:tblGrid>
      <w:tr>
        <w:tc>
          <w:tcPr>
            <w:tcW w:type="dxa" w:w="10224"/>
            <w:shd w:fill="F4EBDD"/>
          </w:tcPr>
          <w:p>
            <w:r>
              <w:rPr>
                <w:b/>
                <w:sz w:val="22"/>
              </w:rPr>
              <w:t>ONE-LINE CONCEPT</w:t>
              <w:br/>
            </w:r>
            <w:r>
              <w:rPr>
                <w:sz w:val="19"/>
              </w:rPr>
              <w:t>Before an investor trusts a financial message, person, website, social account, registration claim, or payment identifier, Rakshak analyses the evidence, connects related entities and recurring behaviours, and produces an explainable Trust Passport.</w:t>
            </w:r>
          </w:p>
        </w:tc>
      </w:tr>
    </w:tbl>
    <w:p/>
    <w:p>
      <w:pPr>
        <w:jc w:val="center"/>
      </w:pPr>
      <w:r>
        <w:rPr>
          <w:i/>
          <w:sz w:val="18"/>
        </w:rPr>
        <w:t>Concept document • MVP + architecture + demo plan + implementation blueprint</w:t>
      </w:r>
    </w:p>
    <w:p>
      <w:r>
        <w:br w:type="page"/>
      </w:r>
    </w:p>
    <w:p>
      <w:pPr>
        <w:pStyle w:val="Heading1"/>
      </w:pPr>
      <w:r>
        <w:t>1. Executive Summary</w:t>
      </w:r>
    </w:p>
    <w:p>
      <w:r>
        <w:t>Rakshak is a proposed investor-protection platform designed around the SANGYAN hackathon's Track A problem: detecting, warning against and intercepting deceptive financial vectors before money changes hands. It adds a focused Track E layer that evaluates financial claims and helps distinguish evidence-backed information from promotional or manipulative content.</w:t>
      </w:r>
    </w:p>
    <w:p>
      <w:r>
        <w:t>The central product idea is a Financial Trust Layer. A user can submit a screenshot, message, URL, social-media handle, registration claim or other suspicious financial content. Rakshak extracts relevant entities, checks them against trusted/reference data, analyses claims and behavioural red flags, and maps relationships between the current case and previously observed cases.</w:t>
      </w:r>
    </w:p>
    <w:tbl>
      <w:tblPr>
        <w:tblW w:type="auto" w:w="0"/>
        <w:jc w:val="center"/>
        <w:tblLook w:firstColumn="1" w:firstRow="1" w:lastColumn="0" w:lastRow="0" w:noHBand="0" w:noVBand="1" w:val="04A0"/>
      </w:tblPr>
      <w:tblGrid>
        <w:gridCol w:w="10224"/>
      </w:tblGrid>
      <w:tr>
        <w:tc>
          <w:tcPr>
            <w:tcW w:type="dxa" w:w="10224"/>
            <w:shd w:fill="EAF2F8"/>
          </w:tcPr>
          <w:p>
            <w:r>
              <w:rPr>
                <w:b/>
                <w:sz w:val="22"/>
              </w:rPr>
              <w:t>THE DIFFERENTIATOR</w:t>
              <w:br/>
            </w:r>
            <w:r>
              <w:rPr>
                <w:sz w:val="19"/>
              </w:rPr>
              <w:t>The MVP is not just an AI scam classifier. Its key differentiator is the Scam DNA Graph: a relationship graph connecting identifiers (UPI, phone, URL, social account, organisation, registration claim), content claims, cases and recurring behavioural patterns. The result is an explainable Trust Passport rather than an unexplained score.</w:t>
            </w:r>
          </w:p>
        </w:tc>
      </w:tr>
    </w:tbl>
    <w:p/>
    <w:p>
      <w:pPr>
        <w:pStyle w:val="Heading1"/>
      </w:pPr>
      <w:r>
        <w:t>2. Hackathon Requirements This Idea Is Built Around</w:t>
      </w:r>
    </w:p>
    <w:p>
      <w:r>
        <w:t>The uploaded SANGYAN participant charter describes a national public-good hackathon focused on investor protection, awareness and resilience. It states that the strongest solutions should address a real investor problem before, during or after a financial decision. The document also says teams may pick one track, combine tracks, or use the Open Track, while depth on one real user journey is valued over breadth.</w:t>
      </w:r>
    </w:p>
    <w:p>
      <w:r>
        <w:t>Source: SANGYAN Investor Resilience Hackathon Participant Charter, pages 1–3. fileciteturn0file0L7-L14</w:t>
      </w:r>
    </w:p>
    <w:p>
      <w:r>
        <w:t>The charter's core design principles include detecting fraud, recognising misleading information, explaining financial concepts, reducing impulsive behaviour, clarifying rights and helping users recover safely. fileciteturn0file0L36-L46</w:t>
      </w:r>
    </w:p>
    <w:p>
      <w:pPr>
        <w:pStyle w:val="Heading2"/>
      </w:pPr>
      <w:r>
        <w:t>2.1 Mandatory Guardrails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8A1424"/>
          </w:tcPr>
          <w:p>
            <w:r/>
            <w:r>
              <w:rPr>
                <w:b/>
                <w:color w:val="FFFFFF"/>
                <w:sz w:val="18"/>
              </w:rPr>
              <w:t>Not allowed</w:t>
            </w:r>
          </w:p>
        </w:tc>
        <w:tc>
          <w:tcPr>
            <w:tcW w:type="dxa" w:w="5112"/>
            <w:vAlign w:val="center"/>
            <w:shd w:fill="3E5A3A"/>
          </w:tcPr>
          <w:p>
            <w:r/>
            <w:r>
              <w:rPr>
                <w:b/>
                <w:color w:val="FFFFFF"/>
                <w:sz w:val="18"/>
              </w:rPr>
              <w:t>Rakshak response</w:t>
            </w:r>
          </w:p>
        </w:tc>
      </w:tr>
      <w:tr>
        <w:tc>
          <w:tcPr>
            <w:tcW w:type="dxa" w:w="5112"/>
            <w:vAlign w:val="center"/>
          </w:tcPr>
          <w:p>
            <w:r/>
            <w:r>
              <w:rPr>
                <w:b w:val="0"/>
                <w:sz w:val="17"/>
              </w:rPr>
              <w:t>Stock tips / buy-sell-hold signals / price predictions</w:t>
            </w:r>
          </w:p>
        </w:tc>
        <w:tc>
          <w:tcPr>
            <w:tcW w:type="dxa" w:w="5112"/>
            <w:vAlign w:val="center"/>
          </w:tcPr>
          <w:p>
            <w:r/>
            <w:r>
              <w:rPr>
                <w:b w:val="0"/>
                <w:sz w:val="17"/>
              </w:rPr>
              <w:t>No investment recommendation; only safety, verification and evidence analysis.</w:t>
            </w:r>
          </w:p>
        </w:tc>
      </w:tr>
      <w:tr>
        <w:tc>
          <w:tcPr>
            <w:tcW w:type="dxa" w:w="5112"/>
            <w:vAlign w:val="center"/>
          </w:tcPr>
          <w:p>
            <w:r/>
            <w:r>
              <w:rPr>
                <w:b w:val="0"/>
                <w:sz w:val="17"/>
              </w:rPr>
              <w:t>Promotion of a specific instrument or broker</w:t>
            </w:r>
          </w:p>
        </w:tc>
        <w:tc>
          <w:tcPr>
            <w:tcW w:type="dxa" w:w="5112"/>
            <w:vAlign w:val="center"/>
          </w:tcPr>
          <w:p>
            <w:r/>
            <w:r>
              <w:rPr>
                <w:b w:val="0"/>
                <w:sz w:val="17"/>
              </w:rPr>
              <w:t>Do not steer users toward a financial product or intermediary.</w:t>
            </w:r>
          </w:p>
        </w:tc>
      </w:tr>
      <w:tr>
        <w:tc>
          <w:tcPr>
            <w:tcW w:type="dxa" w:w="5112"/>
            <w:vAlign w:val="center"/>
          </w:tcPr>
          <w:p>
            <w:r/>
            <w:r>
              <w:rPr>
                <w:b w:val="0"/>
                <w:sz w:val="17"/>
              </w:rPr>
              <w:t>Monetisation funnels / paid upsells directed at users</w:t>
            </w:r>
          </w:p>
        </w:tc>
        <w:tc>
          <w:tcPr>
            <w:tcW w:type="dxa" w:w="5112"/>
            <w:vAlign w:val="center"/>
          </w:tcPr>
          <w:p>
            <w:r/>
            <w:r>
              <w:rPr>
                <w:b w:val="0"/>
                <w:sz w:val="17"/>
              </w:rPr>
              <w:t>Public-good, protection-first product design.</w:t>
            </w:r>
          </w:p>
        </w:tc>
      </w:tr>
      <w:tr>
        <w:tc>
          <w:tcPr>
            <w:tcW w:type="dxa" w:w="5112"/>
            <w:vAlign w:val="center"/>
          </w:tcPr>
          <w:p>
            <w:r/>
            <w:r>
              <w:rPr>
                <w:b w:val="0"/>
                <w:sz w:val="17"/>
              </w:rPr>
              <w:t>Unauthorised harvesting of SMS, OTPs or personally identifiable financial records</w:t>
            </w:r>
          </w:p>
        </w:tc>
        <w:tc>
          <w:tcPr>
            <w:tcW w:type="dxa" w:w="5112"/>
            <w:vAlign w:val="center"/>
          </w:tcPr>
          <w:p>
            <w:r/>
            <w:r>
              <w:rPr>
                <w:b w:val="0"/>
                <w:sz w:val="17"/>
              </w:rPr>
              <w:t>Use only user-submitted content and authorised/reference data.</w:t>
            </w:r>
          </w:p>
        </w:tc>
      </w:tr>
      <w:tr>
        <w:tc>
          <w:tcPr>
            <w:tcW w:type="dxa" w:w="5112"/>
            <w:vAlign w:val="center"/>
          </w:tcPr>
          <w:p>
            <w:r/>
            <w:r>
              <w:rPr>
                <w:b w:val="0"/>
                <w:sz w:val="17"/>
              </w:rPr>
              <w:t>Overconfident binary verdicts</w:t>
            </w:r>
          </w:p>
        </w:tc>
        <w:tc>
          <w:tcPr>
            <w:tcW w:type="dxa" w:w="5112"/>
            <w:vAlign w:val="center"/>
          </w:tcPr>
          <w:p>
            <w:r/>
            <w:r>
              <w:rPr>
                <w:b w:val="0"/>
                <w:sz w:val="17"/>
              </w:rPr>
              <w:t>Explain evidence, uncertainty and why a warning was generated.</w:t>
            </w:r>
          </w:p>
        </w:tc>
      </w:tr>
    </w:tbl>
    <w:p>
      <w:r>
        <w:t>Source: mandatory guardrails in the charter, page 3. fileciteturn0file0L51-L59</w:t>
      </w:r>
    </w:p>
    <w:p>
      <w:pPr>
        <w:pStyle w:val="Heading1"/>
      </w:pPr>
      <w:r>
        <w:t>3. Track Selection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801423"/>
          </w:tcPr>
          <w:p>
            <w:r/>
            <w:r>
              <w:rPr>
                <w:b/>
                <w:color w:val="FFFFFF"/>
                <w:sz w:val="18"/>
              </w:rPr>
              <w:t>Track</w:t>
            </w:r>
          </w:p>
        </w:tc>
        <w:tc>
          <w:tcPr>
            <w:tcW w:type="dxa" w:w="2556"/>
            <w:vAlign w:val="center"/>
            <w:shd w:fill="801423"/>
          </w:tcPr>
          <w:p>
            <w:r/>
            <w:r>
              <w:rPr>
                <w:b/>
                <w:color w:val="FFFFFF"/>
                <w:sz w:val="18"/>
              </w:rPr>
              <w:t>Role</w:t>
            </w:r>
          </w:p>
        </w:tc>
        <w:tc>
          <w:tcPr>
            <w:tcW w:type="dxa" w:w="2556"/>
            <w:vAlign w:val="center"/>
            <w:shd w:fill="801423"/>
          </w:tcPr>
          <w:p>
            <w:r/>
            <w:r>
              <w:rPr>
                <w:b/>
                <w:color w:val="FFFFFF"/>
                <w:sz w:val="18"/>
              </w:rPr>
              <w:t>Rakshak feature</w:t>
            </w:r>
          </w:p>
        </w:tc>
        <w:tc>
          <w:tcPr>
            <w:tcW w:type="dxa" w:w="2556"/>
            <w:vAlign w:val="center"/>
            <w:shd w:fill="801423"/>
          </w:tcPr>
          <w:p>
            <w:r/>
            <w:r>
              <w:rPr>
                <w:b/>
                <w:color w:val="FFFFFF"/>
                <w:sz w:val="18"/>
              </w:rPr>
              <w:t>Why it fits</w:t>
            </w:r>
          </w:p>
        </w:tc>
      </w:tr>
      <w:tr>
        <w:tc>
          <w:tcPr>
            <w:tcW w:type="dxa" w:w="2556"/>
            <w:vAlign w:val="center"/>
          </w:tcPr>
          <w:p>
            <w:r/>
            <w:r>
              <w:rPr>
                <w:b w:val="0"/>
                <w:sz w:val="17"/>
              </w:rPr>
              <w:t>Track A — Digital Fraud &amp; Scam Resilience</w:t>
            </w:r>
          </w:p>
        </w:tc>
        <w:tc>
          <w:tcPr>
            <w:tcW w:type="dxa" w:w="2556"/>
            <w:vAlign w:val="center"/>
          </w:tcPr>
          <w:p>
            <w:r/>
            <w:r>
              <w:rPr>
                <w:b/>
                <w:sz w:val="17"/>
              </w:rPr>
              <w:t>PRIMARY</w:t>
            </w:r>
          </w:p>
        </w:tc>
        <w:tc>
          <w:tcPr>
            <w:tcW w:type="dxa" w:w="2556"/>
            <w:vAlign w:val="center"/>
          </w:tcPr>
          <w:p>
            <w:r/>
            <w:r>
              <w:rPr>
                <w:b w:val="0"/>
                <w:sz w:val="17"/>
              </w:rPr>
              <w:t>Scam detection, identity verification, Scam DNA Graph, Trust Passport</w:t>
            </w:r>
          </w:p>
        </w:tc>
        <w:tc>
          <w:tcPr>
            <w:tcW w:type="dxa" w:w="2556"/>
            <w:vAlign w:val="center"/>
          </w:tcPr>
          <w:p>
            <w:r/>
            <w:r>
              <w:rPr>
                <w:b w:val="0"/>
                <w:sz w:val="17"/>
              </w:rPr>
              <w:t>Directly targets deceptive financial vectors before money changes hands.</w:t>
            </w:r>
          </w:p>
        </w:tc>
      </w:tr>
      <w:tr>
        <w:tc>
          <w:tcPr>
            <w:tcW w:type="dxa" w:w="2556"/>
            <w:vAlign w:val="center"/>
          </w:tcPr>
          <w:p>
            <w:r/>
            <w:r>
              <w:rPr>
                <w:b w:val="0"/>
                <w:sz w:val="17"/>
              </w:rPr>
              <w:t>Track E — Misinformation &amp; Financial Content Literacy</w:t>
            </w:r>
          </w:p>
        </w:tc>
        <w:tc>
          <w:tcPr>
            <w:tcW w:type="dxa" w:w="2556"/>
            <w:vAlign w:val="center"/>
          </w:tcPr>
          <w:p>
            <w:r/>
            <w:r>
              <w:rPr>
                <w:b/>
                <w:sz w:val="17"/>
              </w:rPr>
              <w:t>SUPPORTING</w:t>
            </w:r>
          </w:p>
        </w:tc>
        <w:tc>
          <w:tcPr>
            <w:tcW w:type="dxa" w:w="2556"/>
            <w:vAlign w:val="center"/>
          </w:tcPr>
          <w:p>
            <w:r/>
            <w:r>
              <w:rPr>
                <w:b w:val="0"/>
                <w:sz w:val="17"/>
              </w:rPr>
              <w:t>Claim Evidence Checker; Promotion vs Education analysis; uncertainty-aware explanations</w:t>
            </w:r>
          </w:p>
        </w:tc>
        <w:tc>
          <w:tcPr>
            <w:tcW w:type="dxa" w:w="2556"/>
            <w:vAlign w:val="center"/>
          </w:tcPr>
          <w:p>
            <w:r/>
            <w:r>
              <w:rPr>
                <w:b w:val="0"/>
                <w:sz w:val="17"/>
              </w:rPr>
              <w:t>Adds evidence and content-literacy analysis to the same user journey.</w:t>
            </w:r>
          </w:p>
        </w:tc>
      </w:tr>
    </w:tbl>
    <w:p>
      <w:r>
        <w:t>Track A focuses on detecting and intercepting deceptive financial vectors and explicitly suggests a Scam &amp; Claim Verifier and Tip-Group Risk Profiler. fileciteturn0file0L63-L72</w:t>
      </w:r>
    </w:p>
    <w:p>
      <w:r>
        <w:t>Track E focuses on evaluating financial content and explicitly suggests a Claim Evidence-Checker and Promotion vs Education Classifier. fileciteturn0file0L110-L120</w:t>
      </w:r>
    </w:p>
    <w:p>
      <w:pPr>
        <w:pStyle w:val="Heading1"/>
      </w:pPr>
      <w:r>
        <w:t>4. Problem Statement</w:t>
      </w:r>
    </w:p>
    <w:p>
      <w:pPr>
        <w:pStyle w:val="Heading2"/>
      </w:pPr>
      <w:r>
        <w:t>4.1 The User Problem</w:t>
      </w:r>
    </w:p>
    <w:p>
      <w:r>
        <w:t>A first-time investor may encounter an investment opportunity through WhatsApp, Telegram, Instagram, YouTube or a website. The content may contain a claimed regulator registration, a confident-sounding return promise, an unfamiliar payment identifier, an impersonated organisation or a request to install an application.</w:t>
      </w:r>
    </w:p>
    <w:p>
      <w:r>
        <w:t>The user often has to decide whether the content is trustworthy before transferring money. The hackathon brief specifically identifies fake SEBI registration numbers, cloned broker portals, WhatsApp/Telegram pump-and-dump groups, deepfake-style financial influencers and remote-access applications as examples of deceptive financial vectors.</w:t>
      </w:r>
    </w:p>
    <w:p>
      <w:r>
        <w:t>Source: Track A problem description, page 3. fileciteturn0file0L63-L72</w:t>
      </w:r>
    </w:p>
    <w:p>
      <w:pPr>
        <w:pStyle w:val="Heading2"/>
      </w:pPr>
      <w:r>
        <w:t>4.2 Target User</w:t>
      </w:r>
    </w:p>
    <w:p>
      <w:pPr>
        <w:pStyle w:val="ListBullet"/>
      </w:pPr>
      <w:r>
        <w:t>First-time investor from a Tier-2 or Tier-3 city.</w:t>
      </w:r>
    </w:p>
    <w:p>
      <w:pPr>
        <w:pStyle w:val="ListBullet"/>
      </w:pPr>
      <w:r>
        <w:t>User who is more comfortable in a regional language than English.</w:t>
      </w:r>
    </w:p>
    <w:p>
      <w:pPr>
        <w:pStyle w:val="ListBullet"/>
      </w:pPr>
      <w:r>
        <w:t>Senior citizen vulnerable to impersonation.</w:t>
      </w:r>
    </w:p>
    <w:p>
      <w:pPr>
        <w:pStyle w:val="ListBullet"/>
      </w:pPr>
      <w:r>
        <w:t>Person who has recently faced, or nearly faced, a financial scam.</w:t>
      </w:r>
    </w:p>
    <w:p>
      <w:r>
        <w:t>These target users are explicitly identified in the charter. fileciteturn0file0L137-L143</w:t>
      </w:r>
    </w:p>
    <w:p>
      <w:pPr>
        <w:pStyle w:val="Heading1"/>
      </w:pPr>
      <w:r>
        <w:t>5. Product Vision</w:t>
      </w:r>
    </w:p>
    <w:tbl>
      <w:tblPr>
        <w:tblW w:type="auto" w:w="0"/>
        <w:jc w:val="center"/>
        <w:tblLook w:firstColumn="1" w:firstRow="1" w:lastColumn="0" w:lastRow="0" w:noHBand="0" w:noVBand="1" w:val="04A0"/>
      </w:tblPr>
      <w:tblGrid>
        <w:gridCol w:w="10224"/>
      </w:tblGrid>
      <w:tr>
        <w:tc>
          <w:tcPr>
            <w:tcW w:type="dxa" w:w="10224"/>
            <w:shd w:fill="EAF2F8"/>
          </w:tcPr>
          <w:p>
            <w:r>
              <w:rPr>
                <w:b/>
                <w:sz w:val="22"/>
              </w:rPr>
              <w:t>RAKSHAK'S JOB</w:t>
              <w:br/>
            </w:r>
            <w:r>
              <w:rPr>
                <w:sz w:val="19"/>
              </w:rPr>
              <w:t>Give an investor a trustworthy second opinion before money changes hands — without telling them what to invest in.</w:t>
            </w:r>
          </w:p>
        </w:tc>
      </w:tr>
    </w:tbl>
    <w:p/>
    <w:p>
      <w:r>
        <w:t>The product should answer four practical questions:</w:t>
      </w:r>
    </w:p>
    <w:p>
      <w:pPr>
        <w:pStyle w:val="ListBullet"/>
      </w:pPr>
      <w:r>
        <w:t>Who or what is behind this opportunity?</w:t>
      </w:r>
    </w:p>
    <w:p>
      <w:pPr>
        <w:pStyle w:val="ListBullet"/>
      </w:pPr>
      <w:r>
        <w:t>What claims are being made?</w:t>
      </w:r>
    </w:p>
    <w:p>
      <w:pPr>
        <w:pStyle w:val="ListBullet"/>
      </w:pPr>
      <w:r>
        <w:t>What evidence supports or contradicts those claims?</w:t>
      </w:r>
    </w:p>
    <w:p>
      <w:pPr>
        <w:pStyle w:val="ListBullet"/>
      </w:pPr>
      <w:r>
        <w:t>What relationships or recurring patterns connect this case to other suspicious cases?</w:t>
      </w:r>
    </w:p>
    <w:p>
      <w:pPr>
        <w:pStyle w:val="Heading1"/>
      </w:pPr>
      <w:r>
        <w:t>6. Core User Journey</w:t>
      </w:r>
    </w:p>
    <w:p>
      <w:r>
        <w:rPr>
          <w:b/>
        </w:rPr>
        <w:t xml:space="preserve">1. SUBMIT — </w:t>
      </w:r>
      <w:r>
        <w:t>User uploads a WhatsApp/Telegram/Instagram screenshot, pastes a URL, or enters a claim/registration number.</w:t>
      </w:r>
    </w:p>
    <w:p>
      <w:r>
        <w:rPr>
          <w:b/>
        </w:rPr>
        <w:t xml:space="preserve">2. EXTRACT — </w:t>
      </w:r>
      <w:r>
        <w:t>OCR and NLP extract phone numbers, UPI IDs, URLs, names, organisations, registration numbers, social handles and financial claims.</w:t>
      </w:r>
    </w:p>
    <w:p>
      <w:r>
        <w:rPr>
          <w:b/>
        </w:rPr>
        <w:t xml:space="preserve">3. VERIFY — </w:t>
      </w:r>
      <w:r>
        <w:t>The verification layer compares extracted identifiers and claims with trusted/reference datasets available to the system.</w:t>
      </w:r>
    </w:p>
    <w:p>
      <w:r>
        <w:rPr>
          <w:b/>
        </w:rPr>
        <w:t xml:space="preserve">4. ANALYSE — </w:t>
      </w:r>
      <w:r>
        <w:t>The system detects red flags and evaluates whether the content is educational, promotional, manipulative or unsupported.</w:t>
      </w:r>
    </w:p>
    <w:p>
      <w:r>
        <w:rPr>
          <w:b/>
        </w:rPr>
        <w:t xml:space="preserve">5. CONNECT — </w:t>
      </w:r>
      <w:r>
        <w:t>The Scam DNA Engine compares identifiers and behaviours with existing cases and constructs a relationship graph.</w:t>
      </w:r>
    </w:p>
    <w:p>
      <w:r>
        <w:rPr>
          <w:b/>
        </w:rPr>
        <w:t xml:space="preserve">6. EXPLAIN — </w:t>
      </w:r>
      <w:r>
        <w:t>The Trust Passport presents evidence, connections, uncertainty and reasons for the assessment.</w:t>
      </w:r>
    </w:p>
    <w:p>
      <w:r>
        <w:rPr>
          <w:b/>
        </w:rPr>
        <w:t xml:space="preserve">7. PROTECT — </w:t>
      </w:r>
      <w:r>
        <w:t>The user receives safety-oriented next steps such as independently verifying the intermediary, not transferring money, and preserving evidence.</w:t>
      </w:r>
    </w:p>
    <w:p>
      <w:pPr>
        <w:ind w:left="360" w:right="360"/>
      </w:pPr>
      <w:r>
        <w:rPr>
          <w:rFonts w:ascii="Consolas" w:hAnsi="Consolas"/>
          <w:sz w:val="17"/>
        </w:rPr>
        <w:t>USER</w:t>
        <w:br/>
        <w:t xml:space="preserve">  ↓</w:t>
        <w:br/>
        <w:t>Screenshot / URL / Claim / Registration Number</w:t>
        <w:br/>
        <w:t xml:space="preserve">  ↓</w:t>
        <w:br/>
        <w:t>OCR + NLP</w:t>
        <w:br/>
        <w:t xml:space="preserve">  ↓</w:t>
        <w:br/>
        <w:t>Entity &amp; Claim Extraction</w:t>
        <w:br/>
        <w:t xml:space="preserve">  ↓</w:t>
        <w:br/>
        <w:t>Verification Engine ───────┐</w:t>
        <w:br/>
        <w:t xml:space="preserve">  ↓                        │</w:t>
        <w:br/>
        <w:t>Behaviour / Claim Analysis │</w:t>
        <w:br/>
        <w:t xml:space="preserve">  ↓                        │</w:t>
        <w:br/>
        <w:t>Scam DNA Graph ◄───────────┘</w:t>
        <w:br/>
        <w:t xml:space="preserve">  ↓</w:t>
        <w:br/>
        <w:t>Trust Passport</w:t>
        <w:br/>
        <w:t xml:space="preserve">  ↓</w:t>
        <w:br/>
        <w:t>Safety-oriented next steps</w:t>
      </w:r>
    </w:p>
    <w:p>
      <w:pPr>
        <w:pStyle w:val="Heading1"/>
      </w:pPr>
      <w:r>
        <w:t>7. Core Product Modules</w:t>
      </w:r>
    </w:p>
    <w:p>
      <w:pPr>
        <w:pStyle w:val="Heading2"/>
      </w:pPr>
      <w:r>
        <w:t>7.1 Screenshot Intelligence</w:t>
      </w:r>
    </w:p>
    <w:p>
      <w:r>
        <w:t>Accept a screenshot of a suspicious message or social-media post. OCR converts the image into text, after which the system extracts financial entities and claims.</w:t>
      </w:r>
    </w:p>
    <w:p>
      <w:pPr>
        <w:pStyle w:val="Heading2"/>
      </w:pPr>
      <w:r>
        <w:t>7.2 Entity Extraction</w:t>
      </w:r>
    </w:p>
    <w:p>
      <w:r>
        <w:t>Identify phone numbers, UPI IDs, URLs, organisation/person names, social handles, registration numbers, product references and important claims.</w:t>
      </w:r>
    </w:p>
    <w:p>
      <w:pPr>
        <w:pStyle w:val="Heading2"/>
      </w:pPr>
      <w:r>
        <w:t>7.3 Verification Engine</w:t>
      </w:r>
    </w:p>
    <w:p>
      <w:r>
        <w:t>Compare extracted identifiers and claims with trusted/reference information. The engine must distinguish verified facts from missing evidence and AI-inferred similarity.</w:t>
      </w:r>
    </w:p>
    <w:p>
      <w:pPr>
        <w:pStyle w:val="Heading2"/>
      </w:pPr>
      <w:r>
        <w:t>7.4 Claim Evidence Checker</w:t>
      </w:r>
    </w:p>
    <w:p>
      <w:r>
        <w:t>Break a financial claim into its underlying assertion, identify what evidence is available, and communicate uncertainty rather than returning only true/false.</w:t>
      </w:r>
    </w:p>
    <w:p>
      <w:pPr>
        <w:pStyle w:val="Heading2"/>
      </w:pPr>
      <w:r>
        <w:t>7.5 Promotion vs Education Classifier</w:t>
      </w:r>
    </w:p>
    <w:p>
      <w:r>
        <w:t>Identify whether financial content is primarily explaining a concept or attempting to promote/sell an opportunity. Signals can include urgency, return promises, calls to action and product promotion.</w:t>
      </w:r>
    </w:p>
    <w:p>
      <w:pPr>
        <w:pStyle w:val="Heading2"/>
      </w:pPr>
      <w:r>
        <w:t>7.6 Scam DNA Engine</w:t>
      </w:r>
    </w:p>
    <w:p>
      <w:r>
        <w:t>Build and query the relationship graph connecting people, websites, UPI IDs, phone numbers, social accounts, claims, behaviours and prior cases.</w:t>
      </w:r>
    </w:p>
    <w:p>
      <w:pPr>
        <w:pStyle w:val="Heading2"/>
      </w:pPr>
      <w:r>
        <w:t>7.7 Trust Passport</w:t>
      </w:r>
    </w:p>
    <w:p>
      <w:r>
        <w:t>A user-facing evidence summary showing identity checks, claim analysis, related cases, risk indicators and safe next steps.</w:t>
      </w:r>
    </w:p>
    <w:p>
      <w:pPr>
        <w:pStyle w:val="Heading2"/>
      </w:pPr>
      <w:r>
        <w:t>7.8 Evidence / Case Store</w:t>
      </w:r>
    </w:p>
    <w:p>
      <w:r>
        <w:t>Store structured case records for the MVP so the graph can find repeated identifiers and recurring behavioural patterns.</w:t>
      </w:r>
    </w:p>
    <w:p>
      <w:pPr>
        <w:pStyle w:val="Heading1"/>
      </w:pPr>
      <w:r>
        <w:t>8. Scam DNA Graph — Detailed Design</w:t>
      </w:r>
    </w:p>
    <w:p>
      <w:r>
        <w:t>The Scam DNA Graph is the signature feature. It represents a suspicious financial ecosystem as a network instead of analysing each message in isolation.</w:t>
      </w:r>
    </w:p>
    <w:p>
      <w:pPr>
        <w:pStyle w:val="Heading2"/>
      </w:pPr>
      <w:r>
        <w:t>8.1 What is a node?</w:t>
      </w:r>
    </w:p>
    <w:p>
      <w:r>
        <w:t>A node represents an identifiable object or concept extracted from a case.</w:t>
      </w:r>
    </w:p>
    <w:p>
      <w:pPr>
        <w:pStyle w:val="ListBullet"/>
      </w:pPr>
      <w:r>
        <w:t>PERSON — a claimed advisor, representative or influencer identity.</w:t>
      </w:r>
    </w:p>
    <w:p>
      <w:pPr>
        <w:pStyle w:val="ListBullet"/>
      </w:pPr>
      <w:r>
        <w:t>ORGANISATION — a claimed broker, advisory firm or investment entity.</w:t>
      </w:r>
    </w:p>
    <w:p>
      <w:pPr>
        <w:pStyle w:val="ListBullet"/>
      </w:pPr>
      <w:r>
        <w:t>WEBSITE / DOMAIN — a financial website referenced in the content.</w:t>
      </w:r>
    </w:p>
    <w:p>
      <w:pPr>
        <w:pStyle w:val="ListBullet"/>
      </w:pPr>
      <w:r>
        <w:t>PHONE — contact number.</w:t>
      </w:r>
    </w:p>
    <w:p>
      <w:pPr>
        <w:pStyle w:val="ListBullet"/>
      </w:pPr>
      <w:r>
        <w:t>UPI — payment identifier.</w:t>
      </w:r>
    </w:p>
    <w:p>
      <w:pPr>
        <w:pStyle w:val="ListBullet"/>
      </w:pPr>
      <w:r>
        <w:t>SOCIAL ACCOUNT — Telegram, Instagram, YouTube or other account.</w:t>
      </w:r>
    </w:p>
    <w:p>
      <w:pPr>
        <w:pStyle w:val="ListBullet"/>
      </w:pPr>
      <w:r>
        <w:t>REGISTRATION NUMBER — a claimed regulator/intermediary registration.</w:t>
      </w:r>
    </w:p>
    <w:p>
      <w:pPr>
        <w:pStyle w:val="ListBullet"/>
      </w:pPr>
      <w:r>
        <w:t>MESSAGE / CASE — the original evidence submitted by a user.</w:t>
      </w:r>
    </w:p>
    <w:p>
      <w:pPr>
        <w:pStyle w:val="ListBullet"/>
      </w:pPr>
      <w:r>
        <w:t>CLAIM — a statement such as a guaranteed return or regulator approval.</w:t>
      </w:r>
    </w:p>
    <w:p>
      <w:pPr>
        <w:pStyle w:val="ListBullet"/>
      </w:pPr>
      <w:r>
        <w:t>BEHAVIOUR — a pattern such as urgency, withdrawal-fee demand or migration to a private chat.</w:t>
      </w:r>
    </w:p>
    <w:p>
      <w:pPr>
        <w:pStyle w:val="Heading2"/>
      </w:pPr>
      <w:r>
        <w:t>8.2 What is an edge?</w:t>
      </w:r>
    </w:p>
    <w:p>
      <w:r>
        <w:t>An edge represents a relationship between two nodes.</w:t>
      </w:r>
    </w:p>
    <w:p>
      <w:pPr>
        <w:pStyle w:val="ListBullet"/>
      </w:pPr>
      <w:r>
        <w:t>PERSON → uses → PHONE</w:t>
      </w:r>
    </w:p>
    <w:p>
      <w:pPr>
        <w:pStyle w:val="ListBullet"/>
      </w:pPr>
      <w:r>
        <w:t>PERSON → controls/claims → SOCIAL ACCOUNT</w:t>
      </w:r>
    </w:p>
    <w:p>
      <w:pPr>
        <w:pStyle w:val="ListBullet"/>
      </w:pPr>
      <w:r>
        <w:t>MESSAGE → contains → UPI</w:t>
      </w:r>
    </w:p>
    <w:p>
      <w:pPr>
        <w:pStyle w:val="ListBullet"/>
      </w:pPr>
      <w:r>
        <w:t>MESSAGE → contains → WEBSITE</w:t>
      </w:r>
    </w:p>
    <w:p>
      <w:pPr>
        <w:pStyle w:val="ListBullet"/>
      </w:pPr>
      <w:r>
        <w:t>MESSAGE → makes → CLAIM</w:t>
      </w:r>
    </w:p>
    <w:p>
      <w:pPr>
        <w:pStyle w:val="ListBullet"/>
      </w:pPr>
      <w:r>
        <w:t>CASE → exhibits → BEHAVIOUR</w:t>
      </w:r>
    </w:p>
    <w:p>
      <w:pPr>
        <w:pStyle w:val="ListBullet"/>
      </w:pPr>
      <w:r>
        <w:t>ENTITY → appears in → CASE</w:t>
      </w:r>
    </w:p>
    <w:p>
      <w:pPr>
        <w:pStyle w:val="ListBullet"/>
      </w:pPr>
      <w:r>
        <w:t>ENTITY → matches → PREVIOUS CASE</w:t>
      </w:r>
    </w:p>
    <w:p>
      <w:pPr>
        <w:pStyle w:val="ListBullet"/>
      </w:pPr>
      <w:r>
        <w:t>CLAIM → supported by → EVIDENCE</w:t>
      </w:r>
    </w:p>
    <w:p>
      <w:pPr>
        <w:pStyle w:val="Heading2"/>
      </w:pPr>
      <w:r>
        <w:t>8.3 Two types of Scam DNA</w:t>
      </w:r>
    </w:p>
    <w:tbl>
      <w:tblPr>
        <w:tblW w:type="auto" w:w="0"/>
        <w:jc w:val="center"/>
        <w:tblLook w:firstColumn="1" w:firstRow="1" w:lastColumn="0" w:lastRow="0" w:noHBand="0" w:noVBand="1" w:val="04A0"/>
      </w:tblPr>
      <w:tblGrid>
        <w:gridCol w:w="10224"/>
      </w:tblGrid>
      <w:tr>
        <w:tc>
          <w:tcPr>
            <w:tcW w:type="dxa" w:w="10224"/>
            <w:shd w:fill="F4EBDD"/>
          </w:tcPr>
          <w:p>
            <w:r>
              <w:rPr>
                <w:b/>
                <w:sz w:val="22"/>
              </w:rPr>
              <w:t>IDENTITY DNA</w:t>
              <w:br/>
            </w:r>
            <w:r>
              <w:rPr>
                <w:sz w:val="19"/>
              </w:rPr>
              <w:t>The recurring identifiers associated with cases: phone numbers, UPI IDs, URLs, domains, social accounts, names, logos and claimed registration details.</w:t>
            </w:r>
          </w:p>
        </w:tc>
      </w:tr>
    </w:tbl>
    <w:p/>
    <w:tbl>
      <w:tblPr>
        <w:tblW w:type="auto" w:w="0"/>
        <w:jc w:val="center"/>
        <w:tblLook w:firstColumn="1" w:firstRow="1" w:lastColumn="0" w:lastRow="0" w:noHBand="0" w:noVBand="1" w:val="04A0"/>
      </w:tblPr>
      <w:tblGrid>
        <w:gridCol w:w="10224"/>
      </w:tblGrid>
      <w:tr>
        <w:tc>
          <w:tcPr>
            <w:tcW w:type="dxa" w:w="10224"/>
            <w:shd w:fill="EAF2F8"/>
          </w:tcPr>
          <w:p>
            <w:r>
              <w:rPr>
                <w:b/>
                <w:sz w:val="22"/>
              </w:rPr>
              <w:t>BEHAVIOURAL DNA</w:t>
              <w:br/>
            </w:r>
            <w:r>
              <w:rPr>
                <w:sz w:val="19"/>
              </w:rPr>
              <w:t>The recurring interaction pattern: guaranteed returns, urgency, authority impersonation, movement to Telegram/WhatsApp, fake profit displays, APK installation, deposit requests or withdrawal-fee demands.</w:t>
            </w:r>
          </w:p>
        </w:tc>
      </w:tr>
    </w:tbl>
    <w:p/>
    <w:p>
      <w:pPr>
        <w:pStyle w:val="Heading2"/>
      </w:pPr>
      <w:r>
        <w:t>8.4 Example</w:t>
      </w:r>
    </w:p>
    <w:p>
      <w:pPr>
        <w:ind w:left="360" w:right="360"/>
      </w:pPr>
      <w:r>
        <w:rPr>
          <w:rFonts w:ascii="Consolas" w:hAnsi="Consolas"/>
          <w:sz w:val="17"/>
        </w:rPr>
        <w:t>Case #001</w:t>
        <w:br/>
        <w:t xml:space="preserve">  Rahul</w:t>
        <w:br/>
        <w:t xml:space="preserve">    ├── uses → Phone A</w:t>
        <w:br/>
        <w:t xml:space="preserve">    ├── uses → UPI A</w:t>
        <w:br/>
        <w:t xml:space="preserve">    ├── claims → SEBI registration X</w:t>
        <w:br/>
        <w:t xml:space="preserve">    └── links to → abc-invest.com</w:t>
        <w:br/>
        <w:br/>
        <w:t>Case #017</w:t>
        <w:br/>
        <w:t xml:space="preserve">  "ABC Wealth"</w:t>
        <w:br/>
        <w:t xml:space="preserve">    ├── uses → Phone B</w:t>
        <w:br/>
        <w:t xml:space="preserve">    ├── uses → UPI A</w:t>
        <w:br/>
        <w:t xml:space="preserve">    ├── claims → SEBI registration Y</w:t>
        <w:br/>
        <w:t xml:space="preserve">    └── links to → abc-invest.net</w:t>
        <w:br/>
        <w:br/>
        <w:t>GRAPH RESULT</w:t>
        <w:br/>
        <w:t xml:space="preserve">  UPI A connects Case #001 and Case #017.</w:t>
        <w:br/>
        <w:t xml:space="preserve">  Both cases also show similar behavioural indicators.</w:t>
        <w:br/>
        <w:t xml:space="preserve">  The system can surface this relationship for investigation.</w:t>
      </w:r>
    </w:p>
    <w:p>
      <w:pPr>
        <w:pStyle w:val="Heading2"/>
      </w:pPr>
      <w:r>
        <w:t>8.5 Why the graph is better than a single AI score</w:t>
      </w:r>
    </w:p>
    <w:p>
      <w:pPr>
        <w:pStyle w:val="ListBullet"/>
      </w:pPr>
      <w:r>
        <w:t>It shows WHY a case is connected to other cases.</w:t>
      </w:r>
    </w:p>
    <w:p>
      <w:pPr>
        <w:pStyle w:val="ListBullet"/>
      </w:pPr>
      <w:r>
        <w:t>It can discover relationships that are not obvious from one message.</w:t>
      </w:r>
    </w:p>
    <w:p>
      <w:pPr>
        <w:pStyle w:val="ListBullet"/>
      </w:pPr>
      <w:r>
        <w:t>It separates direct evidence from AI-inferred similarity.</w:t>
      </w:r>
    </w:p>
    <w:p>
      <w:pPr>
        <w:pStyle w:val="ListBullet"/>
      </w:pPr>
      <w:r>
        <w:t>It creates an explainable investigation trail.</w:t>
      </w:r>
    </w:p>
    <w:p>
      <w:pPr>
        <w:pStyle w:val="ListBullet"/>
      </w:pPr>
      <w:r>
        <w:t>It can become more useful as structured cases accumulate.</w:t>
      </w:r>
    </w:p>
    <w:p>
      <w:pPr>
        <w:pStyle w:val="Heading2"/>
      </w:pPr>
      <w:r>
        <w:t>8.6 Evidence confidence</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vAlign w:val="center"/>
            <w:shd w:fill="3E5A3A"/>
          </w:tcPr>
          <w:p>
            <w:r/>
            <w:r>
              <w:rPr>
                <w:b/>
                <w:color w:val="FFFFFF"/>
                <w:sz w:val="18"/>
              </w:rPr>
              <w:t>Relationship type</w:t>
            </w:r>
          </w:p>
        </w:tc>
        <w:tc>
          <w:tcPr>
            <w:tcW w:type="dxa" w:w="3408"/>
            <w:vAlign w:val="center"/>
            <w:shd w:fill="3E5A3A"/>
          </w:tcPr>
          <w:p>
            <w:r/>
            <w:r>
              <w:rPr>
                <w:b/>
                <w:color w:val="FFFFFF"/>
                <w:sz w:val="18"/>
              </w:rPr>
              <w:t>Example</w:t>
            </w:r>
          </w:p>
        </w:tc>
        <w:tc>
          <w:tcPr>
            <w:tcW w:type="dxa" w:w="3408"/>
            <w:vAlign w:val="center"/>
            <w:shd w:fill="3E5A3A"/>
          </w:tcPr>
          <w:p>
            <w:r/>
            <w:r>
              <w:rPr>
                <w:b/>
                <w:color w:val="FFFFFF"/>
                <w:sz w:val="18"/>
              </w:rPr>
              <w:t>UI label</w:t>
            </w:r>
          </w:p>
        </w:tc>
      </w:tr>
      <w:tr>
        <w:tc>
          <w:tcPr>
            <w:tcW w:type="dxa" w:w="3408"/>
            <w:vAlign w:val="center"/>
          </w:tcPr>
          <w:p>
            <w:r/>
            <w:r>
              <w:rPr>
                <w:b w:val="0"/>
                <w:sz w:val="17"/>
              </w:rPr>
              <w:t>Verified/reference-backed</w:t>
            </w:r>
          </w:p>
        </w:tc>
        <w:tc>
          <w:tcPr>
            <w:tcW w:type="dxa" w:w="3408"/>
            <w:vAlign w:val="center"/>
          </w:tcPr>
          <w:p>
            <w:r/>
            <w:r>
              <w:rPr>
                <w:b w:val="0"/>
                <w:sz w:val="17"/>
              </w:rPr>
              <w:t>Registration exists and matches the expected entity</w:t>
            </w:r>
          </w:p>
        </w:tc>
        <w:tc>
          <w:tcPr>
            <w:tcW w:type="dxa" w:w="3408"/>
            <w:vAlign w:val="center"/>
          </w:tcPr>
          <w:p>
            <w:r/>
            <w:r>
              <w:rPr>
                <w:b w:val="0"/>
                <w:sz w:val="17"/>
              </w:rPr>
              <w:t>VERIFIED</w:t>
            </w:r>
          </w:p>
        </w:tc>
      </w:tr>
      <w:tr>
        <w:tc>
          <w:tcPr>
            <w:tcW w:type="dxa" w:w="3408"/>
            <w:vAlign w:val="center"/>
          </w:tcPr>
          <w:p>
            <w:r/>
            <w:r>
              <w:rPr>
                <w:b w:val="0"/>
                <w:sz w:val="17"/>
              </w:rPr>
              <w:t>User-reported</w:t>
            </w:r>
          </w:p>
        </w:tc>
        <w:tc>
          <w:tcPr>
            <w:tcW w:type="dxa" w:w="3408"/>
            <w:vAlign w:val="center"/>
          </w:tcPr>
          <w:p>
            <w:r/>
            <w:r>
              <w:rPr>
                <w:b w:val="0"/>
                <w:sz w:val="17"/>
              </w:rPr>
              <w:t>Identifier appeared in another submitted case</w:t>
            </w:r>
          </w:p>
        </w:tc>
        <w:tc>
          <w:tcPr>
            <w:tcW w:type="dxa" w:w="3408"/>
            <w:vAlign w:val="center"/>
          </w:tcPr>
          <w:p>
            <w:r/>
            <w:r>
              <w:rPr>
                <w:b w:val="0"/>
                <w:sz w:val="17"/>
              </w:rPr>
              <w:t>REPORTED</w:t>
            </w:r>
          </w:p>
        </w:tc>
      </w:tr>
      <w:tr>
        <w:tc>
          <w:tcPr>
            <w:tcW w:type="dxa" w:w="3408"/>
            <w:vAlign w:val="center"/>
          </w:tcPr>
          <w:p>
            <w:r/>
            <w:r>
              <w:rPr>
                <w:b w:val="0"/>
                <w:sz w:val="17"/>
              </w:rPr>
              <w:t>AI-inferred similarity</w:t>
            </w:r>
          </w:p>
        </w:tc>
        <w:tc>
          <w:tcPr>
            <w:tcW w:type="dxa" w:w="3408"/>
            <w:vAlign w:val="center"/>
          </w:tcPr>
          <w:p>
            <w:r/>
            <w:r>
              <w:rPr>
                <w:b w:val="0"/>
                <w:sz w:val="17"/>
              </w:rPr>
              <w:t>Behavioural pattern resembles another case</w:t>
            </w:r>
          </w:p>
        </w:tc>
        <w:tc>
          <w:tcPr>
            <w:tcW w:type="dxa" w:w="3408"/>
            <w:vAlign w:val="center"/>
          </w:tcPr>
          <w:p>
            <w:r/>
            <w:r>
              <w:rPr>
                <w:b w:val="0"/>
                <w:sz w:val="17"/>
              </w:rPr>
              <w:t>AI SIMILARITY</w:t>
            </w:r>
          </w:p>
        </w:tc>
      </w:tr>
    </w:tbl>
    <w:p>
      <w:r>
        <w:t>Important: the system must not present an AI-inferred relationship as a verified fact.</w:t>
      </w:r>
    </w:p>
    <w:p>
      <w:pPr>
        <w:pStyle w:val="Heading1"/>
      </w:pPr>
      <w:r>
        <w:t>9. Trust Passport</w:t>
      </w:r>
    </w:p>
    <w:p>
      <w:r>
        <w:t>The Trust Passport is the final user-facing output. It converts the underlying graph and analysis into a simple, explainable safety summary.</w:t>
      </w:r>
    </w:p>
    <w:p>
      <w:pPr>
        <w:ind w:left="360" w:right="360"/>
      </w:pPr>
      <w:r>
        <w:rPr>
          <w:rFonts w:ascii="Consolas" w:hAnsi="Consolas"/>
          <w:sz w:val="17"/>
        </w:rPr>
        <w:t>╔══════════════════════════════════════╗</w:t>
        <w:br/>
        <w:t>║           TRUST PASSPORT             ║</w:t>
        <w:br/>
        <w:t>╠══════════════════════════════════════╣</w:t>
        <w:br/>
        <w:t>║ Entity: ABC Investment               ║</w:t>
        <w:br/>
        <w:t>║                                      ║</w:t>
        <w:br/>
        <w:t>║ Identity       ⚠️ Needs verification ║</w:t>
        <w:br/>
        <w:t>║ Registration   ⚠️ Mismatch detected  ║</w:t>
        <w:br/>
        <w:t>║ Website        ⚠️ Suspicious signals ║</w:t>
        <w:br/>
        <w:t>║ Claims         🔴 Guaranteed return  ║</w:t>
        <w:br/>
        <w:t>║ Connections    ⚠️ Related cases      ║</w:t>
        <w:br/>
        <w:t>║                                      ║</w:t>
        <w:br/>
        <w:t>║ ASSESSMENT: HIGH RISK INDICATORS     ║</w:t>
        <w:br/>
        <w:t>╠══════════════════════════════════════╣</w:t>
        <w:br/>
        <w:t>║ WHY?                                 ║</w:t>
        <w:br/>
        <w:t>║ • Unverified identity claim          ║</w:t>
        <w:br/>
        <w:t>║ • Guaranteed-return language         ║</w:t>
        <w:br/>
        <w:t>║ • Registration mismatch              ║</w:t>
        <w:br/>
        <w:t>║ • Payment identifier linked to cases ║</w:t>
        <w:br/>
        <w:t>╠══════════════════════════════════════╣</w:t>
        <w:br/>
        <w:t>║ WHAT CAN YOU DO?                     ║</w:t>
        <w:br/>
        <w:t>║ • Verify independently               ║</w:t>
        <w:br/>
        <w:t>║ • Do not transfer money              ║</w:t>
        <w:br/>
        <w:t>║ • Preserve evidence                  ║</w:t>
        <w:br/>
        <w:t>╚══════════════════════════════════════╝</w:t>
      </w:r>
    </w:p>
    <w:p>
      <w:r>
        <w:t>The product should avoid presenting an unexplained percentage as a definitive truth. Instead, it should expose evidence, uncertainty and the specific indicators that caused concern.</w:t>
      </w:r>
    </w:p>
    <w:p>
      <w:pPr>
        <w:pStyle w:val="Heading1"/>
      </w:pPr>
      <w:r>
        <w:t>10. AI / ML Layer</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vAlign w:val="center"/>
            <w:shd w:fill="801423"/>
          </w:tcPr>
          <w:p>
            <w:r/>
            <w:r>
              <w:rPr>
                <w:b/>
                <w:color w:val="FFFFFF"/>
                <w:sz w:val="18"/>
              </w:rPr>
              <w:t>AI component</w:t>
            </w:r>
          </w:p>
        </w:tc>
        <w:tc>
          <w:tcPr>
            <w:tcW w:type="dxa" w:w="3408"/>
            <w:vAlign w:val="center"/>
            <w:shd w:fill="801423"/>
          </w:tcPr>
          <w:p>
            <w:r/>
            <w:r>
              <w:rPr>
                <w:b/>
                <w:color w:val="FFFFFF"/>
                <w:sz w:val="18"/>
              </w:rPr>
              <w:t>Input</w:t>
            </w:r>
          </w:p>
        </w:tc>
        <w:tc>
          <w:tcPr>
            <w:tcW w:type="dxa" w:w="3408"/>
            <w:vAlign w:val="center"/>
            <w:shd w:fill="801423"/>
          </w:tcPr>
          <w:p>
            <w:r/>
            <w:r>
              <w:rPr>
                <w:b/>
                <w:color w:val="FFFFFF"/>
                <w:sz w:val="18"/>
              </w:rPr>
              <w:t>Output</w:t>
            </w:r>
          </w:p>
        </w:tc>
      </w:tr>
      <w:tr>
        <w:tc>
          <w:tcPr>
            <w:tcW w:type="dxa" w:w="3408"/>
            <w:vAlign w:val="center"/>
          </w:tcPr>
          <w:p>
            <w:r/>
            <w:r>
              <w:rPr>
                <w:b w:val="0"/>
                <w:sz w:val="17"/>
              </w:rPr>
              <w:t>OCR</w:t>
            </w:r>
          </w:p>
        </w:tc>
        <w:tc>
          <w:tcPr>
            <w:tcW w:type="dxa" w:w="3408"/>
            <w:vAlign w:val="center"/>
          </w:tcPr>
          <w:p>
            <w:r/>
            <w:r>
              <w:rPr>
                <w:b w:val="0"/>
                <w:sz w:val="17"/>
              </w:rPr>
              <w:t>Screenshot</w:t>
            </w:r>
          </w:p>
        </w:tc>
        <w:tc>
          <w:tcPr>
            <w:tcW w:type="dxa" w:w="3408"/>
            <w:vAlign w:val="center"/>
          </w:tcPr>
          <w:p>
            <w:r/>
            <w:r>
              <w:rPr>
                <w:b w:val="0"/>
                <w:sz w:val="17"/>
              </w:rPr>
              <w:t>Text</w:t>
            </w:r>
          </w:p>
        </w:tc>
      </w:tr>
      <w:tr>
        <w:tc>
          <w:tcPr>
            <w:tcW w:type="dxa" w:w="3408"/>
            <w:vAlign w:val="center"/>
          </w:tcPr>
          <w:p>
            <w:r/>
            <w:r>
              <w:rPr>
                <w:b w:val="0"/>
                <w:sz w:val="17"/>
              </w:rPr>
              <w:t>Entity extraction</w:t>
            </w:r>
          </w:p>
        </w:tc>
        <w:tc>
          <w:tcPr>
            <w:tcW w:type="dxa" w:w="3408"/>
            <w:vAlign w:val="center"/>
          </w:tcPr>
          <w:p>
            <w:r/>
            <w:r>
              <w:rPr>
                <w:b w:val="0"/>
                <w:sz w:val="17"/>
              </w:rPr>
              <w:t>Text</w:t>
            </w:r>
          </w:p>
        </w:tc>
        <w:tc>
          <w:tcPr>
            <w:tcW w:type="dxa" w:w="3408"/>
            <w:vAlign w:val="center"/>
          </w:tcPr>
          <w:p>
            <w:r/>
            <w:r>
              <w:rPr>
                <w:b w:val="0"/>
                <w:sz w:val="17"/>
              </w:rPr>
              <w:t>URLs, UPI, phone, names, claims, registration IDs</w:t>
            </w:r>
          </w:p>
        </w:tc>
      </w:tr>
      <w:tr>
        <w:tc>
          <w:tcPr>
            <w:tcW w:type="dxa" w:w="3408"/>
            <w:vAlign w:val="center"/>
          </w:tcPr>
          <w:p>
            <w:r/>
            <w:r>
              <w:rPr>
                <w:b w:val="0"/>
                <w:sz w:val="17"/>
              </w:rPr>
              <w:t>Claim extraction</w:t>
            </w:r>
          </w:p>
        </w:tc>
        <w:tc>
          <w:tcPr>
            <w:tcW w:type="dxa" w:w="3408"/>
            <w:vAlign w:val="center"/>
          </w:tcPr>
          <w:p>
            <w:r/>
            <w:r>
              <w:rPr>
                <w:b w:val="0"/>
                <w:sz w:val="17"/>
              </w:rPr>
              <w:t>Financial text</w:t>
            </w:r>
          </w:p>
        </w:tc>
        <w:tc>
          <w:tcPr>
            <w:tcW w:type="dxa" w:w="3408"/>
            <w:vAlign w:val="center"/>
          </w:tcPr>
          <w:p>
            <w:r/>
            <w:r>
              <w:rPr>
                <w:b w:val="0"/>
                <w:sz w:val="17"/>
              </w:rPr>
              <w:t>Structured claim</w:t>
            </w:r>
          </w:p>
        </w:tc>
      </w:tr>
      <w:tr>
        <w:tc>
          <w:tcPr>
            <w:tcW w:type="dxa" w:w="3408"/>
            <w:vAlign w:val="center"/>
          </w:tcPr>
          <w:p>
            <w:r/>
            <w:r>
              <w:rPr>
                <w:b w:val="0"/>
                <w:sz w:val="17"/>
              </w:rPr>
              <w:t>Claim analysis</w:t>
            </w:r>
          </w:p>
        </w:tc>
        <w:tc>
          <w:tcPr>
            <w:tcW w:type="dxa" w:w="3408"/>
            <w:vAlign w:val="center"/>
          </w:tcPr>
          <w:p>
            <w:r/>
            <w:r>
              <w:rPr>
                <w:b w:val="0"/>
                <w:sz w:val="17"/>
              </w:rPr>
              <w:t>Claim + evidence</w:t>
            </w:r>
          </w:p>
        </w:tc>
        <w:tc>
          <w:tcPr>
            <w:tcW w:type="dxa" w:w="3408"/>
            <w:vAlign w:val="center"/>
          </w:tcPr>
          <w:p>
            <w:r/>
            <w:r>
              <w:rPr>
                <w:b w:val="0"/>
                <w:sz w:val="17"/>
              </w:rPr>
              <w:t>Evidence/uncertainty explanation</w:t>
            </w:r>
          </w:p>
        </w:tc>
      </w:tr>
      <w:tr>
        <w:tc>
          <w:tcPr>
            <w:tcW w:type="dxa" w:w="3408"/>
            <w:vAlign w:val="center"/>
          </w:tcPr>
          <w:p>
            <w:r/>
            <w:r>
              <w:rPr>
                <w:b w:val="0"/>
                <w:sz w:val="17"/>
              </w:rPr>
              <w:t>Content classifier</w:t>
            </w:r>
          </w:p>
        </w:tc>
        <w:tc>
          <w:tcPr>
            <w:tcW w:type="dxa" w:w="3408"/>
            <w:vAlign w:val="center"/>
          </w:tcPr>
          <w:p>
            <w:r/>
            <w:r>
              <w:rPr>
                <w:b w:val="0"/>
                <w:sz w:val="17"/>
              </w:rPr>
              <w:t>Post/message</w:t>
            </w:r>
          </w:p>
        </w:tc>
        <w:tc>
          <w:tcPr>
            <w:tcW w:type="dxa" w:w="3408"/>
            <w:vAlign w:val="center"/>
          </w:tcPr>
          <w:p>
            <w:r/>
            <w:r>
              <w:rPr>
                <w:b w:val="0"/>
                <w:sz w:val="17"/>
              </w:rPr>
              <w:t>Education vs promotion indicators</w:t>
            </w:r>
          </w:p>
        </w:tc>
      </w:tr>
      <w:tr>
        <w:tc>
          <w:tcPr>
            <w:tcW w:type="dxa" w:w="3408"/>
            <w:vAlign w:val="center"/>
          </w:tcPr>
          <w:p>
            <w:r/>
            <w:r>
              <w:rPr>
                <w:b w:val="0"/>
                <w:sz w:val="17"/>
              </w:rPr>
              <w:t>Behaviour classifier</w:t>
            </w:r>
          </w:p>
        </w:tc>
        <w:tc>
          <w:tcPr>
            <w:tcW w:type="dxa" w:w="3408"/>
            <w:vAlign w:val="center"/>
          </w:tcPr>
          <w:p>
            <w:r/>
            <w:r>
              <w:rPr>
                <w:b w:val="0"/>
                <w:sz w:val="17"/>
              </w:rPr>
              <w:t>Text + case metadata</w:t>
            </w:r>
          </w:p>
        </w:tc>
        <w:tc>
          <w:tcPr>
            <w:tcW w:type="dxa" w:w="3408"/>
            <w:vAlign w:val="center"/>
          </w:tcPr>
          <w:p>
            <w:r/>
            <w:r>
              <w:rPr>
                <w:b w:val="0"/>
                <w:sz w:val="17"/>
              </w:rPr>
              <w:t>Behavioural red flags</w:t>
            </w:r>
          </w:p>
        </w:tc>
      </w:tr>
      <w:tr>
        <w:tc>
          <w:tcPr>
            <w:tcW w:type="dxa" w:w="3408"/>
            <w:vAlign w:val="center"/>
          </w:tcPr>
          <w:p>
            <w:r/>
            <w:r>
              <w:rPr>
                <w:b w:val="0"/>
                <w:sz w:val="17"/>
              </w:rPr>
              <w:t>Similarity engine</w:t>
            </w:r>
          </w:p>
        </w:tc>
        <w:tc>
          <w:tcPr>
            <w:tcW w:type="dxa" w:w="3408"/>
            <w:vAlign w:val="center"/>
          </w:tcPr>
          <w:p>
            <w:r/>
            <w:r>
              <w:rPr>
                <w:b w:val="0"/>
                <w:sz w:val="17"/>
              </w:rPr>
              <w:t>Current case + prior cases</w:t>
            </w:r>
          </w:p>
        </w:tc>
        <w:tc>
          <w:tcPr>
            <w:tcW w:type="dxa" w:w="3408"/>
            <w:vAlign w:val="center"/>
          </w:tcPr>
          <w:p>
            <w:r/>
            <w:r>
              <w:rPr>
                <w:b w:val="0"/>
                <w:sz w:val="17"/>
              </w:rPr>
              <w:t>Related entities / behavioural similarity</w:t>
            </w:r>
          </w:p>
        </w:tc>
      </w:tr>
      <w:tr>
        <w:tc>
          <w:tcPr>
            <w:tcW w:type="dxa" w:w="3408"/>
            <w:vAlign w:val="center"/>
          </w:tcPr>
          <w:p>
            <w:r/>
            <w:r>
              <w:rPr>
                <w:b w:val="0"/>
                <w:sz w:val="17"/>
              </w:rPr>
              <w:t>Explanation generator</w:t>
            </w:r>
          </w:p>
        </w:tc>
        <w:tc>
          <w:tcPr>
            <w:tcW w:type="dxa" w:w="3408"/>
            <w:vAlign w:val="center"/>
          </w:tcPr>
          <w:p>
            <w:r/>
            <w:r>
              <w:rPr>
                <w:b w:val="0"/>
                <w:sz w:val="17"/>
              </w:rPr>
              <w:t>Structured evidence</w:t>
            </w:r>
          </w:p>
        </w:tc>
        <w:tc>
          <w:tcPr>
            <w:tcW w:type="dxa" w:w="3408"/>
            <w:vAlign w:val="center"/>
          </w:tcPr>
          <w:p>
            <w:r/>
            <w:r>
              <w:rPr>
                <w:b w:val="0"/>
                <w:sz w:val="17"/>
              </w:rPr>
              <w:t>Human-readable reason summary</w:t>
            </w:r>
          </w:p>
        </w:tc>
      </w:tr>
    </w:tbl>
    <w:tbl>
      <w:tblPr>
        <w:tblW w:type="auto" w:w="0"/>
        <w:jc w:val="center"/>
        <w:tblLook w:firstColumn="1" w:firstRow="1" w:lastColumn="0" w:lastRow="0" w:noHBand="0" w:noVBand="1" w:val="04A0"/>
      </w:tblPr>
      <w:tblGrid>
        <w:gridCol w:w="10224"/>
      </w:tblGrid>
      <w:tr>
        <w:tc>
          <w:tcPr>
            <w:tcW w:type="dxa" w:w="10224"/>
            <w:shd w:fill="F4EBDD"/>
          </w:tcPr>
          <w:p>
            <w:r>
              <w:rPr>
                <w:b/>
                <w:sz w:val="22"/>
              </w:rPr>
              <w:t>AI PRINCIPLE</w:t>
              <w:br/>
            </w:r>
            <w:r>
              <w:rPr>
                <w:sz w:val="19"/>
              </w:rPr>
              <w:t>Use AI for extraction, classification, similarity and explanation. Do not allow the model to invent verification results. The verification layer should be grounded in structured/reference data.</w:t>
            </w:r>
          </w:p>
        </w:tc>
      </w:tr>
    </w:tbl>
    <w:p/>
    <w:p>
      <w:pPr>
        <w:pStyle w:val="Heading1"/>
      </w:pPr>
      <w:r>
        <w:t>11. Technical Architecture</w:t>
      </w:r>
    </w:p>
    <w:p>
      <w:pPr>
        <w:ind w:left="360" w:right="360"/>
      </w:pPr>
      <w:r>
        <w:rPr>
          <w:rFonts w:ascii="Consolas" w:hAnsi="Consolas"/>
          <w:sz w:val="17"/>
        </w:rPr>
        <w:t xml:space="preserve">                 ┌─────────────────────────┐</w:t>
        <w:br/>
        <w:t xml:space="preserve">                 │       React Frontend      │</w:t>
        <w:br/>
        <w:t xml:space="preserve">                 │ Upload • Results • Graph  │</w:t>
        <w:br/>
        <w:t xml:space="preserve">                 └────────────┬────────────┘</w:t>
        <w:br/>
        <w:t xml:space="preserve">                              │</w:t>
        <w:br/>
        <w:t xml:space="preserve">                         REST / JSON</w:t>
        <w:br/>
        <w:t xml:space="preserve">                              │</w:t>
        <w:br/>
        <w:t xml:space="preserve">                 ┌────────────▼────────────┐</w:t>
        <w:br/>
        <w:t xml:space="preserve">                 │    Python FastAPI       │</w:t>
        <w:br/>
        <w:t xml:space="preserve">                 │  API + orchestration    │</w:t>
        <w:br/>
        <w:t xml:space="preserve">                 └────────────┬────────────┘</w:t>
        <w:br/>
        <w:t xml:space="preserve">                              │</w:t>
        <w:br/>
        <w:t xml:space="preserve">          ┌───────────────────┼────────────────────┐</w:t>
        <w:br/>
        <w:t xml:space="preserve">          │                   │                    │</w:t>
        <w:br/>
        <w:t xml:space="preserve">          ▼                   ▼                    ▼</w:t>
        <w:br/>
        <w:t xml:space="preserve">     OCR / NLP          Verification         AI Analysis</w:t>
        <w:br/>
        <w:t xml:space="preserve">          │                   │                    │</w:t>
        <w:br/>
        <w:t xml:space="preserve">          └───────────────────┼────────────────────┘</w:t>
        <w:br/>
        <w:t xml:space="preserve">                              ▼</w:t>
        <w:br/>
        <w:t xml:space="preserve">                    ┌──────────────────┐</w:t>
        <w:br/>
        <w:t xml:space="preserve">                    │ Scam DNA Engine  │</w:t>
        <w:br/>
        <w:t xml:space="preserve">                    │ Graph / NetworkX │</w:t>
        <w:br/>
        <w:t xml:space="preserve">                    └────────┬─────────┘</w:t>
        <w:br/>
        <w:t xml:space="preserve">                             │</w:t>
        <w:br/>
        <w:t xml:space="preserve">                    ┌────────▼────────┐</w:t>
        <w:br/>
        <w:t xml:space="preserve">                    │ SQLite / Postgres│</w:t>
        <w:br/>
        <w:t xml:space="preserve">                    │ Cases + Entities │</w:t>
        <w:br/>
        <w:t xml:space="preserve">                    └─────────────────┘</w:t>
      </w:r>
    </w:p>
    <w:p>
      <w:pPr>
        <w:pStyle w:val="Heading2"/>
      </w:pPr>
      <w:r>
        <w:t>11.1 Recommended MVP stack</w:t>
      </w:r>
    </w:p>
    <w:p>
      <w:pPr>
        <w:pStyle w:val="ListBullet"/>
      </w:pPr>
      <w:r>
        <w:t>Frontend: React + Tailwind CSS.</w:t>
      </w:r>
    </w:p>
    <w:p>
      <w:pPr>
        <w:pStyle w:val="ListBullet"/>
      </w:pPr>
      <w:r>
        <w:t>Backend: Python + FastAPI.</w:t>
      </w:r>
    </w:p>
    <w:p>
      <w:pPr>
        <w:pStyle w:val="ListBullet"/>
      </w:pPr>
      <w:r>
        <w:t>Database: SQLite for hackathon MVP; PostgreSQL for a scalable deployment path.</w:t>
      </w:r>
    </w:p>
    <w:p>
      <w:pPr>
        <w:pStyle w:val="ListBullet"/>
      </w:pPr>
      <w:r>
        <w:t>OCR: Tesseract or PaddleOCR.</w:t>
      </w:r>
    </w:p>
    <w:p>
      <w:pPr>
        <w:pStyle w:val="ListBullet"/>
      </w:pPr>
      <w:r>
        <w:t>Graph: NetworkX for the MVP; a graph database can be considered later.</w:t>
      </w:r>
    </w:p>
    <w:p>
      <w:pPr>
        <w:pStyle w:val="ListBullet"/>
      </w:pPr>
      <w:r>
        <w:t>AI: LLM/NLP layer for extraction, claim analysis, classification and explanations.</w:t>
      </w:r>
    </w:p>
    <w:p>
      <w:pPr>
        <w:pStyle w:val="ListBullet"/>
      </w:pPr>
      <w:r>
        <w:t>Charts/visualisation: React-based graph visualisation library or a simple custom network view.</w:t>
      </w:r>
    </w:p>
    <w:p>
      <w:pPr>
        <w:pStyle w:val="Heading1"/>
      </w:pPr>
      <w:r>
        <w:t>12. MVP Database Design</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vAlign w:val="center"/>
            <w:shd w:fill="3E5A3A"/>
          </w:tcPr>
          <w:p>
            <w:r/>
            <w:r>
              <w:rPr>
                <w:b/>
                <w:color w:val="FFFFFF"/>
                <w:sz w:val="18"/>
              </w:rPr>
              <w:t>Table</w:t>
            </w:r>
          </w:p>
        </w:tc>
        <w:tc>
          <w:tcPr>
            <w:tcW w:type="dxa" w:w="3408"/>
            <w:vAlign w:val="center"/>
            <w:shd w:fill="3E5A3A"/>
          </w:tcPr>
          <w:p>
            <w:r/>
            <w:r>
              <w:rPr>
                <w:b/>
                <w:color w:val="FFFFFF"/>
                <w:sz w:val="18"/>
              </w:rPr>
              <w:t>Important fields</w:t>
            </w:r>
          </w:p>
        </w:tc>
        <w:tc>
          <w:tcPr>
            <w:tcW w:type="dxa" w:w="3408"/>
            <w:vAlign w:val="center"/>
            <w:shd w:fill="3E5A3A"/>
          </w:tcPr>
          <w:p>
            <w:r/>
            <w:r>
              <w:rPr>
                <w:b/>
                <w:color w:val="FFFFFF"/>
                <w:sz w:val="18"/>
              </w:rPr>
              <w:t>Purpose</w:t>
            </w:r>
          </w:p>
        </w:tc>
      </w:tr>
      <w:tr>
        <w:tc>
          <w:tcPr>
            <w:tcW w:type="dxa" w:w="3408"/>
            <w:vAlign w:val="center"/>
          </w:tcPr>
          <w:p>
            <w:r/>
            <w:r>
              <w:rPr>
                <w:b w:val="0"/>
                <w:sz w:val="17"/>
              </w:rPr>
              <w:t>cases</w:t>
            </w:r>
          </w:p>
        </w:tc>
        <w:tc>
          <w:tcPr>
            <w:tcW w:type="dxa" w:w="3408"/>
            <w:vAlign w:val="center"/>
          </w:tcPr>
          <w:p>
            <w:r/>
            <w:r>
              <w:rPr>
                <w:b w:val="0"/>
                <w:sz w:val="17"/>
              </w:rPr>
              <w:t>id, timestamp, source_type, raw_text, assessment</w:t>
            </w:r>
          </w:p>
        </w:tc>
        <w:tc>
          <w:tcPr>
            <w:tcW w:type="dxa" w:w="3408"/>
            <w:vAlign w:val="center"/>
          </w:tcPr>
          <w:p>
            <w:r/>
            <w:r>
              <w:rPr>
                <w:b w:val="0"/>
                <w:sz w:val="17"/>
              </w:rPr>
              <w:t>Stores submitted cases.</w:t>
            </w:r>
          </w:p>
        </w:tc>
      </w:tr>
      <w:tr>
        <w:tc>
          <w:tcPr>
            <w:tcW w:type="dxa" w:w="3408"/>
            <w:vAlign w:val="center"/>
          </w:tcPr>
          <w:p>
            <w:r/>
            <w:r>
              <w:rPr>
                <w:b w:val="0"/>
                <w:sz w:val="17"/>
              </w:rPr>
              <w:t>entities</w:t>
            </w:r>
          </w:p>
        </w:tc>
        <w:tc>
          <w:tcPr>
            <w:tcW w:type="dxa" w:w="3408"/>
            <w:vAlign w:val="center"/>
          </w:tcPr>
          <w:p>
            <w:r/>
            <w:r>
              <w:rPr>
                <w:b w:val="0"/>
                <w:sz w:val="17"/>
              </w:rPr>
              <w:t>id, type, value, normalized_value</w:t>
            </w:r>
          </w:p>
        </w:tc>
        <w:tc>
          <w:tcPr>
            <w:tcW w:type="dxa" w:w="3408"/>
            <w:vAlign w:val="center"/>
          </w:tcPr>
          <w:p>
            <w:r/>
            <w:r>
              <w:rPr>
                <w:b w:val="0"/>
                <w:sz w:val="17"/>
              </w:rPr>
              <w:t>Stores extracted identifiers.</w:t>
            </w:r>
          </w:p>
        </w:tc>
      </w:tr>
      <w:tr>
        <w:tc>
          <w:tcPr>
            <w:tcW w:type="dxa" w:w="3408"/>
            <w:vAlign w:val="center"/>
          </w:tcPr>
          <w:p>
            <w:r/>
            <w:r>
              <w:rPr>
                <w:b w:val="0"/>
                <w:sz w:val="17"/>
              </w:rPr>
              <w:t>relationships</w:t>
            </w:r>
          </w:p>
        </w:tc>
        <w:tc>
          <w:tcPr>
            <w:tcW w:type="dxa" w:w="3408"/>
            <w:vAlign w:val="center"/>
          </w:tcPr>
          <w:p>
            <w:r/>
            <w:r>
              <w:rPr>
                <w:b w:val="0"/>
                <w:sz w:val="17"/>
              </w:rPr>
              <w:t>source_id, relation, target_id, evidence_type</w:t>
            </w:r>
          </w:p>
        </w:tc>
        <w:tc>
          <w:tcPr>
            <w:tcW w:type="dxa" w:w="3408"/>
            <w:vAlign w:val="center"/>
          </w:tcPr>
          <w:p>
            <w:r/>
            <w:r>
              <w:rPr>
                <w:b w:val="0"/>
                <w:sz w:val="17"/>
              </w:rPr>
              <w:t>Stores graph edges.</w:t>
            </w:r>
          </w:p>
        </w:tc>
      </w:tr>
      <w:tr>
        <w:tc>
          <w:tcPr>
            <w:tcW w:type="dxa" w:w="3408"/>
            <w:vAlign w:val="center"/>
          </w:tcPr>
          <w:p>
            <w:r/>
            <w:r>
              <w:rPr>
                <w:b w:val="0"/>
                <w:sz w:val="17"/>
              </w:rPr>
              <w:t>claims</w:t>
            </w:r>
          </w:p>
        </w:tc>
        <w:tc>
          <w:tcPr>
            <w:tcW w:type="dxa" w:w="3408"/>
            <w:vAlign w:val="center"/>
          </w:tcPr>
          <w:p>
            <w:r/>
            <w:r>
              <w:rPr>
                <w:b w:val="0"/>
                <w:sz w:val="17"/>
              </w:rPr>
              <w:t>id, case_id, text, category, evidence_summary</w:t>
            </w:r>
          </w:p>
        </w:tc>
        <w:tc>
          <w:tcPr>
            <w:tcW w:type="dxa" w:w="3408"/>
            <w:vAlign w:val="center"/>
          </w:tcPr>
          <w:p>
            <w:r/>
            <w:r>
              <w:rPr>
                <w:b w:val="0"/>
                <w:sz w:val="17"/>
              </w:rPr>
              <w:t>Stores extracted financial claims.</w:t>
            </w:r>
          </w:p>
        </w:tc>
      </w:tr>
      <w:tr>
        <w:tc>
          <w:tcPr>
            <w:tcW w:type="dxa" w:w="3408"/>
            <w:vAlign w:val="center"/>
          </w:tcPr>
          <w:p>
            <w:r/>
            <w:r>
              <w:rPr>
                <w:b w:val="0"/>
                <w:sz w:val="17"/>
              </w:rPr>
              <w:t>behaviours</w:t>
            </w:r>
          </w:p>
        </w:tc>
        <w:tc>
          <w:tcPr>
            <w:tcW w:type="dxa" w:w="3408"/>
            <w:vAlign w:val="center"/>
          </w:tcPr>
          <w:p>
            <w:r/>
            <w:r>
              <w:rPr>
                <w:b w:val="0"/>
                <w:sz w:val="17"/>
              </w:rPr>
              <w:t>id, case_id, pattern, confidence</w:t>
            </w:r>
          </w:p>
        </w:tc>
        <w:tc>
          <w:tcPr>
            <w:tcW w:type="dxa" w:w="3408"/>
            <w:vAlign w:val="center"/>
          </w:tcPr>
          <w:p>
            <w:r/>
            <w:r>
              <w:rPr>
                <w:b w:val="0"/>
                <w:sz w:val="17"/>
              </w:rPr>
              <w:t>Stores behavioural indicators.</w:t>
            </w:r>
          </w:p>
        </w:tc>
      </w:tr>
      <w:tr>
        <w:tc>
          <w:tcPr>
            <w:tcW w:type="dxa" w:w="3408"/>
            <w:vAlign w:val="center"/>
          </w:tcPr>
          <w:p>
            <w:r/>
            <w:r>
              <w:rPr>
                <w:b w:val="0"/>
                <w:sz w:val="17"/>
              </w:rPr>
              <w:t>sources</w:t>
            </w:r>
          </w:p>
        </w:tc>
        <w:tc>
          <w:tcPr>
            <w:tcW w:type="dxa" w:w="3408"/>
            <w:vAlign w:val="center"/>
          </w:tcPr>
          <w:p>
            <w:r/>
            <w:r>
              <w:rPr>
                <w:b w:val="0"/>
                <w:sz w:val="17"/>
              </w:rPr>
              <w:t>id, source_name, source_type, reference</w:t>
            </w:r>
          </w:p>
        </w:tc>
        <w:tc>
          <w:tcPr>
            <w:tcW w:type="dxa" w:w="3408"/>
            <w:vAlign w:val="center"/>
          </w:tcPr>
          <w:p>
            <w:r/>
            <w:r>
              <w:rPr>
                <w:b w:val="0"/>
                <w:sz w:val="17"/>
              </w:rPr>
              <w:t>Stores provenance/reference information.</w:t>
            </w:r>
          </w:p>
        </w:tc>
      </w:tr>
    </w:tbl>
    <w:p>
      <w:pPr>
        <w:pStyle w:val="Heading1"/>
      </w:pPr>
      <w:r>
        <w:t>13. Suggested MVP API Endpoints</w:t>
      </w:r>
    </w:p>
    <w:tbl>
      <w:tblPr>
        <w:tblStyle w:val="TableGrid"/>
        <w:tblW w:type="auto" w:w="0"/>
        <w:tblLook w:firstColumn="1" w:firstRow="1" w:lastColumn="0" w:lastRow="0" w:noHBand="0" w:noVBand="1" w:val="04A0"/>
      </w:tblPr>
      <w:tblGrid>
        <w:gridCol w:w="5112"/>
        <w:gridCol w:w="5112"/>
      </w:tblGrid>
      <w:tr>
        <w:trPr>
          <w:tblHeader w:val="true"/>
        </w:trPr>
        <w:tc>
          <w:tcPr>
            <w:tcW w:type="dxa" w:w="5112"/>
            <w:vAlign w:val="center"/>
            <w:shd w:fill="801423"/>
          </w:tcPr>
          <w:p>
            <w:r/>
            <w:r>
              <w:rPr>
                <w:b/>
                <w:color w:val="FFFFFF"/>
                <w:sz w:val="18"/>
              </w:rPr>
              <w:t>Endpoint</w:t>
            </w:r>
          </w:p>
        </w:tc>
        <w:tc>
          <w:tcPr>
            <w:tcW w:type="dxa" w:w="5112"/>
            <w:vAlign w:val="center"/>
            <w:shd w:fill="801423"/>
          </w:tcPr>
          <w:p>
            <w:r/>
            <w:r>
              <w:rPr>
                <w:b/>
                <w:color w:val="FFFFFF"/>
                <w:sz w:val="18"/>
              </w:rPr>
              <w:t>Purpose</w:t>
            </w:r>
          </w:p>
        </w:tc>
      </w:tr>
      <w:tr>
        <w:tc>
          <w:tcPr>
            <w:tcW w:type="dxa" w:w="5112"/>
            <w:vAlign w:val="center"/>
          </w:tcPr>
          <w:p>
            <w:r/>
            <w:r>
              <w:rPr>
                <w:b w:val="0"/>
                <w:sz w:val="17"/>
              </w:rPr>
              <w:t>POST /analyze/image</w:t>
            </w:r>
          </w:p>
        </w:tc>
        <w:tc>
          <w:tcPr>
            <w:tcW w:type="dxa" w:w="5112"/>
            <w:vAlign w:val="center"/>
          </w:tcPr>
          <w:p>
            <w:r/>
            <w:r>
              <w:rPr>
                <w:b w:val="0"/>
                <w:sz w:val="17"/>
              </w:rPr>
              <w:t>Upload screenshot and start analysis.</w:t>
            </w:r>
          </w:p>
        </w:tc>
      </w:tr>
      <w:tr>
        <w:tc>
          <w:tcPr>
            <w:tcW w:type="dxa" w:w="5112"/>
            <w:vAlign w:val="center"/>
          </w:tcPr>
          <w:p>
            <w:r/>
            <w:r>
              <w:rPr>
                <w:b w:val="0"/>
                <w:sz w:val="17"/>
              </w:rPr>
              <w:t>POST /analyze/text</w:t>
            </w:r>
          </w:p>
        </w:tc>
        <w:tc>
          <w:tcPr>
            <w:tcW w:type="dxa" w:w="5112"/>
            <w:vAlign w:val="center"/>
          </w:tcPr>
          <w:p>
            <w:r/>
            <w:r>
              <w:rPr>
                <w:b w:val="0"/>
                <w:sz w:val="17"/>
              </w:rPr>
              <w:t>Analyse pasted message or claim.</w:t>
            </w:r>
          </w:p>
        </w:tc>
      </w:tr>
      <w:tr>
        <w:tc>
          <w:tcPr>
            <w:tcW w:type="dxa" w:w="5112"/>
            <w:vAlign w:val="center"/>
          </w:tcPr>
          <w:p>
            <w:r/>
            <w:r>
              <w:rPr>
                <w:b w:val="0"/>
                <w:sz w:val="17"/>
              </w:rPr>
              <w:t>POST /verify/entity</w:t>
            </w:r>
          </w:p>
        </w:tc>
        <w:tc>
          <w:tcPr>
            <w:tcW w:type="dxa" w:w="5112"/>
            <w:vAlign w:val="center"/>
          </w:tcPr>
          <w:p>
            <w:r/>
            <w:r>
              <w:rPr>
                <w:b w:val="0"/>
                <w:sz w:val="17"/>
              </w:rPr>
              <w:t>Verify a phone, URL, UPI, organisation or registration identifier.</w:t>
            </w:r>
          </w:p>
        </w:tc>
      </w:tr>
      <w:tr>
        <w:tc>
          <w:tcPr>
            <w:tcW w:type="dxa" w:w="5112"/>
            <w:vAlign w:val="center"/>
          </w:tcPr>
          <w:p>
            <w:r/>
            <w:r>
              <w:rPr>
                <w:b w:val="0"/>
                <w:sz w:val="17"/>
              </w:rPr>
              <w:t>GET /case/{id}</w:t>
            </w:r>
          </w:p>
        </w:tc>
        <w:tc>
          <w:tcPr>
            <w:tcW w:type="dxa" w:w="5112"/>
            <w:vAlign w:val="center"/>
          </w:tcPr>
          <w:p>
            <w:r/>
            <w:r>
              <w:rPr>
                <w:b w:val="0"/>
                <w:sz w:val="17"/>
              </w:rPr>
              <w:t>Return full Trust Passport data.</w:t>
            </w:r>
          </w:p>
        </w:tc>
      </w:tr>
      <w:tr>
        <w:tc>
          <w:tcPr>
            <w:tcW w:type="dxa" w:w="5112"/>
            <w:vAlign w:val="center"/>
          </w:tcPr>
          <w:p>
            <w:r/>
            <w:r>
              <w:rPr>
                <w:b w:val="0"/>
                <w:sz w:val="17"/>
              </w:rPr>
              <w:t>GET /case/{id}/graph</w:t>
            </w:r>
          </w:p>
        </w:tc>
        <w:tc>
          <w:tcPr>
            <w:tcW w:type="dxa" w:w="5112"/>
            <w:vAlign w:val="center"/>
          </w:tcPr>
          <w:p>
            <w:r/>
            <w:r>
              <w:rPr>
                <w:b w:val="0"/>
                <w:sz w:val="17"/>
              </w:rPr>
              <w:t>Return Scam DNA Graph nodes and edges.</w:t>
            </w:r>
          </w:p>
        </w:tc>
      </w:tr>
      <w:tr>
        <w:tc>
          <w:tcPr>
            <w:tcW w:type="dxa" w:w="5112"/>
            <w:vAlign w:val="center"/>
          </w:tcPr>
          <w:p>
            <w:r/>
            <w:r>
              <w:rPr>
                <w:b w:val="0"/>
                <w:sz w:val="17"/>
              </w:rPr>
              <w:t>GET /entity/{id}/connections</w:t>
            </w:r>
          </w:p>
        </w:tc>
        <w:tc>
          <w:tcPr>
            <w:tcW w:type="dxa" w:w="5112"/>
            <w:vAlign w:val="center"/>
          </w:tcPr>
          <w:p>
            <w:r/>
            <w:r>
              <w:rPr>
                <w:b w:val="0"/>
                <w:sz w:val="17"/>
              </w:rPr>
              <w:t>Return related cases/entities.</w:t>
            </w:r>
          </w:p>
        </w:tc>
      </w:tr>
      <w:tr>
        <w:tc>
          <w:tcPr>
            <w:tcW w:type="dxa" w:w="5112"/>
            <w:vAlign w:val="center"/>
          </w:tcPr>
          <w:p>
            <w:r/>
            <w:r>
              <w:rPr>
                <w:b w:val="0"/>
                <w:sz w:val="17"/>
              </w:rPr>
              <w:t>GET /case/{id}/explanation</w:t>
            </w:r>
          </w:p>
        </w:tc>
        <w:tc>
          <w:tcPr>
            <w:tcW w:type="dxa" w:w="5112"/>
            <w:vAlign w:val="center"/>
          </w:tcPr>
          <w:p>
            <w:r/>
            <w:r>
              <w:rPr>
                <w:b w:val="0"/>
                <w:sz w:val="17"/>
              </w:rPr>
              <w:t>Return evidence-based explanation.</w:t>
            </w:r>
          </w:p>
        </w:tc>
      </w:tr>
    </w:tbl>
    <w:p>
      <w:pPr>
        <w:pStyle w:val="Heading1"/>
      </w:pPr>
      <w:r>
        <w:t>14. What to Build for the Hackathon MVP</w:t>
      </w:r>
    </w:p>
    <w:tbl>
      <w:tblPr>
        <w:tblW w:type="auto" w:w="0"/>
        <w:jc w:val="center"/>
        <w:tblLook w:firstColumn="1" w:firstRow="1" w:lastColumn="0" w:lastRow="0" w:noHBand="0" w:noVBand="1" w:val="04A0"/>
      </w:tblPr>
      <w:tblGrid>
        <w:gridCol w:w="10224"/>
      </w:tblGrid>
      <w:tr>
        <w:tc>
          <w:tcPr>
            <w:tcW w:type="dxa" w:w="10224"/>
            <w:shd w:fill="F4EBDD"/>
          </w:tcPr>
          <w:p>
            <w:r>
              <w:rPr>
                <w:b/>
                <w:sz w:val="22"/>
              </w:rPr>
              <w:t>DO NOT BUILD EVERYTHING</w:t>
              <w:br/>
            </w:r>
            <w:r>
              <w:rPr>
                <w:sz w:val="19"/>
              </w:rPr>
              <w:t>The hackathon charter explicitly values depth on one real user journey over breadth. The MVP should therefore focus on one polished journey: suspicious WhatsApp/Telegram investment message → analysis → Scam DNA Graph → Trust Passport → safety guidance.</w:t>
            </w:r>
          </w:p>
        </w:tc>
      </w:tr>
    </w:tbl>
    <w:p/>
    <w:p>
      <w:pPr>
        <w:pStyle w:val="Heading2"/>
      </w:pPr>
      <w:r>
        <w:t>14.1 Must-have features</w:t>
      </w:r>
    </w:p>
    <w:p>
      <w:pPr>
        <w:pStyle w:val="ListBullet"/>
      </w:pPr>
      <w:r>
        <w:t>Screenshot upload.</w:t>
      </w:r>
    </w:p>
    <w:p>
      <w:pPr>
        <w:pStyle w:val="ListBullet"/>
      </w:pPr>
      <w:r>
        <w:t>OCR extraction.</w:t>
      </w:r>
    </w:p>
    <w:p>
      <w:pPr>
        <w:pStyle w:val="ListBullet"/>
      </w:pPr>
      <w:r>
        <w:t>Entity extraction: URL, UPI, phone, organisation/person, registration claim.</w:t>
      </w:r>
    </w:p>
    <w:p>
      <w:pPr>
        <w:pStyle w:val="ListBullet"/>
      </w:pPr>
      <w:r>
        <w:t>Claim extraction and explanation.</w:t>
      </w:r>
    </w:p>
    <w:p>
      <w:pPr>
        <w:pStyle w:val="ListBullet"/>
      </w:pPr>
      <w:r>
        <w:t>At least 5–10 red-flag/behaviour rules.</w:t>
      </w:r>
    </w:p>
    <w:p>
      <w:pPr>
        <w:pStyle w:val="ListBullet"/>
      </w:pPr>
      <w:r>
        <w:t>Seeded case database for graph demonstration.</w:t>
      </w:r>
    </w:p>
    <w:p>
      <w:pPr>
        <w:pStyle w:val="ListBullet"/>
      </w:pPr>
      <w:r>
        <w:t>Scam DNA Graph showing current case + related entities/cases.</w:t>
      </w:r>
    </w:p>
    <w:p>
      <w:pPr>
        <w:pStyle w:val="ListBullet"/>
      </w:pPr>
      <w:r>
        <w:t>Trust Passport with evidence and uncertainty.</w:t>
      </w:r>
    </w:p>
    <w:p>
      <w:pPr>
        <w:pStyle w:val="ListBullet"/>
      </w:pPr>
      <w:r>
        <w:t>At least one regional-language mode.</w:t>
      </w:r>
    </w:p>
    <w:p>
      <w:pPr>
        <w:pStyle w:val="ListBullet"/>
      </w:pPr>
      <w:r>
        <w:t>A polished end-to-end demo.</w:t>
      </w:r>
    </w:p>
    <w:p>
      <w:pPr>
        <w:pStyle w:val="Heading2"/>
      </w:pPr>
      <w:r>
        <w:t>14.2 Nice-to-have features</w:t>
      </w:r>
    </w:p>
    <w:p>
      <w:pPr>
        <w:pStyle w:val="ListBullet"/>
      </w:pPr>
      <w:r>
        <w:t>Voice input/output.</w:t>
      </w:r>
    </w:p>
    <w:p>
      <w:pPr>
        <w:pStyle w:val="ListBullet"/>
      </w:pPr>
      <w:r>
        <w:t>URL analysis.</w:t>
      </w:r>
    </w:p>
    <w:p>
      <w:pPr>
        <w:pStyle w:val="ListBullet"/>
      </w:pPr>
      <w:r>
        <w:t>Telegram/Instagram/YouTube content ingestion where legally and technically appropriate.</w:t>
      </w:r>
    </w:p>
    <w:p>
      <w:pPr>
        <w:pStyle w:val="ListBullet"/>
      </w:pPr>
      <w:r>
        <w:t>More sophisticated graph similarity.</w:t>
      </w:r>
    </w:p>
    <w:p>
      <w:pPr>
        <w:pStyle w:val="ListBullet"/>
      </w:pPr>
      <w:r>
        <w:t>Case reporting workflow.</w:t>
      </w:r>
    </w:p>
    <w:p>
      <w:pPr>
        <w:pStyle w:val="ListBullet"/>
      </w:pPr>
      <w:r>
        <w:t>Exportable evidence report.</w:t>
      </w:r>
    </w:p>
    <w:p>
      <w:pPr>
        <w:pStyle w:val="ListBullet"/>
      </w:pPr>
      <w:r>
        <w:t>Offline/low-bandwidth mode.</w:t>
      </w:r>
    </w:p>
    <w:p>
      <w:pPr>
        <w:pStyle w:val="Heading1"/>
      </w:pPr>
      <w:r>
        <w:t>15. Full Demo Example</w:t>
      </w:r>
    </w:p>
    <w:p>
      <w:pPr>
        <w:pStyle w:val="Heading2"/>
      </w:pPr>
      <w:r>
        <w:t>15.1 Input</w:t>
      </w:r>
    </w:p>
    <w:p>
      <w:pPr>
        <w:ind w:left="360" w:right="360"/>
      </w:pPr>
      <w:r>
        <w:rPr>
          <w:rFonts w:ascii="Consolas" w:hAnsi="Consolas"/>
          <w:sz w:val="17"/>
        </w:rPr>
        <w:t>"SEBI approved opportunity!</w:t>
        <w:br/>
        <w:t>Invest ₹10,000 and get ₹25,000 guaranteed.</w:t>
        <w:br/>
        <w:t>Only 20 slots. Join our Telegram group:</w:t>
        <w:br/>
        <w:t>@ABCInvestOfficial</w:t>
        <w:br/>
        <w:t>UPI: abcinvest@xyz</w:t>
        <w:br/>
        <w:t xml:space="preserve">Website: abc-invest.example" </w:t>
      </w:r>
    </w:p>
    <w:p>
      <w:pPr>
        <w:pStyle w:val="Heading2"/>
      </w:pPr>
      <w:r>
        <w:t>15.2 System extraction</w:t>
      </w:r>
    </w:p>
    <w:p>
      <w:pPr>
        <w:pStyle w:val="ListBullet"/>
      </w:pPr>
      <w:r>
        <w:t>Claim: regulator-approved opportunity.</w:t>
      </w:r>
    </w:p>
    <w:p>
      <w:pPr>
        <w:pStyle w:val="ListBullet"/>
      </w:pPr>
      <w:r>
        <w:t>Claim: guaranteed return.</w:t>
      </w:r>
    </w:p>
    <w:p>
      <w:pPr>
        <w:pStyle w:val="ListBullet"/>
      </w:pPr>
      <w:r>
        <w:t>Urgency: limited slots.</w:t>
      </w:r>
    </w:p>
    <w:p>
      <w:pPr>
        <w:pStyle w:val="ListBullet"/>
      </w:pPr>
      <w:r>
        <w:t>Social handle: Telegram account.</w:t>
      </w:r>
    </w:p>
    <w:p>
      <w:pPr>
        <w:pStyle w:val="ListBullet"/>
      </w:pPr>
      <w:r>
        <w:t>Payment identifier: UPI.</w:t>
      </w:r>
    </w:p>
    <w:p>
      <w:pPr>
        <w:pStyle w:val="ListBullet"/>
      </w:pPr>
      <w:r>
        <w:t>Website/domain.</w:t>
      </w:r>
    </w:p>
    <w:p>
      <w:pPr>
        <w:pStyle w:val="Heading2"/>
      </w:pPr>
      <w:r>
        <w:t>15.3 DNA analysis</w:t>
      </w:r>
    </w:p>
    <w:p>
      <w:r>
        <w:t>The graph checks whether the extracted identifiers appear in existing cases and whether the behavioural pattern resembles known seeded scam patterns. For the hackathon demo, all seeded relationships should be clearly labelled as demo/reference data.</w:t>
      </w:r>
    </w:p>
    <w:p>
      <w:pPr>
        <w:pStyle w:val="Heading2"/>
      </w:pPr>
      <w:r>
        <w:t>15.4 Final Trust Passport</w:t>
      </w:r>
    </w:p>
    <w:p>
      <w:pPr>
        <w:ind w:left="360" w:right="360"/>
      </w:pPr>
      <w:r>
        <w:rPr>
          <w:rFonts w:ascii="Consolas" w:hAnsi="Consolas"/>
          <w:sz w:val="17"/>
        </w:rPr>
        <w:t>ASSESSMENT: HIGH-RISK INDICATORS</w:t>
        <w:br/>
        <w:br/>
        <w:t>Identity:        Needs verification</w:t>
        <w:br/>
        <w:t>Registration:    Not confirmed / mismatch</w:t>
        <w:br/>
        <w:t>Return claim:    Guaranteed return</w:t>
        <w:br/>
        <w:t>Urgency:         Detected</w:t>
        <w:br/>
        <w:t>Social source:   Detected</w:t>
        <w:br/>
        <w:t>Payment ID:      Related case found (if supported)</w:t>
        <w:br/>
        <w:t>Behaviour match: Similar to prior pattern</w:t>
        <w:br/>
        <w:br/>
        <w:t>WHY?</w:t>
        <w:br/>
        <w:t>The assessment is based on the listed evidence and detected patterns.</w:t>
        <w:br/>
        <w:br/>
        <w:t>NEXT STEPS</w:t>
        <w:br/>
        <w:t>1. Do not transfer money based only on this message.</w:t>
        <w:br/>
        <w:t>2. Verify the intermediary independently.</w:t>
        <w:br/>
        <w:t>3. Preserve the original message and supporting evidence.</w:t>
      </w:r>
    </w:p>
    <w:p>
      <w:pPr>
        <w:pStyle w:val="Heading1"/>
      </w:pPr>
      <w:r>
        <w:t>16. Scam DNA Matching Logic</w:t>
      </w:r>
    </w:p>
    <w:p>
      <w:r>
        <w:t>A practical MVP does not need a complex machine-learning graph model. Start with deterministic matching and add semantic similarity.</w:t>
      </w:r>
    </w:p>
    <w:p>
      <w:pPr>
        <w:pStyle w:val="Heading2"/>
      </w:pPr>
      <w:r>
        <w:t>16.1 Exact-match signals</w:t>
      </w:r>
    </w:p>
    <w:p>
      <w:pPr>
        <w:pStyle w:val="ListBullet"/>
      </w:pPr>
      <w:r>
        <w:t>Same UPI ID.</w:t>
      </w:r>
    </w:p>
    <w:p>
      <w:pPr>
        <w:pStyle w:val="ListBullet"/>
      </w:pPr>
      <w:r>
        <w:t>Same phone number.</w:t>
      </w:r>
    </w:p>
    <w:p>
      <w:pPr>
        <w:pStyle w:val="ListBullet"/>
      </w:pPr>
      <w:r>
        <w:t>Same domain or URL.</w:t>
      </w:r>
    </w:p>
    <w:p>
      <w:pPr>
        <w:pStyle w:val="ListBullet"/>
      </w:pPr>
      <w:r>
        <w:t>Same social handle.</w:t>
      </w:r>
    </w:p>
    <w:p>
      <w:pPr>
        <w:pStyle w:val="ListBullet"/>
      </w:pPr>
      <w:r>
        <w:t>Same registration number.</w:t>
      </w:r>
    </w:p>
    <w:p>
      <w:pPr>
        <w:pStyle w:val="ListBullet"/>
      </w:pPr>
      <w:r>
        <w:t>Same organisation/person identifier.</w:t>
      </w:r>
    </w:p>
    <w:p>
      <w:pPr>
        <w:pStyle w:val="Heading2"/>
      </w:pPr>
      <w:r>
        <w:t>16.2 Pattern-match signals</w:t>
      </w:r>
    </w:p>
    <w:p>
      <w:pPr>
        <w:pStyle w:val="ListBullet"/>
      </w:pPr>
      <w:r>
        <w:t>Guaranteed-return language.</w:t>
      </w:r>
    </w:p>
    <w:p>
      <w:pPr>
        <w:pStyle w:val="ListBullet"/>
      </w:pPr>
      <w:r>
        <w:t>Urgency or scarcity.</w:t>
      </w:r>
    </w:p>
    <w:p>
      <w:pPr>
        <w:pStyle w:val="ListBullet"/>
      </w:pPr>
      <w:r>
        <w:t>Authority/regulator impersonation.</w:t>
      </w:r>
    </w:p>
    <w:p>
      <w:pPr>
        <w:pStyle w:val="ListBullet"/>
      </w:pPr>
      <w:r>
        <w:t>Move to Telegram/WhatsApp.</w:t>
      </w:r>
    </w:p>
    <w:p>
      <w:pPr>
        <w:pStyle w:val="ListBullet"/>
      </w:pPr>
      <w:r>
        <w:t>Fake-profit display claims.</w:t>
      </w:r>
    </w:p>
    <w:p>
      <w:pPr>
        <w:pStyle w:val="ListBullet"/>
      </w:pPr>
      <w:r>
        <w:t>Request to install an unknown app/APK.</w:t>
      </w:r>
    </w:p>
    <w:p>
      <w:pPr>
        <w:pStyle w:val="ListBullet"/>
      </w:pPr>
      <w:r>
        <w:t>Deposit request followed by withdrawal restrictions or additional fee requests.</w:t>
      </w:r>
    </w:p>
    <w:p>
      <w:pPr>
        <w:pStyle w:val="Heading2"/>
      </w:pPr>
      <w:r>
        <w:t>16.3 Illustrative similarity score</w:t>
      </w:r>
    </w:p>
    <w:p>
      <w:r>
        <w:t>For the MVP, a simple weighted evidence score can rank related cases for investigation. This should be described as a similarity indicator, not proof of fraud.</w:t>
      </w:r>
    </w:p>
    <w:p>
      <w:pPr>
        <w:ind w:left="360" w:right="360"/>
      </w:pPr>
      <w:r>
        <w:rPr>
          <w:rFonts w:ascii="Consolas" w:hAnsi="Consolas"/>
          <w:sz w:val="17"/>
        </w:rPr>
        <w:t>similarity =</w:t>
        <w:br/>
        <w:t xml:space="preserve">    0.35 * exact_identifier_match</w:t>
        <w:br/>
        <w:t xml:space="preserve">  + 0.25 * shared_entities</w:t>
        <w:br/>
        <w:t xml:space="preserve">  + 0.20 * behavioural_pattern_similarity</w:t>
        <w:br/>
        <w:t xml:space="preserve">  + 0.20 * claim_similarity</w:t>
        <w:br/>
        <w:br/>
        <w:t>Use the score only to order related cases.</w:t>
        <w:br/>
        <w:t>Do not convert it into a definitive accusation.</w:t>
      </w:r>
    </w:p>
    <w:p>
      <w:pPr>
        <w:pStyle w:val="Heading1"/>
      </w:pPr>
      <w:r>
        <w:t>17. Bharat-First Design</w:t>
      </w:r>
    </w:p>
    <w:p>
      <w:r>
        <w:t>The hackathon gives 25% weight to Tier-2/3 usability and specifically looks for regional-language support, low-bandwidth/low-end-device readiness, voice/visual UX and minimal cognitive load. fileciteturn0file0L172-L176</w:t>
      </w:r>
    </w:p>
    <w:p>
      <w:pPr>
        <w:pStyle w:val="ListBullet"/>
      </w:pPr>
      <w:r>
        <w:t>Hindi + Marathi first for the prototype; additional languages can be added later.</w:t>
      </w:r>
    </w:p>
    <w:p>
      <w:pPr>
        <w:pStyle w:val="ListBullet"/>
      </w:pPr>
      <w:r>
        <w:t>Use short explanations instead of finance-heavy jargon.</w:t>
      </w:r>
    </w:p>
    <w:p>
      <w:pPr>
        <w:pStyle w:val="ListBullet"/>
      </w:pPr>
      <w:r>
        <w:t>Voice input for users who are uncomfortable typing.</w:t>
      </w:r>
    </w:p>
    <w:p>
      <w:pPr>
        <w:pStyle w:val="ListBullet"/>
      </w:pPr>
      <w:r>
        <w:t>Use large, readable cards for senior users.</w:t>
      </w:r>
    </w:p>
    <w:p>
      <w:pPr>
        <w:pStyle w:val="ListBullet"/>
      </w:pPr>
      <w:r>
        <w:t>Avoid requiring high-end hardware.</w:t>
      </w:r>
    </w:p>
    <w:p>
      <w:pPr>
        <w:pStyle w:val="ListBullet"/>
      </w:pPr>
      <w:r>
        <w:t>Keep the primary flow to: Upload → Understand → Verify → Decide safely.</w:t>
      </w:r>
    </w:p>
    <w:p>
      <w:pPr>
        <w:pStyle w:val="Heading1"/>
      </w:pPr>
      <w:r>
        <w:t>18. UI / UX Blueprint</w:t>
      </w:r>
    </w:p>
    <w:p>
      <w:pPr>
        <w:pStyle w:val="Heading2"/>
      </w:pPr>
      <w:r>
        <w:t>Home</w:t>
      </w:r>
    </w:p>
    <w:p>
      <w:r>
        <w:t>One large action: “Check a suspicious investment message”. Secondary options: paste link, paste text, enter registration number.</w:t>
      </w:r>
    </w:p>
    <w:p>
      <w:pPr>
        <w:pStyle w:val="Heading2"/>
      </w:pPr>
      <w:r>
        <w:t>Analysis</w:t>
      </w:r>
    </w:p>
    <w:p>
      <w:r>
        <w:t>Show extraction progress: Reading → Identifying → Verifying → Connecting → Explaining.</w:t>
      </w:r>
    </w:p>
    <w:p>
      <w:pPr>
        <w:pStyle w:val="Heading2"/>
      </w:pPr>
      <w:r>
        <w:t>Trust Passport</w:t>
      </w:r>
    </w:p>
    <w:p>
      <w:r>
        <w:t>Large assessment card followed by identity, claims, evidence, connections and safe next steps.</w:t>
      </w:r>
    </w:p>
    <w:p>
      <w:pPr>
        <w:pStyle w:val="Heading2"/>
      </w:pPr>
      <w:r>
        <w:t>Scam DNA</w:t>
      </w:r>
    </w:p>
    <w:p>
      <w:r>
        <w:t>Interactive graph with filters for identifiers, cases, claims and behaviours.</w:t>
      </w:r>
    </w:p>
    <w:p>
      <w:pPr>
        <w:pStyle w:val="Heading2"/>
      </w:pPr>
      <w:r>
        <w:t>Why this warning?</w:t>
      </w:r>
    </w:p>
    <w:p>
      <w:r>
        <w:t>Expandable evidence trail explaining each warning.</w:t>
      </w:r>
    </w:p>
    <w:p>
      <w:pPr>
        <w:pStyle w:val="Heading2"/>
      </w:pPr>
      <w:r>
        <w:t>Language</w:t>
      </w:r>
    </w:p>
    <w:p>
      <w:r>
        <w:t>Language selector and voice interaction.</w:t>
      </w:r>
    </w:p>
    <w:p>
      <w:pPr>
        <w:pStyle w:val="Heading1"/>
      </w:pPr>
      <w:r>
        <w:t>19. Alignment With Evaluation Criteria</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vAlign w:val="center"/>
            <w:shd w:fill="801423"/>
          </w:tcPr>
          <w:p>
            <w:r/>
            <w:r>
              <w:rPr>
                <w:b/>
                <w:color w:val="FFFFFF"/>
                <w:sz w:val="18"/>
              </w:rPr>
              <w:t>Criterion</w:t>
            </w:r>
          </w:p>
        </w:tc>
        <w:tc>
          <w:tcPr>
            <w:tcW w:type="dxa" w:w="3408"/>
            <w:vAlign w:val="center"/>
            <w:shd w:fill="801423"/>
          </w:tcPr>
          <w:p>
            <w:r/>
            <w:r>
              <w:rPr>
                <w:b/>
                <w:color w:val="FFFFFF"/>
                <w:sz w:val="18"/>
              </w:rPr>
              <w:t>Charter weight</w:t>
            </w:r>
          </w:p>
        </w:tc>
        <w:tc>
          <w:tcPr>
            <w:tcW w:type="dxa" w:w="3408"/>
            <w:vAlign w:val="center"/>
            <w:shd w:fill="801423"/>
          </w:tcPr>
          <w:p>
            <w:r/>
            <w:r>
              <w:rPr>
                <w:b/>
                <w:color w:val="FFFFFF"/>
                <w:sz w:val="18"/>
              </w:rPr>
              <w:t>Rakshak response</w:t>
            </w:r>
          </w:p>
        </w:tc>
      </w:tr>
      <w:tr>
        <w:tc>
          <w:tcPr>
            <w:tcW w:type="dxa" w:w="3408"/>
            <w:vAlign w:val="center"/>
          </w:tcPr>
          <w:p>
            <w:r/>
            <w:r>
              <w:rPr>
                <w:b w:val="0"/>
                <w:sz w:val="17"/>
              </w:rPr>
              <w:t>Resilience &amp; Safety Impact</w:t>
            </w:r>
          </w:p>
        </w:tc>
        <w:tc>
          <w:tcPr>
            <w:tcW w:type="dxa" w:w="3408"/>
            <w:vAlign w:val="center"/>
          </w:tcPr>
          <w:p>
            <w:r/>
            <w:r>
              <w:rPr>
                <w:b w:val="0"/>
                <w:sz w:val="17"/>
              </w:rPr>
              <w:t>30%</w:t>
            </w:r>
          </w:p>
        </w:tc>
        <w:tc>
          <w:tcPr>
            <w:tcW w:type="dxa" w:w="3408"/>
            <w:vAlign w:val="center"/>
          </w:tcPr>
          <w:p>
            <w:r/>
            <w:r>
              <w:rPr>
                <w:b w:val="0"/>
                <w:sz w:val="17"/>
              </w:rPr>
              <w:t>Pre-transaction scam detection, explainable warnings and safety-oriented next steps.</w:t>
            </w:r>
          </w:p>
        </w:tc>
      </w:tr>
      <w:tr>
        <w:tc>
          <w:tcPr>
            <w:tcW w:type="dxa" w:w="3408"/>
            <w:vAlign w:val="center"/>
          </w:tcPr>
          <w:p>
            <w:r/>
            <w:r>
              <w:rPr>
                <w:b w:val="0"/>
                <w:sz w:val="17"/>
              </w:rPr>
              <w:t>Tier-2/3 Usability</w:t>
            </w:r>
          </w:p>
        </w:tc>
        <w:tc>
          <w:tcPr>
            <w:tcW w:type="dxa" w:w="3408"/>
            <w:vAlign w:val="center"/>
          </w:tcPr>
          <w:p>
            <w:r/>
            <w:r>
              <w:rPr>
                <w:b w:val="0"/>
                <w:sz w:val="17"/>
              </w:rPr>
              <w:t>25%</w:t>
            </w:r>
          </w:p>
        </w:tc>
        <w:tc>
          <w:tcPr>
            <w:tcW w:type="dxa" w:w="3408"/>
            <w:vAlign w:val="center"/>
          </w:tcPr>
          <w:p>
            <w:r/>
            <w:r>
              <w:rPr>
                <w:b w:val="0"/>
                <w:sz w:val="17"/>
              </w:rPr>
              <w:t>Regional language, voice, low cognitive load and accessible UI.</w:t>
            </w:r>
          </w:p>
        </w:tc>
      </w:tr>
      <w:tr>
        <w:tc>
          <w:tcPr>
            <w:tcW w:type="dxa" w:w="3408"/>
            <w:vAlign w:val="center"/>
          </w:tcPr>
          <w:p>
            <w:r/>
            <w:r>
              <w:rPr>
                <w:b w:val="0"/>
                <w:sz w:val="17"/>
              </w:rPr>
              <w:t>Guardrail Compliance &amp; Trust</w:t>
            </w:r>
          </w:p>
        </w:tc>
        <w:tc>
          <w:tcPr>
            <w:tcW w:type="dxa" w:w="3408"/>
            <w:vAlign w:val="center"/>
          </w:tcPr>
          <w:p>
            <w:r/>
            <w:r>
              <w:rPr>
                <w:b w:val="0"/>
                <w:sz w:val="17"/>
              </w:rPr>
              <w:t>15%</w:t>
            </w:r>
          </w:p>
        </w:tc>
        <w:tc>
          <w:tcPr>
            <w:tcW w:type="dxa" w:w="3408"/>
            <w:vAlign w:val="center"/>
          </w:tcPr>
          <w:p>
            <w:r/>
            <w:r>
              <w:rPr>
                <w:b w:val="0"/>
                <w:sz w:val="17"/>
              </w:rPr>
              <w:t>No investment recommendations; evidence and uncertainty are shown.</w:t>
            </w:r>
          </w:p>
        </w:tc>
      </w:tr>
      <w:tr>
        <w:tc>
          <w:tcPr>
            <w:tcW w:type="dxa" w:w="3408"/>
            <w:vAlign w:val="center"/>
          </w:tcPr>
          <w:p>
            <w:r/>
            <w:r>
              <w:rPr>
                <w:b w:val="0"/>
                <w:sz w:val="17"/>
              </w:rPr>
              <w:t>Technical Execution</w:t>
            </w:r>
          </w:p>
        </w:tc>
        <w:tc>
          <w:tcPr>
            <w:tcW w:type="dxa" w:w="3408"/>
            <w:vAlign w:val="center"/>
          </w:tcPr>
          <w:p>
            <w:r/>
            <w:r>
              <w:rPr>
                <w:b w:val="0"/>
                <w:sz w:val="17"/>
              </w:rPr>
              <w:t>15%</w:t>
            </w:r>
          </w:p>
        </w:tc>
        <w:tc>
          <w:tcPr>
            <w:tcW w:type="dxa" w:w="3408"/>
            <w:vAlign w:val="center"/>
          </w:tcPr>
          <w:p>
            <w:r/>
            <w:r>
              <w:rPr>
                <w:b w:val="0"/>
                <w:sz w:val="17"/>
              </w:rPr>
              <w:t>OCR + NLP/LLM + entity verification + graph relationships + explainable UI.</w:t>
            </w:r>
          </w:p>
        </w:tc>
      </w:tr>
      <w:tr>
        <w:tc>
          <w:tcPr>
            <w:tcW w:type="dxa" w:w="3408"/>
            <w:vAlign w:val="center"/>
          </w:tcPr>
          <w:p>
            <w:r/>
            <w:r>
              <w:rPr>
                <w:b w:val="0"/>
                <w:sz w:val="17"/>
              </w:rPr>
              <w:t>Feasibility &amp; Scalability</w:t>
            </w:r>
          </w:p>
        </w:tc>
        <w:tc>
          <w:tcPr>
            <w:tcW w:type="dxa" w:w="3408"/>
            <w:vAlign w:val="center"/>
          </w:tcPr>
          <w:p>
            <w:r/>
            <w:r>
              <w:rPr>
                <w:b w:val="0"/>
                <w:sz w:val="17"/>
              </w:rPr>
              <w:t>15%</w:t>
            </w:r>
          </w:p>
        </w:tc>
        <w:tc>
          <w:tcPr>
            <w:tcW w:type="dxa" w:w="3408"/>
            <w:vAlign w:val="center"/>
          </w:tcPr>
          <w:p>
            <w:r/>
            <w:r>
              <w:rPr>
                <w:b w:val="0"/>
                <w:sz w:val="17"/>
              </w:rPr>
              <w:t>Simple MVP architecture can start with SQLite/NetworkX and later scale to stronger data/graph infrastructure.</w:t>
            </w:r>
          </w:p>
        </w:tc>
      </w:tr>
    </w:tbl>
    <w:p>
      <w:r>
        <w:t>Weights and evaluation descriptions are taken from the hackathon charter, page 6. fileciteturn0file0L166-L188</w:t>
      </w:r>
    </w:p>
    <w:p>
      <w:pPr>
        <w:pStyle w:val="Heading1"/>
      </w:pPr>
      <w:r>
        <w:t>20. 3–5 Minute Demo Script</w:t>
      </w:r>
    </w:p>
    <w:p>
      <w:r>
        <w:rPr>
          <w:b/>
        </w:rPr>
        <w:t>0:00–0:25 — Problem</w:t>
        <w:br/>
      </w:r>
      <w:r>
        <w:t>Show a suspicious WhatsApp message and explain that the user is being asked to trust a financial opportunity before transferring money.</w:t>
      </w:r>
    </w:p>
    <w:p>
      <w:r>
        <w:rPr>
          <w:b/>
        </w:rPr>
        <w:t>0:25–0:50 — Upload</w:t>
        <w:br/>
      </w:r>
      <w:r>
        <w:t>Upload the screenshot. Show OCR and entity extraction.</w:t>
      </w:r>
    </w:p>
    <w:p>
      <w:r>
        <w:rPr>
          <w:b/>
        </w:rPr>
        <w:t>0:50–1:20 — Verification</w:t>
        <w:br/>
      </w:r>
      <w:r>
        <w:t>Show the claimed identity, registration information and extracted payment/website identifiers.</w:t>
      </w:r>
    </w:p>
    <w:p>
      <w:r>
        <w:rPr>
          <w:b/>
        </w:rPr>
        <w:t>1:20–1:55 — Scam DNA</w:t>
        <w:br/>
      </w:r>
      <w:r>
        <w:t>Open the graph and show how an identifier or behavioural pattern connects the current case to seeded prior cases.</w:t>
      </w:r>
    </w:p>
    <w:p>
      <w:r>
        <w:rPr>
          <w:b/>
        </w:rPr>
        <w:t>1:55–2:25 — Track E layer</w:t>
        <w:br/>
      </w:r>
      <w:r>
        <w:t>Show the claim analysis and Promotion vs Education explanation.</w:t>
      </w:r>
    </w:p>
    <w:p>
      <w:r>
        <w:rPr>
          <w:b/>
        </w:rPr>
        <w:t>2:25–2:55 — Trust Passport</w:t>
        <w:br/>
      </w:r>
      <w:r>
        <w:t>Show the evidence, uncertainty and safety-oriented next steps.</w:t>
      </w:r>
    </w:p>
    <w:p>
      <w:r>
        <w:rPr>
          <w:b/>
        </w:rPr>
        <w:t>2:55–3:20 — Bharat-first</w:t>
        <w:br/>
      </w:r>
      <w:r>
        <w:t>Switch to Hindi/Marathi and show the same explanation in a simpler form.</w:t>
      </w:r>
    </w:p>
    <w:p>
      <w:r>
        <w:rPr>
          <w:b/>
        </w:rPr>
        <w:t>3:20–3:45 — Impact</w:t>
        <w:br/>
      </w:r>
      <w:r>
        <w:t>Explain how the product aims to stop the decision before money changes hands.</w:t>
      </w:r>
    </w:p>
    <w:p>
      <w:pPr>
        <w:pStyle w:val="Heading1"/>
      </w:pPr>
      <w:r>
        <w:t>21. 48-Hour Build Plan</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vAlign w:val="center"/>
            <w:shd w:fill="3E5A3A"/>
          </w:tcPr>
          <w:p>
            <w:r/>
            <w:r>
              <w:rPr>
                <w:b/>
                <w:color w:val="FFFFFF"/>
                <w:sz w:val="18"/>
              </w:rPr>
              <w:t>Phase</w:t>
            </w:r>
          </w:p>
        </w:tc>
        <w:tc>
          <w:tcPr>
            <w:tcW w:type="dxa" w:w="3408"/>
            <w:vAlign w:val="center"/>
            <w:shd w:fill="3E5A3A"/>
          </w:tcPr>
          <w:p>
            <w:r/>
            <w:r>
              <w:rPr>
                <w:b/>
                <w:color w:val="FFFFFF"/>
                <w:sz w:val="18"/>
              </w:rPr>
              <w:t>Tasks</w:t>
            </w:r>
          </w:p>
        </w:tc>
        <w:tc>
          <w:tcPr>
            <w:tcW w:type="dxa" w:w="3408"/>
            <w:vAlign w:val="center"/>
            <w:shd w:fill="3E5A3A"/>
          </w:tcPr>
          <w:p>
            <w:r/>
            <w:r>
              <w:rPr>
                <w:b/>
                <w:color w:val="FFFFFF"/>
                <w:sz w:val="18"/>
              </w:rPr>
              <w:t>Deliverable</w:t>
            </w:r>
          </w:p>
        </w:tc>
      </w:tr>
      <w:tr>
        <w:tc>
          <w:tcPr>
            <w:tcW w:type="dxa" w:w="3408"/>
            <w:vAlign w:val="center"/>
          </w:tcPr>
          <w:p>
            <w:r/>
            <w:r>
              <w:rPr>
                <w:b w:val="0"/>
                <w:sz w:val="17"/>
              </w:rPr>
              <w:t>Phase 1</w:t>
            </w:r>
          </w:p>
        </w:tc>
        <w:tc>
          <w:tcPr>
            <w:tcW w:type="dxa" w:w="3408"/>
            <w:vAlign w:val="center"/>
          </w:tcPr>
          <w:p>
            <w:r/>
            <w:r>
              <w:rPr>
                <w:b w:val="0"/>
                <w:sz w:val="17"/>
              </w:rPr>
              <w:t>UI skeleton + backend + database + seeded cases</w:t>
            </w:r>
          </w:p>
        </w:tc>
        <w:tc>
          <w:tcPr>
            <w:tcW w:type="dxa" w:w="3408"/>
            <w:vAlign w:val="center"/>
          </w:tcPr>
          <w:p>
            <w:r/>
            <w:r>
              <w:rPr>
                <w:b w:val="0"/>
                <w:sz w:val="17"/>
              </w:rPr>
              <w:t>Working app shell</w:t>
            </w:r>
          </w:p>
        </w:tc>
      </w:tr>
      <w:tr>
        <w:tc>
          <w:tcPr>
            <w:tcW w:type="dxa" w:w="3408"/>
            <w:vAlign w:val="center"/>
          </w:tcPr>
          <w:p>
            <w:r/>
            <w:r>
              <w:rPr>
                <w:b w:val="0"/>
                <w:sz w:val="17"/>
              </w:rPr>
              <w:t>Phase 2</w:t>
            </w:r>
          </w:p>
        </w:tc>
        <w:tc>
          <w:tcPr>
            <w:tcW w:type="dxa" w:w="3408"/>
            <w:vAlign w:val="center"/>
          </w:tcPr>
          <w:p>
            <w:r/>
            <w:r>
              <w:rPr>
                <w:b w:val="0"/>
                <w:sz w:val="17"/>
              </w:rPr>
              <w:t>OCR + entity extraction + claim extraction</w:t>
            </w:r>
          </w:p>
        </w:tc>
        <w:tc>
          <w:tcPr>
            <w:tcW w:type="dxa" w:w="3408"/>
            <w:vAlign w:val="center"/>
          </w:tcPr>
          <w:p>
            <w:r/>
            <w:r>
              <w:rPr>
                <w:b w:val="0"/>
                <w:sz w:val="17"/>
              </w:rPr>
              <w:t>Screenshot → structured data</w:t>
            </w:r>
          </w:p>
        </w:tc>
      </w:tr>
      <w:tr>
        <w:tc>
          <w:tcPr>
            <w:tcW w:type="dxa" w:w="3408"/>
            <w:vAlign w:val="center"/>
          </w:tcPr>
          <w:p>
            <w:r/>
            <w:r>
              <w:rPr>
                <w:b w:val="0"/>
                <w:sz w:val="17"/>
              </w:rPr>
              <w:t>Phase 3</w:t>
            </w:r>
          </w:p>
        </w:tc>
        <w:tc>
          <w:tcPr>
            <w:tcW w:type="dxa" w:w="3408"/>
            <w:vAlign w:val="center"/>
          </w:tcPr>
          <w:p>
            <w:r/>
            <w:r>
              <w:rPr>
                <w:b w:val="0"/>
                <w:sz w:val="17"/>
              </w:rPr>
              <w:t>Verification rules + behaviour rules</w:t>
            </w:r>
          </w:p>
        </w:tc>
        <w:tc>
          <w:tcPr>
            <w:tcW w:type="dxa" w:w="3408"/>
            <w:vAlign w:val="center"/>
          </w:tcPr>
          <w:p>
            <w:r/>
            <w:r>
              <w:rPr>
                <w:b w:val="0"/>
                <w:sz w:val="17"/>
              </w:rPr>
              <w:t>Evidence and red flags</w:t>
            </w:r>
          </w:p>
        </w:tc>
      </w:tr>
      <w:tr>
        <w:tc>
          <w:tcPr>
            <w:tcW w:type="dxa" w:w="3408"/>
            <w:vAlign w:val="center"/>
          </w:tcPr>
          <w:p>
            <w:r/>
            <w:r>
              <w:rPr>
                <w:b w:val="0"/>
                <w:sz w:val="17"/>
              </w:rPr>
              <w:t>Phase 4</w:t>
            </w:r>
          </w:p>
        </w:tc>
        <w:tc>
          <w:tcPr>
            <w:tcW w:type="dxa" w:w="3408"/>
            <w:vAlign w:val="center"/>
          </w:tcPr>
          <w:p>
            <w:r/>
            <w:r>
              <w:rPr>
                <w:b w:val="0"/>
                <w:sz w:val="17"/>
              </w:rPr>
              <w:t>Scam DNA Graph</w:t>
            </w:r>
          </w:p>
        </w:tc>
        <w:tc>
          <w:tcPr>
            <w:tcW w:type="dxa" w:w="3408"/>
            <w:vAlign w:val="center"/>
          </w:tcPr>
          <w:p>
            <w:r/>
            <w:r>
              <w:rPr>
                <w:b w:val="0"/>
                <w:sz w:val="17"/>
              </w:rPr>
              <w:t>Interactive graph</w:t>
            </w:r>
          </w:p>
        </w:tc>
      </w:tr>
      <w:tr>
        <w:tc>
          <w:tcPr>
            <w:tcW w:type="dxa" w:w="3408"/>
            <w:vAlign w:val="center"/>
          </w:tcPr>
          <w:p>
            <w:r/>
            <w:r>
              <w:rPr>
                <w:b w:val="0"/>
                <w:sz w:val="17"/>
              </w:rPr>
              <w:t>Phase 5</w:t>
            </w:r>
          </w:p>
        </w:tc>
        <w:tc>
          <w:tcPr>
            <w:tcW w:type="dxa" w:w="3408"/>
            <w:vAlign w:val="center"/>
          </w:tcPr>
          <w:p>
            <w:r/>
            <w:r>
              <w:rPr>
                <w:b w:val="0"/>
                <w:sz w:val="17"/>
              </w:rPr>
              <w:t>Trust Passport + explanations</w:t>
            </w:r>
          </w:p>
        </w:tc>
        <w:tc>
          <w:tcPr>
            <w:tcW w:type="dxa" w:w="3408"/>
            <w:vAlign w:val="center"/>
          </w:tcPr>
          <w:p>
            <w:r/>
            <w:r>
              <w:rPr>
                <w:b w:val="0"/>
                <w:sz w:val="17"/>
              </w:rPr>
              <w:t>Complete user journey</w:t>
            </w:r>
          </w:p>
        </w:tc>
      </w:tr>
      <w:tr>
        <w:tc>
          <w:tcPr>
            <w:tcW w:type="dxa" w:w="3408"/>
            <w:vAlign w:val="center"/>
          </w:tcPr>
          <w:p>
            <w:r/>
            <w:r>
              <w:rPr>
                <w:b w:val="0"/>
                <w:sz w:val="17"/>
              </w:rPr>
              <w:t>Phase 6</w:t>
            </w:r>
          </w:p>
        </w:tc>
        <w:tc>
          <w:tcPr>
            <w:tcW w:type="dxa" w:w="3408"/>
            <w:vAlign w:val="center"/>
          </w:tcPr>
          <w:p>
            <w:r/>
            <w:r>
              <w:rPr>
                <w:b w:val="0"/>
                <w:sz w:val="17"/>
              </w:rPr>
              <w:t>Language + polish + demo data</w:t>
            </w:r>
          </w:p>
        </w:tc>
        <w:tc>
          <w:tcPr>
            <w:tcW w:type="dxa" w:w="3408"/>
            <w:vAlign w:val="center"/>
          </w:tcPr>
          <w:p>
            <w:r/>
            <w:r>
              <w:rPr>
                <w:b w:val="0"/>
                <w:sz w:val="17"/>
              </w:rPr>
              <w:t>Bharat-first polished MVP</w:t>
            </w:r>
          </w:p>
        </w:tc>
      </w:tr>
      <w:tr>
        <w:tc>
          <w:tcPr>
            <w:tcW w:type="dxa" w:w="3408"/>
            <w:vAlign w:val="center"/>
          </w:tcPr>
          <w:p>
            <w:r/>
            <w:r>
              <w:rPr>
                <w:b w:val="0"/>
                <w:sz w:val="17"/>
              </w:rPr>
              <w:t>Phase 7</w:t>
            </w:r>
          </w:p>
        </w:tc>
        <w:tc>
          <w:tcPr>
            <w:tcW w:type="dxa" w:w="3408"/>
            <w:vAlign w:val="center"/>
          </w:tcPr>
          <w:p>
            <w:r/>
            <w:r>
              <w:rPr>
                <w:b w:val="0"/>
                <w:sz w:val="17"/>
              </w:rPr>
              <w:t>Testing + video + PPT</w:t>
            </w:r>
          </w:p>
        </w:tc>
        <w:tc>
          <w:tcPr>
            <w:tcW w:type="dxa" w:w="3408"/>
            <w:vAlign w:val="center"/>
          </w:tcPr>
          <w:p>
            <w:r/>
            <w:r>
              <w:rPr>
                <w:b w:val="0"/>
                <w:sz w:val="17"/>
              </w:rPr>
              <w:t>Submission package</w:t>
            </w:r>
          </w:p>
        </w:tc>
      </w:tr>
    </w:tbl>
    <w:p>
      <w:pPr>
        <w:pStyle w:val="Heading1"/>
      </w:pPr>
      <w:r>
        <w:t>22. Suggested Team Roles</w:t>
      </w:r>
    </w:p>
    <w:p>
      <w:pPr>
        <w:pStyle w:val="ListBullet"/>
      </w:pPr>
      <w:r>
        <w:t>Frontend/UI developer — React dashboard, graph, Trust Passport, responsive/accessible design.</w:t>
      </w:r>
    </w:p>
    <w:p>
      <w:pPr>
        <w:pStyle w:val="ListBullet"/>
      </w:pPr>
      <w:r>
        <w:t>Backend developer — FastAPI, database, analysis pipeline and APIs.</w:t>
      </w:r>
    </w:p>
    <w:p>
      <w:pPr>
        <w:pStyle w:val="ListBullet"/>
      </w:pPr>
      <w:r>
        <w:t>AI/NLP developer — OCR integration, extraction, claim analysis and content classification.</w:t>
      </w:r>
    </w:p>
    <w:p>
      <w:pPr>
        <w:pStyle w:val="ListBullet"/>
      </w:pPr>
      <w:r>
        <w:t>Data/graph developer — case schema, relationship engine, seeded dataset and graph visualisation.</w:t>
      </w:r>
    </w:p>
    <w:p>
      <w:pPr>
        <w:pStyle w:val="ListBullet"/>
      </w:pPr>
      <w:r>
        <w:t>Pitch/product lead — user journey, demo narrative, PPT, video and documentation.</w:t>
      </w:r>
    </w:p>
    <w:p>
      <w:pPr>
        <w:pStyle w:val="Heading1"/>
      </w:pPr>
      <w:r>
        <w:t>23. Risks &amp; How to Handle Them</w:t>
      </w:r>
    </w:p>
    <w:tbl>
      <w:tblPr>
        <w:tblStyle w:val="TableGrid"/>
        <w:tblW w:type="auto" w:w="0"/>
        <w:tblLook w:firstColumn="1" w:firstRow="1" w:lastColumn="0" w:lastRow="0" w:noHBand="0" w:noVBand="1" w:val="04A0"/>
      </w:tblPr>
      <w:tblGrid>
        <w:gridCol w:w="5112"/>
        <w:gridCol w:w="5112"/>
      </w:tblGrid>
      <w:tr>
        <w:trPr>
          <w:tblHeader w:val="true"/>
        </w:trPr>
        <w:tc>
          <w:tcPr>
            <w:tcW w:type="dxa" w:w="5112"/>
            <w:vAlign w:val="center"/>
            <w:shd w:fill="801423"/>
          </w:tcPr>
          <w:p>
            <w:r/>
            <w:r>
              <w:rPr>
                <w:b/>
                <w:color w:val="FFFFFF"/>
                <w:sz w:val="18"/>
              </w:rPr>
              <w:t>Risk</w:t>
            </w:r>
          </w:p>
        </w:tc>
        <w:tc>
          <w:tcPr>
            <w:tcW w:type="dxa" w:w="5112"/>
            <w:vAlign w:val="center"/>
            <w:shd w:fill="801423"/>
          </w:tcPr>
          <w:p>
            <w:r/>
            <w:r>
              <w:rPr>
                <w:b/>
                <w:color w:val="FFFFFF"/>
                <w:sz w:val="18"/>
              </w:rPr>
              <w:t>Mitigation</w:t>
            </w:r>
          </w:p>
        </w:tc>
      </w:tr>
      <w:tr>
        <w:tc>
          <w:tcPr>
            <w:tcW w:type="dxa" w:w="5112"/>
            <w:vAlign w:val="center"/>
          </w:tcPr>
          <w:p>
            <w:r/>
            <w:r>
              <w:rPr>
                <w:b w:val="0"/>
                <w:sz w:val="17"/>
              </w:rPr>
              <w:t>AI hallucination</w:t>
            </w:r>
          </w:p>
        </w:tc>
        <w:tc>
          <w:tcPr>
            <w:tcW w:type="dxa" w:w="5112"/>
            <w:vAlign w:val="center"/>
          </w:tcPr>
          <w:p>
            <w:r/>
            <w:r>
              <w:rPr>
                <w:b w:val="0"/>
                <w:sz w:val="17"/>
              </w:rPr>
              <w:t>Ground factual verification in structured/reference data; let AI explain rather than invent facts.</w:t>
            </w:r>
          </w:p>
        </w:tc>
      </w:tr>
      <w:tr>
        <w:tc>
          <w:tcPr>
            <w:tcW w:type="dxa" w:w="5112"/>
            <w:vAlign w:val="center"/>
          </w:tcPr>
          <w:p>
            <w:r/>
            <w:r>
              <w:rPr>
                <w:b w:val="0"/>
                <w:sz w:val="17"/>
              </w:rPr>
              <w:t>False positives</w:t>
            </w:r>
          </w:p>
        </w:tc>
        <w:tc>
          <w:tcPr>
            <w:tcW w:type="dxa" w:w="5112"/>
            <w:vAlign w:val="center"/>
          </w:tcPr>
          <w:p>
            <w:r/>
            <w:r>
              <w:rPr>
                <w:b w:val="0"/>
                <w:sz w:val="17"/>
              </w:rPr>
              <w:t>Use 'needs verification' and evidence indicators instead of absolute accusations.</w:t>
            </w:r>
          </w:p>
        </w:tc>
      </w:tr>
      <w:tr>
        <w:tc>
          <w:tcPr>
            <w:tcW w:type="dxa" w:w="5112"/>
            <w:vAlign w:val="center"/>
          </w:tcPr>
          <w:p>
            <w:r/>
            <w:r>
              <w:rPr>
                <w:b w:val="0"/>
                <w:sz w:val="17"/>
              </w:rPr>
              <w:t>Insufficient real-world data during hackathon</w:t>
            </w:r>
          </w:p>
        </w:tc>
        <w:tc>
          <w:tcPr>
            <w:tcW w:type="dxa" w:w="5112"/>
            <w:vAlign w:val="center"/>
          </w:tcPr>
          <w:p>
            <w:r/>
            <w:r>
              <w:rPr>
                <w:b w:val="0"/>
                <w:sz w:val="17"/>
              </w:rPr>
              <w:t>Use a clearly labelled seeded demo dataset and demonstrate the data model.</w:t>
            </w:r>
          </w:p>
        </w:tc>
      </w:tr>
      <w:tr>
        <w:tc>
          <w:tcPr>
            <w:tcW w:type="dxa" w:w="5112"/>
            <w:vAlign w:val="center"/>
          </w:tcPr>
          <w:p>
            <w:r/>
            <w:r>
              <w:rPr>
                <w:b w:val="0"/>
                <w:sz w:val="17"/>
              </w:rPr>
              <w:t>Over-scoping</w:t>
            </w:r>
          </w:p>
        </w:tc>
        <w:tc>
          <w:tcPr>
            <w:tcW w:type="dxa" w:w="5112"/>
            <w:vAlign w:val="center"/>
          </w:tcPr>
          <w:p>
            <w:r/>
            <w:r>
              <w:rPr>
                <w:b w:val="0"/>
                <w:sz w:val="17"/>
              </w:rPr>
              <w:t>Keep one complete journey and treat other features as future work.</w:t>
            </w:r>
          </w:p>
        </w:tc>
      </w:tr>
      <w:tr>
        <w:tc>
          <w:tcPr>
            <w:tcW w:type="dxa" w:w="5112"/>
            <w:vAlign w:val="center"/>
          </w:tcPr>
          <w:p>
            <w:r/>
            <w:r>
              <w:rPr>
                <w:b w:val="0"/>
                <w:sz w:val="17"/>
              </w:rPr>
              <w:t>Privacy</w:t>
            </w:r>
          </w:p>
        </w:tc>
        <w:tc>
          <w:tcPr>
            <w:tcW w:type="dxa" w:w="5112"/>
            <w:vAlign w:val="center"/>
          </w:tcPr>
          <w:p>
            <w:r/>
            <w:r>
              <w:rPr>
                <w:b w:val="0"/>
                <w:sz w:val="17"/>
              </w:rPr>
              <w:t>Process only user-provided material and avoid unauthorised SMS/OTP or personal financial-record harvesting.</w:t>
            </w:r>
          </w:p>
        </w:tc>
      </w:tr>
      <w:tr>
        <w:tc>
          <w:tcPr>
            <w:tcW w:type="dxa" w:w="5112"/>
            <w:vAlign w:val="center"/>
          </w:tcPr>
          <w:p>
            <w:r/>
            <w:r>
              <w:rPr>
                <w:b w:val="0"/>
                <w:sz w:val="17"/>
              </w:rPr>
              <w:t>Regulatory interpretation</w:t>
            </w:r>
          </w:p>
        </w:tc>
        <w:tc>
          <w:tcPr>
            <w:tcW w:type="dxa" w:w="5112"/>
            <w:vAlign w:val="center"/>
          </w:tcPr>
          <w:p>
            <w:r/>
            <w:r>
              <w:rPr>
                <w:b w:val="0"/>
                <w:sz w:val="17"/>
              </w:rPr>
              <w:t>Present the product as an investor-protection/education tool, not a financial advisory system.</w:t>
            </w:r>
          </w:p>
        </w:tc>
      </w:tr>
    </w:tbl>
    <w:p>
      <w:pPr>
        <w:pStyle w:val="Heading1"/>
      </w:pPr>
      <w:r>
        <w:t>24. Future Roadmap</w:t>
      </w:r>
    </w:p>
    <w:p>
      <w:pPr>
        <w:pStyle w:val="ListBullet"/>
      </w:pPr>
      <w:r>
        <w:t>More official/reference-data integrations.</w:t>
      </w:r>
    </w:p>
    <w:p>
      <w:pPr>
        <w:pStyle w:val="ListBullet"/>
      </w:pPr>
      <w:r>
        <w:t>More regional languages and voice-first interactions.</w:t>
      </w:r>
    </w:p>
    <w:p>
      <w:pPr>
        <w:pStyle w:val="ListBullet"/>
      </w:pPr>
      <w:r>
        <w:t>Community reporting with moderation and evidence provenance.</w:t>
      </w:r>
    </w:p>
    <w:p>
      <w:pPr>
        <w:pStyle w:val="ListBullet"/>
      </w:pPr>
      <w:r>
        <w:t>Low-bandwidth/IVR-oriented experience.</w:t>
      </w:r>
    </w:p>
    <w:p>
      <w:pPr>
        <w:pStyle w:val="ListBullet"/>
      </w:pPr>
      <w:r>
        <w:t>More robust graph storage and entity resolution.</w:t>
      </w:r>
    </w:p>
    <w:p>
      <w:pPr>
        <w:pStyle w:val="ListBullet"/>
      </w:pPr>
      <w:r>
        <w:t>Browser/mobile protection workflow where technically and legally appropriate.</w:t>
      </w:r>
    </w:p>
    <w:p>
      <w:pPr>
        <w:pStyle w:val="ListBullet"/>
      </w:pPr>
      <w:r>
        <w:t>Structured evidence export for users who need to report a suspicious activity.</w:t>
      </w:r>
    </w:p>
    <w:p>
      <w:pPr>
        <w:pStyle w:val="Heading1"/>
      </w:pPr>
      <w:r>
        <w:t>25. Final Positioning</w:t>
      </w:r>
    </w:p>
    <w:tbl>
      <w:tblPr>
        <w:tblW w:type="auto" w:w="0"/>
        <w:jc w:val="center"/>
        <w:tblLook w:firstColumn="1" w:firstRow="1" w:lastColumn="0" w:lastRow="0" w:noHBand="0" w:noVBand="1" w:val="04A0"/>
      </w:tblPr>
      <w:tblGrid>
        <w:gridCol w:w="10224"/>
      </w:tblGrid>
      <w:tr>
        <w:tc>
          <w:tcPr>
            <w:tcW w:type="dxa" w:w="10224"/>
            <w:shd w:fill="EAF2F8"/>
          </w:tcPr>
          <w:p>
            <w:r>
              <w:rPr>
                <w:b/>
                <w:sz w:val="22"/>
              </w:rPr>
              <w:t>PRIMARY POSITIONING</w:t>
              <w:br/>
            </w:r>
            <w:r>
              <w:rPr>
                <w:sz w:val="19"/>
              </w:rPr>
              <w:t>Rakshak is an AI-powered financial firewall that helps an investor inspect suspicious financial content before money changes hands.</w:t>
            </w:r>
          </w:p>
        </w:tc>
      </w:tr>
    </w:tbl>
    <w:p/>
    <w:p>
      <w:r>
        <w:rPr>
          <w:b/>
        </w:rPr>
        <w:t xml:space="preserve">The story to repeat throughout the pitch: </w:t>
      </w:r>
      <w:r>
        <w:t>“We are not telling investors what to buy. We are helping them understand what they are being asked to trust.”</w:t>
      </w:r>
    </w:p>
    <w:p>
      <w:r>
        <w:rPr>
          <w:b/>
        </w:rPr>
        <w:t xml:space="preserve">Primary track: </w:t>
      </w:r>
      <w:r>
        <w:t>Track A — Digital Fraud &amp; Scam Resilience.</w:t>
      </w:r>
    </w:p>
    <w:p>
      <w:r>
        <w:rPr>
          <w:b/>
        </w:rPr>
        <w:t xml:space="preserve">Supporting track: </w:t>
      </w:r>
      <w:r>
        <w:t>Track E — Misinformation &amp; Financial Content Literacy.</w:t>
      </w:r>
    </w:p>
    <w:p>
      <w:r>
        <w:rPr>
          <w:b/>
        </w:rPr>
        <w:t xml:space="preserve">Signature feature: </w:t>
      </w:r>
      <w:r>
        <w:t>Scam DNA Graph + Explainable Trust Passport.</w:t>
      </w:r>
    </w:p>
    <w:p>
      <w:pPr>
        <w:pStyle w:val="Heading1"/>
      </w:pPr>
      <w:r>
        <w:t>26. Source &amp; Scope Note</w:t>
      </w:r>
    </w:p>
    <w:p>
      <w:r>
        <w:t>The hackathon-specific requirements, track descriptions, suggested directions, target users, guardrails and evaluation criteria in this document are based on the uploaded “SANGYAN Investor Resilience Hackathon — Problem Statement &amp; Participant Charter.”</w:t>
      </w:r>
    </w:p>
    <w:p>
      <w:r>
        <w:t>The Rakshak product name, architecture, database design, API design, Scam DNA Graph implementation, UI concepts, matching logic, demo flow and build plan are proposed solution concepts created for this hackathon and are not presented as official SANGYAN/SEBI/NSDL requirements.</w:t>
      </w:r>
    </w:p>
    <w:p>
      <w:r>
        <w:t>The uploaded charter states that submissions should include a live demo, a 3–5 minute video showing a realistic end-to-end scenario, and a PPT explaining the solution and approach. fileciteturn0file0L154-L160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RAKSHAK • SANGYAN 2026 • Track A + Track E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80142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6481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B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