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MASTER SUPPLY AGREEMENT (TEST DRAFT)</w:t>
      </w:r>
    </w:p>
    <w:p>
      <w:r>
        <w:t>This Master Supply Agreement is entered into between Aero Components India Pvt. Ltd. ("Supplier")</w:t>
      </w:r>
    </w:p>
    <w:p>
      <w:r>
        <w:t>and Flight Systems Global Ltd. ("Buyer").</w:t>
      </w:r>
    </w:p>
    <w:p>
      <w:r>
        <w:t>1) Limitation of Liability</w:t>
      </w:r>
    </w:p>
    <w:p>
      <w:r>
        <w:t>Supplier liability shall not exceed 200% of contract value. Consequential damages may be claimed by either party.</w:t>
      </w:r>
    </w:p>
    <w:p>
      <w:r>
        <w:t>2) Governing Law and Jurisdiction</w:t>
      </w:r>
    </w:p>
    <w:p>
      <w:r>
        <w:t>This Agreement is governed by the laws of New York, and parties submit to courts in New York.</w:t>
      </w:r>
    </w:p>
    <w:p>
      <w:r>
        <w:t>3) Dispute Resolution</w:t>
      </w:r>
    </w:p>
    <w:p>
      <w:r>
        <w:t>Any dispute will be resolved by courts, and either party may seek litigation as first remedy.</w:t>
      </w:r>
    </w:p>
    <w:p>
      <w:r>
        <w:t>4) Price</w:t>
      </w:r>
    </w:p>
    <w:p>
      <w:r>
        <w:t>Prices are subject to escalation at Supplier discretion based on market conditions.</w:t>
      </w:r>
    </w:p>
    <w:p>
      <w:r>
        <w:t>5) Force Majeure</w:t>
      </w:r>
    </w:p>
    <w:p>
      <w:r>
        <w:t>Force majeure includes shortage of labor, economic hardship, and cash-flow disruptions. Payment obligations may be suspended.</w:t>
      </w:r>
    </w:p>
    <w:p>
      <w:r>
        <w:t>6) Liquidated Damages</w:t>
      </w:r>
    </w:p>
    <w:p>
      <w:r>
        <w:t>Liquidated damages are 1.5% per week of total order value with no overall cap.</w:t>
      </w:r>
    </w:p>
    <w:p>
      <w:r>
        <w:t>7) Orders Extending Beyond Termination</w:t>
      </w:r>
    </w:p>
    <w:p>
      <w:r>
        <w:t>All existing orders continue for 24 months after termination at pre-termination prices.</w:t>
      </w:r>
    </w:p>
    <w:p>
      <w:r>
        <w:t>8) Quantity Protection</w:t>
      </w:r>
    </w:p>
    <w:p>
      <w:r>
        <w:t>Forecasts are non-binding, and Buyer accepts all inventory built against any forecast variance.</w:t>
      </w:r>
    </w:p>
    <w:p>
      <w:r>
        <w:t>9) Inventory Requirements</w:t>
      </w:r>
    </w:p>
    <w:p>
      <w:r>
        <w:t>Buyer shall maintain minimum 16 weeks of inventory at all times.</w:t>
      </w:r>
    </w:p>
    <w:p>
      <w:r>
        <w:t>10) Change Orders</w:t>
      </w:r>
    </w:p>
    <w:p>
      <w:r>
        <w:t>Supplier may implement engineering changes immediately and pricing impacts will be discussed later.</w:t>
      </w:r>
    </w:p>
    <w:p>
      <w:r>
        <w:t>END OF TEST DRAFT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