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Word embeddings capture semantic meaning in text preprocessing by representing words as dense vectors in a continuous vector space. These vectors are learned through techniques like Word2Vec, GloVe, or FastText, which consider the co-occurrence patterns of words in a large corpus of text. By training on vast amounts of text data, word embeddings capture semantic relationships between words. Similar words are represented by vectors that are close together in the embedding space, while words with similar contexts or meanings exhibit similar vector directions. This allows the embeddings to capture semantic information and enable models to understand relationships and similarities between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Recurrent neural networks (RNNs) are a type of neural network that process sequential data by maintaining a hidden state that serves as memory. RNNs are particularly effective in handling variable-length sequences, making them suitable for text processing tasks. The hidden state of an RNN is updated at each time step, taking into account the current input and the previous hidden state. This recurrent structure allows RNNs to capture and model dependencies and patterns in sequential data. In text processing, RNNs can process sentences or documents word by word, capturing contextual information and understanding the sequential nature of the 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The encoder-decoder concept is a framework commonly used in tasks like machine translation or text summarization. In this concept, an encoder network processes the input sequence (e.g., source language) and encodes it into a fixed-dimensional representation called the context vector. The context vector is then fed into a decoder network, which generates the output sequence (e.g., target language) based on the encoded information. The encoder and decoder are typically implemented using RNNs or transformer-based architectures. This approach enables the model to learn the mapping between different languages or generate summaries by capturing the semantic meaning and contextual information of the input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Attention-based mechanisms in text processing models provide a way to selectively focus on relevant parts of the input sequence while generating the output. Instead of relying solely on the context vector or hidden state, attention mechanisms allow the model to attend to different parts of the input sequence with varying degrees of importance. This attention is learned during training and allows the model to allocate more attention to words or phrases that are crucial for generating the output. Attention mechanisms improve the model's ability to capture long-range dependencies, handle variable-length inputs, and produce more accurate and coherent translations or summaries.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The self-attention mechanism, also known as the transformer mechanism, is a variant of attention that captures dependencies between words within a single sequence. Unlike traditional attention, which focuses on aligning different sequences, self-attention attends to different positions within the same sequence. It calculates the importance of each word in relation to all other words in the sequence, capturing contextual relationships and dependencies. Self-attention allows the model to capture long-range dependencies, effectively handle word reordering, and capture relationships between words that are far apart in the input sequence. It has become a key component in modern natural language processing tasks, particularly in transformer-based models.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The transformer architecture is a type of neural network architecture that improves upon traditional RNN-based models in text processing. It replaces recurrent layers with self-attention layers, enabling parallel processing of the input sequence and capturing dependencies between words more effectively. The transformer architecture also introduces positional encoding to convey the order of words within the sequence. By eliminating the sequential nature of processing, transformers allow for more efficient training and better capture long-range dependencies. They have achieved state-of-the-art performance in various natural language processing tasks, including machine translation, text summarization, and question answering.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 Text generation using generative-based approaches involves the task of generating coherent and contextually appropriate text based on a given prompt or condition. Generative models, such as recurrent neural networks (RNNs) or transformer-based architectures, are trained on large amounts of text data and learn the statistical patterns and language structures. During text generation, the model generates the next word or sequence of words based on the previous context and the learned probabilities. By sampling from the probability distribution of the next word, the model can produce diverse and meaningful text, enabling applications like dialogue generation, story generation, or language modeling.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 Generative-based approaches in text processing have various applications. They can be used for creative writing, generating product descriptions, content generation for chatbots or virtual assistants, automatic story or script generation, and language generation for games or interactive systems. Generative models also find applications in text synthesis for data augmentation, generating realistic dialogue for conversational agents, or generating responses in dialogue systems. Furthermore, generative models are used in natural language generation for summarization, paraphrasing, or translation tasks, where the model generates concise and coherent summaries or translations based on the input text.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9. Building conversation AI systems, such as chatbots or virtual assistants, poses several challenges. One challenge is understanding user intents and handling natural language input, which requires accurate intent recognition and entity extraction. Dialogue management is another challenge, as the system needs to maintain context, track user preferences, and generate appropriate responses. Building a large and diverse training dataset, annotating dialogue data, and training robust models that generalize well is another challenge. Handling out-of-domain queries, maintaining system coherence, and ensuring error handling and fallback strategies are important aspects to consider. Additionally, deploying conversation AI systems at scale, integrating with multiple channels, and ensuring a smooth user experience are challenges in the development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 Dialogue context is crucial in maintaining coherence in conversation AI models. Context can include the previous user utterances, system responses, user intent, and entity information. Dialogue models need to understand and leverage this context to generate relevant and coherent responses. Techniques such as memory networks or attention mechanisms can help capture and utilize the dialogue context. Memory networks allow the model to store and retrieve important information from previous turns,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while attention mechanisms allow the model to focus on relevant parts of the context during response generation. Proper handling of dialogue context helps ensure that the generated responses align with the ongoing conversation and maintain coherence.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 Intent recognition in the context of conversation AI refers to the task of identifying the underlying intention or purpose behind a user's input in natural language. It involves classifying user queries into predefined categories or intents. Intent recognition is crucial for understanding user needs and providing appropriate responses or actions. Machine learning techniques, such as supervised learning or deep learning, are commonly used to train models for intent recognition. These models learn from labeled training data, where user queries are associated with their corresponding intents. The models can then classify new user queries into the learned intent categories, enabling accurate understanding of user input in conversation AI systems.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 Word embeddings provide several advantages in text preprocessing. Firstly, they capture semantic meaning and relationships between words, allowing models to understand similarities and contextual dependencies. By representing words in a continuous vector space, word embeddings enable more effective learning and generalization compared to traditional one-hot encoded representations. Secondly, word embeddings reduce the dimensionality of the input space, making it more computationally efficient to process and train models. Furthermore, word embeddings can handle out-of-vocabulary words by providing meaningful representations for unseen words based on their contextual similarity to known words. This allows models to handle words not encountered during training.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13. RNN-based techniques handle sequential information in text processing tasks by maintaining hidden states that capture past information and propagate it through time. RNNs process inputs sequentially, updating the hidden state at each time step based on the current input and the previous hidden state. This recurrent nature enables RNNs to capture the sequential dependencies and context in the input text. The hidden state serves as a memory that retains information about previous words, allowing the model to make predictions or generate output based on the accumulated knowledge from the preceding context. RNNs are effective in handling variable-length sequences and are widely used in tasks like machine translation, sentiment analysis, and text generation.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14. In the encoder-decoder architecture, the encoder plays the role of processing the input sequence and capturing its contextual information. It takes the input sequence, such as a sentence, word by word and updates its hidden state at each time step. The final hidden state of the encoder, which summarizes the entire input sequence, is then passed to the decoder. The encoder's role is to extract and encode the relevant features and information from the input, condensing it into a fixed-length representation (context vector) that the decoder can use to generate the output sequence. The encoder can be implemented using recurrent neural networks (RNNs) or transformer-based architectures.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15. The attention-based mechanism is a technique that enhances the information flow in text processing models by allowing the model to focus on relevant parts of the input sequence while generating the output. Instead of relying solely on the context vector or hidden state, attention mechanisms introduce additional connections between the encoder and decoder. These connections enable the model to attend to different parts of the input sequence with varying degrees of importance. Attention mechanisms learn to assign weights or attention scores to different words or positions in the input sequence, highlighting their significance for generating the output. By attending to relevant parts of the input, attention mechanisms improve the model's ability to capture dependencies and produce accurate translations or summaries.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16. The self-attention mechanism captures dependencies between words in a text by calculating the importance or attention weights for each word in relation to all other words in the same sequence. Unlike traditional attention mechanisms that align different sequences, self-attention attends to different positions within the same sequence. It calculates pairwise similarities between words and determines their importance in relation to other words in the sequence. The self-attention mechanism captures long-range dependencies by allowing each word to attend to any other word, enabling the model to learn contextual relationships and dependencies efficiently. This mechanism is particularly beneficial in natural language processing tasks, where capturing dependencies between distant words is crucial.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17. The transformer architecture improves upon traditional RNN-based models in several ways. Firstly, transformers allow for parallel processing of the input sequence, as the attention mechanism enables each word to attend to all other words in the sequence simultaneously. This parallelization significantly speeds up training and inference compared to sequential RNN processing. Secondly, transformers capture long-range dependencies more effectively by leveraging self-attention mechanisms. This makes them particularly suitable for tasks involving long-term dependencies, such as machine translation or text summarization. Additionally, transformers introduce positional encoding, which conveys the order of words within the sequence, addressing one of the limitations of RNNs. Overall, the transformer architecture offers improved modeling capabilities and achieves state-of-the-art performance in many text processing tasks.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18. Text generation using generative-based approaches has various applications. It can be used for creative writing, where the model generates unique and imaginative stories, poems, or songs. Generative models find applications in content generation for chatbots or virtual assistants, allowing them to generate diverse and contextually appropriate responses to user queries. Automatic story or script generation for entertainment or educational purposes is another application. Generative-based approaches also enable text synthesis for data augmentation, generating additional training examples to improve model performance. Moreover, generative models can be used for text completion or suggestion tasks, assisting users in writing emails, essays, or other text-based documents.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19. Generative models can be applied in conversation AI systems to generate responses in dialogue-based interactions. By training on large amounts of conversational data, generative models learn to generate contextually appropriate and coherent responses based on the preceding dialogue context. These models capture patterns, language structures, and contextual dependencies from the training data, enabling them to generate diverse and relevant responses in conversations. Generative models enhance the conversational capabilities of AI systems, making them more interactive and human-like. However, care must be taken to ensure that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the generated responses align with ethical guidelines and maintain user privacy and safety.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20. Natural language understanding (NLU) in the context of conversation AI involves the task of comprehending and extracting meaningful information from user input in natural language. NLU encompasses tasks such as intent recognition, entity extraction, sentiment analysis, and context understanding. NLU models process user queries or statements and extract relevant information, enabling the system to understand user needs and provide appropriate responses. NLU plays a crucial role in conversation AI systems by bridging the gap between user input and system understanding, facilitating effective dialogue and interaction.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21. Building conversation AI systems for different languages or domains presents several challenges. Language-related challenges include the availability of labeled training data, the complexity of grammar and syntax, and language-specific nuances. Cross-lingual transfer learning or machine translation techniques can be employed to overcome language barriers. Domain-specific challenges involve understanding specialized vocabulary, jargon, or context in specific domains. Building domain-specific language models and fine-tuning on domain-specific data can help address these challenges. Additionally, cultural and sociolinguistic considerations need to be taken into account to ensure the system's appropriateness and cultural sensitivity for different user groups or regions.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22. Word embeddings play a crucial role in sentiment analysis tasks. Sentiment analysis involves determining the sentiment or opinion expressed in text, such as positive, negative, or neutral. Word embeddings capture semantic meaning and contextual relationships between words, allowing sentiment analysis models to understand the sentiment-bearing words and their impact on the overall sentiment of the text. By representing words as continuous vectors, word embeddings enable sentiment analysis models to generalize across different texts and capture the nuances and subtleties of sentiment.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23. RNN-based techniques handle long-term dependencies in text processing by maintaining a hidden state that carries information from previous time steps and propagates it through time. The hidden state serves as memory that retains information about past words or positions in the sequence. When processing a new word or position, the hidden state is updated based on the current input and the previous hidden state, allowing the model to capture dependencies that span across multiple time steps. This recurrent nature enables RNNs to handle long-term dependencies and capture contextual information over variable-length sequences.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24. Sequence-to-sequence models, also known as seq2seq models, are a class of models that take a sequence of inputs and generate a sequence of outputs. These models are commonly used in tasks like machine translation, text summarization, or dialogue generation. Sequence-to-sequence models consist of an encoder network that processes the input sequence and encodes it into a fixed-dimensional representation, and a decoder network that generates the output sequence based on the encoded information. The encoder-decoder architecture, often implemented using recurrent neural networks (RNNs) or transformers, enables seq2seq models to handle variable-length input and output sequences and capture the dependencies between them.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25. Attention-based mechanisms are particularly significant in machine translation tasks. Machine translation involves translating text from one language to another. Attention mechanisms allow the model to focus on relevant parts of the input sequence during the translation process. By attending to different words or positions in the source language, the model can assign varying degrees of importance to each word when generating the target translation. Attention mechanisms help the model align source and target words, handle long-range dependencies, and ensure that the translation captures the semantic meaning and context of the input sentence, leading to more accurate and fluent translations.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26. Training generative-based models for text generation poses several challenges. One challenge is obtaining high-quality and diverse training data to capture a wide range of language patterns and styles. Generating diverse and meaningful text requires training on a large and diverse dataset. Another challenge is mitigating issues like repetitive or generic responses that can occur during training. Techniques like reinforcement learning, adversarial training, or incorporating diversity-promoting objectives can be employed to address these challenges. Balancing model creativity with coherence and control is also a challenge, as generating text that is both novel and contextually appropriate is a delicate balance.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27. Evaluating conversation AI systems for their performance and effectiveness involves assessing various aspects. Automatic evaluation metrics, such as BLEU (bilingual evaluation understudy), ROUGE (recall-oriented understudy for gisting evaluation), or perplexity, can be used to measure the quality and similarity of generated responses compared to reference responses. Human evaluation, involving human judges who rate the responses for quality, coherence, relevance, and fluency, provides a more comprehensive assessment. Evaluating conversation AI systems may also involve assessing user satisfaction through surveys or collecting feedback from users. Continuous monitoring and iterative improvement based on user feedback are essential for enhancing the performance and effectiveness of conversation AI systems.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28. Transfer learning in the context of text preprocessing refers to the utilization of knowledge learned from one task or domain to improve performance on another related task or domain. By pretraining on a large dataset or a related task, such as language modeling or sentiment analysis, models can learn general language patterns and representations. These pretrained models can then be fine-tuned on a smaller dataset or the target task to adapt to the specific task or domain. Transfer learning in text preprocessing enables models to leverage the knowledge learned from a larger and more diverse dataset, leading to improved performance, faster convergence, and better generalization.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29. Implementing attention-based mechanisms in text processing models can pose challenges. One challenge is the computational complexity, as attending to different parts of the input sequence requires additional computations. This can lead to increased memory and computational requirements, making it challenging to scale the models to larger datasets or deploy them in resource-constrained environments. Efficient attention mechanisms, such as sparse attention or approximations, can be used to address these challenges. Another challenge is ensuring that attention is focused on relevant parts of the sequence and avoiding attention drift or overreliance on specific words. Proper training strategies, attention regularization, or techniques like coverage mechanisms can be employed to mitigate these challenges.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30. Conversation AI plays a significant role in enhancing user experiences and interactions on social media platforms. It enables chatbots or virtual assistants to engage with users, answer their queries, provide recommendations, or assist with tasks. Conversation AI systems can handle high volumes of user interactions, provide instant responses, and offer personalized experiences. They improve customer support by providing automated responses and resolving common issues. Additionally, conversation AI can facilitate natural and interactive communication, making interactions on social media platforms more engaging, dynamic, and human-like.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