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MASTER SOFTWARE SERVICES AGREEMENT</w:t>
      </w:r>
    </w:p>
    <w:p>
      <w:pPr>
        <w:spacing w:after="300"/>
        <w:jc w:val="center"/>
      </w:pPr>
      <w:r>
        <w:rPr>
          <w:i/>
          <w:iCs/>
          <w:sz w:val="20"/>
          <w:szCs w:val="20"/>
        </w:rPr>
        <w:t xml:space="preserve">Contract Ref: NSS/VTX/2026/014</w:t>
      </w:r>
    </w:p>
    <w:p>
      <w:pPr>
        <w:spacing w:after="300"/>
      </w:pPr>
      <w:r>
        <w:rPr>
          <w:i/>
          <w:iCs/>
          <w:color w:val="999999"/>
          <w:sz w:val="18"/>
          <w:szCs w:val="18"/>
        </w:rPr>
        <w:t xml:space="preserve">[SYNTHETIC TEST DOCUMENT — fictional parties, fictional facts. Prepared solely as a labelled test fixture for evaluating contract-review AI models on Indian commercial agreements. Not a template for actual use and not legal advice.]</w:t>
      </w:r>
    </w:p>
    <w:p>
      <w:pPr>
        <w:spacing w:after="120"/>
        <w:jc w:val="both"/>
      </w:pPr>
      <w:r>
        <w:rPr>
          <w:sz w:val="22"/>
          <w:szCs w:val="22"/>
        </w:rPr>
        <w:t xml:space="preserve">This Master Software Services Agreement ("Agreement") is made and entered into at Bengaluru on this 3rd day of June, 2026 ("Effective Date"),</w:t>
      </w:r>
    </w:p>
    <w:p>
      <w:pPr>
        <w:spacing w:after="120"/>
        <w:jc w:val="both"/>
      </w:pPr>
      <w:r>
        <w:rPr>
          <w:sz w:val="22"/>
          <w:szCs w:val="22"/>
        </w:rPr>
        <w:t xml:space="preserve">BETWEEN</w:t>
      </w:r>
    </w:p>
    <w:p>
      <w:pPr>
        <w:spacing w:after="120"/>
        <w:jc w:val="both"/>
      </w:pPr>
      <w:r>
        <w:rPr>
          <w:sz w:val="22"/>
          <w:szCs w:val="22"/>
        </w:rPr>
        <w:t xml:space="preserve">Nimbus Software Solutions Private Limited, a company incorporated under the Companies Act, 2013, having its registered office at 4th Floor, Prestige Tech Park, Bengaluru, Karnataka ("Service Provider"),</w:t>
      </w:r>
    </w:p>
    <w:p>
      <w:pPr>
        <w:spacing w:after="120"/>
        <w:jc w:val="both"/>
      </w:pPr>
      <w:r>
        <w:rPr>
          <w:sz w:val="22"/>
          <w:szCs w:val="22"/>
        </w:rPr>
        <w:t xml:space="preserve">AND</w:t>
      </w:r>
    </w:p>
    <w:p>
      <w:pPr>
        <w:spacing w:after="120"/>
        <w:jc w:val="both"/>
      </w:pPr>
      <w:r>
        <w:rPr>
          <w:sz w:val="22"/>
          <w:szCs w:val="22"/>
        </w:rPr>
        <w:t xml:space="preserve">Vertex Retail Private Limited, a company incorporated under the Companies Act, 2013, having its registered office at Andheri East, Mumbai, Maharashtra ("Client").</w:t>
      </w:r>
    </w:p>
    <w:p>
      <w:pPr>
        <w:spacing w:after="120"/>
        <w:jc w:val="both"/>
      </w:pPr>
      <w:r>
        <w:rPr>
          <w:sz w:val="22"/>
          <w:szCs w:val="22"/>
        </w:rPr>
        <w:t xml:space="preserve">(Service Provider and Client are individually referred to as a "Party" and collectively as the "Parties".)</w:t>
      </w:r>
    </w:p>
    <w:p>
      <w:pPr>
        <w:spacing w:after="80" w:before="240"/>
      </w:pPr>
      <w:r>
        <w:rPr>
          <w:b/>
          <w:bCs/>
          <w:sz w:val="23"/>
          <w:szCs w:val="23"/>
        </w:rPr>
        <w:t xml:space="preserve">1. Definitions and Interpretation</w:t>
      </w:r>
    </w:p>
    <w:p>
      <w:pPr>
        <w:spacing w:after="160"/>
        <w:jc w:val="both"/>
      </w:pPr>
      <w:r>
        <w:rPr>
          <w:sz w:val="22"/>
          <w:szCs w:val="22"/>
        </w:rPr>
        <w:t xml:space="preserve">In this Agreement, unless the context otherwise requires: "Services" means the software development, implementation and support services described in Schedule A; "Deliverables" means all software, code, documentation and other work product delivered by the Service Provider under this Agreement; "Confidential Information" has the meaning given in Clause 5.</w:t>
      </w:r>
    </w:p>
    <w:p>
      <w:pPr>
        <w:spacing w:after="80" w:before="240"/>
      </w:pPr>
      <w:r>
        <w:rPr>
          <w:b/>
          <w:bCs/>
          <w:sz w:val="23"/>
          <w:szCs w:val="23"/>
        </w:rPr>
        <w:t xml:space="preserve">2. Scope of Services</w:t>
      </w:r>
    </w:p>
    <w:p>
      <w:pPr>
        <w:spacing w:after="160"/>
        <w:jc w:val="both"/>
      </w:pPr>
      <w:r>
        <w:rPr>
          <w:sz w:val="22"/>
          <w:szCs w:val="22"/>
        </w:rPr>
        <w:t xml:space="preserve">The Service Provider shall design, develop, test and maintain the e-commerce platform described in Schedule A in accordance with the specifications, timelines and acceptance criteria set out therein, and shall provide such support and maintenance services as are further described in Schedule B.</w:t>
      </w:r>
    </w:p>
    <w:p>
      <w:pPr>
        <w:spacing w:after="80" w:before="240"/>
      </w:pPr>
      <w:r>
        <w:rPr>
          <w:b/>
          <w:bCs/>
          <w:sz w:val="23"/>
          <w:szCs w:val="23"/>
        </w:rPr>
        <w:t xml:space="preserve">3. Term</w:t>
      </w:r>
    </w:p>
    <w:p>
      <w:pPr>
        <w:spacing w:after="160"/>
        <w:jc w:val="both"/>
      </w:pPr>
      <w:r>
        <w:rPr>
          <w:sz w:val="22"/>
          <w:szCs w:val="22"/>
        </w:rPr>
        <w:t xml:space="preserve">This Agreement shall commence on the Effective Date and shall continue for an initial period of two (2) years, and shall thereafter automatically renew for successive one (1) year terms unless either Party gives written notice of non-renewal at least ninety (90) days prior to the expiry of the then-current term.</w:t>
      </w:r>
    </w:p>
    <w:p>
      <w:pPr>
        <w:spacing w:after="80" w:before="240"/>
      </w:pPr>
      <w:r>
        <w:rPr>
          <w:b/>
          <w:bCs/>
          <w:sz w:val="23"/>
          <w:szCs w:val="23"/>
        </w:rPr>
        <w:t xml:space="preserve">4. Fees and Payment</w:t>
      </w:r>
    </w:p>
    <w:p>
      <w:pPr>
        <w:spacing w:after="160"/>
        <w:jc w:val="both"/>
      </w:pPr>
      <w:r>
        <w:rPr>
          <w:sz w:val="22"/>
          <w:szCs w:val="22"/>
        </w:rPr>
        <w:t xml:space="preserve">The Client shall pay the Service Provider the fees set out in Schedule C within thirty (30) days of receipt of a valid invoice. All fees are exclusive of applicable taxes, which shall be borne by the Client.</w:t>
      </w:r>
    </w:p>
    <w:p>
      <w:pPr>
        <w:spacing w:after="80" w:before="240"/>
      </w:pPr>
      <w:r>
        <w:rPr>
          <w:b/>
          <w:bCs/>
          <w:sz w:val="23"/>
          <w:szCs w:val="23"/>
        </w:rPr>
        <w:t xml:space="preserve">5. Confidentiality</w:t>
      </w:r>
    </w:p>
    <w:p>
      <w:pPr>
        <w:spacing w:after="160"/>
        <w:jc w:val="both"/>
      </w:pPr>
      <w:r>
        <w:rPr>
          <w:sz w:val="22"/>
          <w:szCs w:val="22"/>
        </w:rPr>
        <w:t xml:space="preserve">Each Party shall keep confidential all non-public information disclosed by the other Party in connection with this Agreement and shall not disclose such information to any third party without the prior written consent of the disclosing Party, except as required by law.</w:t>
      </w:r>
    </w:p>
    <w:p>
      <w:pPr>
        <w:spacing w:after="80" w:before="240"/>
      </w:pPr>
      <w:r>
        <w:rPr>
          <w:b/>
          <w:bCs/>
          <w:sz w:val="23"/>
          <w:szCs w:val="23"/>
        </w:rPr>
        <w:t xml:space="preserve">6. Intellectual Property</w:t>
      </w:r>
    </w:p>
    <w:p>
      <w:pPr>
        <w:spacing w:after="160"/>
        <w:jc w:val="both"/>
      </w:pPr>
      <w:r>
        <w:rPr>
          <w:sz w:val="22"/>
          <w:szCs w:val="22"/>
        </w:rPr>
        <w:t xml:space="preserve">All Deliverables created specifically for the Client under this Agreement, upon full payment of fees due in respect thereof, shall vest in the Client. The Service Provider retains ownership of its pre-existing tools, frameworks and libraries used in creating the Deliverables and grants the Client a perpetual, royalty-free licence to use the same solely as embedded in the Deliverables.</w:t>
      </w:r>
    </w:p>
    <w:p>
      <w:pPr>
        <w:spacing w:after="80" w:before="240"/>
      </w:pPr>
      <w:r>
        <w:rPr>
          <w:b/>
          <w:bCs/>
          <w:sz w:val="23"/>
          <w:szCs w:val="23"/>
        </w:rPr>
        <w:t xml:space="preserve">7. Restrictive Covenant</w:t>
      </w:r>
    </w:p>
    <w:p>
      <w:pPr>
        <w:spacing w:after="160"/>
        <w:jc w:val="both"/>
      </w:pPr>
      <w:r>
        <w:rPr>
          <w:sz w:val="22"/>
          <w:szCs w:val="22"/>
        </w:rPr>
        <w:t xml:space="preserve">During the term of this Agreement and for a continuous period of ten (10) years following its expiry or termination for any reason whatsoever, the Service Provider, and each of its directors, employees, and sub-contractors who worked on the Client's account, shall not, directly or indirectly, anywhere in India, provide software development, implementation, or support services of any kind to any person or entity engaged in a business that competes with the Client, whether as an employee, consultant, partner, contractor, or in any other capacity, and any breach of this Clause shall entitle the Client to an injunction restraining the Service Provider's business operations generally.</w:t>
      </w:r>
    </w:p>
    <w:p>
      <w:pPr>
        <w:spacing w:after="80" w:before="240"/>
      </w:pPr>
      <w:r>
        <w:rPr>
          <w:b/>
          <w:bCs/>
          <w:sz w:val="23"/>
          <w:szCs w:val="23"/>
        </w:rPr>
        <w:t xml:space="preserve">8. Limitation of Liability</w:t>
      </w:r>
    </w:p>
    <w:p>
      <w:pPr>
        <w:spacing w:after="160"/>
        <w:jc w:val="both"/>
      </w:pPr>
      <w:r>
        <w:rPr>
          <w:sz w:val="22"/>
          <w:szCs w:val="22"/>
        </w:rPr>
        <w:t xml:space="preserve">The Service Provider's liability under or in connection with this Agreement, whether in contract, tort, or otherwise, including for any delay in delivery however arising (including delay caused by force majeure events, acts of the Client, or acts of God), shall be unlimited and shall extend to all direct, indirect, incidental, and consequential losses, including loss of profit, loss of business, and loss of goodwill suffered by the Client or any third party. The Client's aggregate liability to the Service Provider under this Agreement, in any circumstance, shall not exceed zero.</w:t>
      </w:r>
    </w:p>
    <w:p>
      <w:pPr>
        <w:spacing w:after="80" w:before="240"/>
      </w:pPr>
      <w:r>
        <w:rPr>
          <w:b/>
          <w:bCs/>
          <w:sz w:val="23"/>
          <w:szCs w:val="23"/>
        </w:rPr>
        <w:t xml:space="preserve">9. Indemnification</w:t>
      </w:r>
    </w:p>
    <w:p>
      <w:pPr>
        <w:spacing w:after="160"/>
        <w:jc w:val="both"/>
      </w:pPr>
      <w:r>
        <w:rPr>
          <w:sz w:val="22"/>
          <w:szCs w:val="22"/>
        </w:rPr>
        <w:t xml:space="preserve">The Service Provider shall indemnify, defend, and hold harmless the Client, its directors, officers, and employees from and against any and all claims, losses, damages, liabilities, costs, and expenses of any kind whatsoever, arising out of or in connection with this Agreement, whether or not such claims, losses, damages, or liabilities arise from the negligence, gross negligence, or wilful default of the Service Provider, the Client, or any third party.</w:t>
      </w:r>
    </w:p>
    <w:p>
      <w:pPr>
        <w:spacing w:after="80" w:before="240"/>
      </w:pPr>
      <w:r>
        <w:rPr>
          <w:b/>
          <w:bCs/>
          <w:sz w:val="23"/>
          <w:szCs w:val="23"/>
        </w:rPr>
        <w:t xml:space="preserve">10. Termination</w:t>
      </w:r>
    </w:p>
    <w:p>
      <w:pPr>
        <w:spacing w:after="160"/>
        <w:jc w:val="both"/>
      </w:pPr>
      <w:r>
        <w:rPr>
          <w:sz w:val="22"/>
          <w:szCs w:val="22"/>
        </w:rPr>
        <w:t xml:space="preserve">The Client may terminate this Agreement at any time, for any reason or for no reason, with immediate effect upon written notice, and without payment of any compensation, notice pay, or refund of fees already paid to the Service Provider. The Service Provider may terminate this Agreement only upon six (6) months' prior written notice to the Client and upon payment to the Client of a termination fee equivalent to twelve (12) months' fees payable under Schedule C, as compensation for the disruption caused to the Client's business.</w:t>
      </w:r>
    </w:p>
    <w:p>
      <w:pPr>
        <w:spacing w:after="80" w:before="240"/>
      </w:pPr>
      <w:r>
        <w:rPr>
          <w:b/>
          <w:bCs/>
          <w:sz w:val="23"/>
          <w:szCs w:val="23"/>
        </w:rPr>
        <w:t xml:space="preserve">11. Delay Penalty</w:t>
      </w:r>
    </w:p>
    <w:p>
      <w:pPr>
        <w:spacing w:after="160"/>
        <w:jc w:val="both"/>
      </w:pPr>
      <w:r>
        <w:rPr>
          <w:sz w:val="22"/>
          <w:szCs w:val="22"/>
        </w:rPr>
        <w:t xml:space="preserve">In the event of any delay by the Service Provider in delivering any Deliverable or milestone under Schedule A, the Service Provider shall pay to the Client, as a penalty, an amount equal to five percent (5%) of the total value of this Agreement for each day of delay, without any cap or ceiling, and irrespective of whether the Client has suffered any actual loss as a result of such delay.</w:t>
      </w:r>
    </w:p>
    <w:p>
      <w:pPr>
        <w:spacing w:after="80" w:before="240"/>
      </w:pPr>
      <w:r>
        <w:rPr>
          <w:b/>
          <w:bCs/>
          <w:sz w:val="23"/>
          <w:szCs w:val="23"/>
        </w:rPr>
        <w:t xml:space="preserve">12. Dispute Resolution</w:t>
      </w:r>
    </w:p>
    <w:p>
      <w:pPr>
        <w:spacing w:after="160"/>
        <w:jc w:val="both"/>
      </w:pPr>
      <w:r>
        <w:rPr>
          <w:sz w:val="22"/>
          <w:szCs w:val="22"/>
        </w:rPr>
        <w:t xml:space="preserve">Any dispute, controversy, or claim arising out of or relating to this Agreement shall be finally resolved by arbitration administered by the Singapore International Arbitration Centre (SIAC) under the SIAC Rules, by a sole arbitrator appointed by the Client, seated in Singapore. The arbitral award shall be final and binding, and the Parties hereby irrevocably waive any right to challenge, set aside, or appeal the award before any court or judicial authority, including under Section 34 of the Arbitration and Conciliation Act, 1996.</w:t>
      </w:r>
    </w:p>
    <w:p>
      <w:pPr>
        <w:spacing w:after="80" w:before="240"/>
      </w:pPr>
      <w:r>
        <w:rPr>
          <w:b/>
          <w:bCs/>
          <w:sz w:val="23"/>
          <w:szCs w:val="23"/>
        </w:rPr>
        <w:t xml:space="preserve">13. Governing Law and Jurisdiction</w:t>
      </w:r>
    </w:p>
    <w:p>
      <w:pPr>
        <w:spacing w:after="160"/>
        <w:jc w:val="both"/>
      </w:pPr>
      <w:r>
        <w:rPr>
          <w:sz w:val="22"/>
          <w:szCs w:val="22"/>
        </w:rPr>
        <w:t xml:space="preserve">This Agreement shall be governed by and construed in accordance with the laws of India, and the courts at Bengaluru shall have exclusive jurisdiction over all matters arising out of or in connection with this Agreement.</w:t>
      </w:r>
    </w:p>
    <w:p>
      <w:pPr>
        <w:spacing w:after="80" w:before="240"/>
      </w:pPr>
      <w:r>
        <w:rPr>
          <w:b/>
          <w:bCs/>
          <w:sz w:val="23"/>
          <w:szCs w:val="23"/>
        </w:rPr>
        <w:t xml:space="preserve">14. Stamp Duty</w:t>
      </w:r>
    </w:p>
    <w:p>
      <w:pPr>
        <w:spacing w:after="160"/>
        <w:jc w:val="both"/>
      </w:pPr>
      <w:r>
        <w:rPr>
          <w:sz w:val="22"/>
          <w:szCs w:val="22"/>
        </w:rPr>
        <w:t xml:space="preserve">This Agreement is executed on plain paper. In the event any stamp duty is found to be payable on this Agreement under the Karnataka Stamp Act or any other applicable law, the same, together with any penalty imposed by the stamping authority, shall be borne solely and entirely by the Service Provider, and the Client shall bear no responsibility or liability whatsoever in this regard, notwithstanding that the Client is a party to and has benefited under this Agreement.</w:t>
      </w:r>
    </w:p>
    <w:p>
      <w:pPr>
        <w:spacing w:after="80" w:before="240"/>
      </w:pPr>
      <w:r>
        <w:rPr>
          <w:b/>
          <w:bCs/>
          <w:sz w:val="23"/>
          <w:szCs w:val="23"/>
        </w:rPr>
        <w:t xml:space="preserve">15. Entire Agreement and Severability</w:t>
      </w:r>
    </w:p>
    <w:p>
      <w:pPr>
        <w:spacing w:after="160"/>
        <w:jc w:val="both"/>
      </w:pPr>
      <w:r>
        <w:rPr>
          <w:sz w:val="22"/>
          <w:szCs w:val="22"/>
        </w:rPr>
        <w:t xml:space="preserve">This Agreement, together with its Schedules, constitutes the entire agreement between the Parties and supersedes all prior discussions and agreements. If any provision of this Agreement is held to be invalid or unenforceable, the remaining provisions shall continue in full force and effect.</w:t>
      </w:r>
    </w:p>
    <w:p>
      <w:pPr>
        <w:spacing w:after="160" w:before="400"/>
      </w:pPr>
      <w:r>
        <w:rPr>
          <w:sz w:val="22"/>
          <w:szCs w:val="22"/>
        </w:rPr>
        <w:t xml:space="preserve">IN WITNESS WHEREOF, the parties have executed this Agreement on the date first written above.</w:t>
      </w:r>
    </w:p>
    <w:p>
      <w:pPr>
        <w:spacing w:before="300"/>
      </w:pPr>
      <w:r>
        <w:rPr>
          <w:b/>
          <w:bCs/>
          <w:sz w:val="22"/>
          <w:szCs w:val="22"/>
        </w:rPr>
        <w:t xml:space="preserve">For Service Provider: Nimbus Software Solutions Private Limited</w:t>
      </w:r>
    </w:p>
    <w:p>
      <w:pPr>
        <w:spacing w:after="60"/>
      </w:pPr>
      <w:r>
        <w:rPr>
          <w:sz w:val="20"/>
          <w:szCs w:val="20"/>
        </w:rPr>
        <w:t xml:space="preserve">Signature: _______________________     Name:  _______________________     Designation: _______________________</w:t>
      </w:r>
    </w:p>
    <w:p>
      <w:pPr>
        <w:spacing w:before="300"/>
      </w:pPr>
      <w:r>
        <w:rPr>
          <w:b/>
          <w:bCs/>
          <w:sz w:val="22"/>
          <w:szCs w:val="22"/>
        </w:rPr>
        <w:t xml:space="preserve">For Client: Vertex Retail Private Limited</w:t>
      </w:r>
    </w:p>
    <w:p>
      <w:pPr>
        <w:spacing w:after="60"/>
      </w:pPr>
      <w:r>
        <w:rPr>
          <w:sz w:val="20"/>
          <w:szCs w:val="20"/>
        </w:rPr>
        <w:t xml:space="preserve">Signature: _______________________     Name:  _______________________     Designation: _______________________</w:t>
      </w:r>
    </w:p>
    <w:p>
      <w:pPr>
        <w:spacing w:before="300"/>
      </w:pPr>
      <w:r>
        <w:rPr>
          <w:sz w:val="20"/>
          <w:szCs w:val="20"/>
        </w:rPr>
        <w:t xml:space="preserve">Witness 1: _______________________          Witness 2: 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2026-09-07T18:19:25.865Z</dcterms:created>
  <dcterms:modified xsi:type="dcterms:W3CDTF">2026-09-07T18:19:25.878Z</dcterms:modified>
</cp:coreProperties>
</file>

<file path=docProps/custom.xml><?xml version="1.0" encoding="utf-8"?>
<Properties xmlns="http://schemas.openxmlformats.org/officeDocument/2006/custom-properties" xmlns:vt="http://schemas.openxmlformats.org/officeDocument/2006/docPropsVTypes"/>
</file>