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82–88%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We validate key predictions across multiple scales and backends: IBM Torino at 8 qubits (95.7× coupling ratio, 83.4% entanglement reduction), IBM Fez at 8 qubits (13.7× coupling ratio, independent confirmation), a 2D 2×2 lattice at 8 qubits (11.6× coupling ratio, 91.6% entanglement reduction), and a 1D 8+8 chain at 16 qubits (15.1× coupling ratio, 85.3% entanglement reduction, 16.8× null hypothesis ratio). A coupling-strength sweep across seven values of λ demonstrates smooth monotonic scaling of emergent geometry with the Hamiltonian coupling parameter, with a physically meaningful turnover at strong coupling, reproduced at both 8 and 16 qubits.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two independent IBM quantum backends: IBM Torino (133-qubit Heron processor) and IBM Fez (156-qubit Heron processor), accessed via the Qiskit IBM Runtime service. Multi-backend validation ensures that observed signals reflect genuine physics rather than calibration artifacts of any single processor.</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 Crucially, an independent run on IBM Fez (156-qubit Heron processor) confirms the coupling signal, producing an even stronger absolute coupled correlation of |C| = 0.1459 with a coupling ratio of 13.7× against an uncoupled baseline of |C| = 0.0106. The Fez baseline is higher due to different noise characteristics, yielding a lower ratio, but the absolute coupled signal is consistent across both backends (0.1332 on Torino, 0.1459 on Fez), demonstrating that the emergent geometry signal is processor-independent.</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and IBM Fez results elevate our findings from computational predictions to experimental observations. A 95.7× coupling effect on Torino and independently confirmed 13.7× on Fez, along with 83.4% tearing reduction, demonstrate that entanglement-geometry correspondence is physically robust, persisting under realistic conditions of decoherence, gate errors, and finite temperature across multiple independent quantum processors.</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Recovery of 3+1 dimensional spacetime geometry requires extension to larger lattice architectures. We have executed hardware experiments at both 8 and 16 qubits across 1D and 2D topologies. A 1D 8+8 chain (16 qubits) on IBM Torino produces a 15.1× coupling ratio, 85.3% entanglement reduction across all eight site pairs, and a 16.8× null hypothesis ratio—the strongest null result of any hardware experiment. The coupling-strength sweep reproduces the same monotonic curve shape (5/6 steps increasing, peak at λ=1.5, turnover at λ=2.0) observed at 8 qubits with a dynamic range of 16.8×. Intra-chain correlations decay monotonically with lattice distance (0.110 → 0.025 → 0.010 → 0.007), establishing a quantitative emergent metric. A 2D 2×2 lattice (8 qubits) demonstrates 11.6× coupling ratio and 91.6% entanglement reduction. Larger 2D lattices (3×3 and 4×4) were limited by circuit depth exceeding current hardware coherence times. The emergent distance metric d(i,j) = 1/|C(i,j)| is a heuristic construction; the triangle inequality is satisfied at 77–88% rates in simulation,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three system scales (8, 12, 16 qubits), with 82–88%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across four hardware configurations—1D 4+4 on Torino (95.7×) and Fez (13.7×), 2D 2×2 on Torino (11.6×, 91.6% reduction), and 1D 8+8 on Torino (15.1×, 85.3% reduction, 16.8× null hypothesis)—establishing multi-scale, multi-backend, multi-topology consistency. (6) A coupling-strength sweep demonstrating smooth monotonic scaling of emergent geometry with λ, reproduced at both 8 and 16 qubits with a physically meaningful turnover at strong coupling. (7) Emergent distance structure on 16-qubit hardware, with intra-chain correlations decaying monotonically with lattice distance, establishing a quantitative emergent metric on a quantum processor.</w:t>
      </w:r>
    </w:p>
    <w:p>
      <w:pPr>
        <w:spacing w:after="120" w:before="0" w:line="276"/>
        <w:ind w:firstLine="360"/>
        <w:jc w:val="both"/>
      </w:pPr>
      <w:r>
        <w:rPr>
          <w:rFonts w:ascii="Times New Roman" w:cs="Times New Roman" w:eastAsia="Times New Roman" w:hAnsi="Times New Roman"/>
          <w:sz w:val="24"/>
          <w:szCs w:val="24"/>
        </w:rPr>
        <w:t xml:space="preserve">Immediate extensions include application of advanced error mitigation techniques (zero-noise extrapolation, probabilistic error cancellation) to larger 2D lattices, where circuit depth currently exceeds hardware coherence times. The coupling-strength sweep on the 2×2 lattice—showing smooth monotonic scaling of emergent geometry with a physically meaningful turnover at strong coupling—provides a template for mapping the full phase diagram of emergent geometry on near-term quantum hardware. Longer-term goals include recovery of 3+1 dimensional emergent spacetime on error-corrected quantum processors,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and IBM Fez processors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