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ACDEA" w14:textId="77777777" w:rsidR="002955DE" w:rsidRDefault="00133199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Sleep Stage Classification from EEG Signals Using a Lightweight CNN</w:t>
      </w:r>
    </w:p>
    <w:p w14:paraId="1AFA6AF8" w14:textId="77777777" w:rsidR="002955DE" w:rsidRDefault="00133199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Abstract</w:t>
      </w:r>
    </w:p>
    <w:p w14:paraId="13E6615F" w14:textId="708D868F" w:rsidR="002955DE" w:rsidRDefault="00133199">
      <w:pPr>
        <w:spacing w:after="120" w:line="360" w:lineRule="auto"/>
        <w:jc w:val="both"/>
      </w:pPr>
      <w:r>
        <w:rPr>
          <w:sz w:val="24"/>
          <w:szCs w:val="24"/>
        </w:rPr>
        <w:t xml:space="preserve">Sleep staging </w:t>
      </w:r>
      <w:r>
        <w:rPr>
          <w:sz w:val="24"/>
          <w:szCs w:val="24"/>
        </w:rPr>
        <w:t xml:space="preserve">classifying overnight EEG into Wake, N1, N2, N3, and REM </w:t>
      </w:r>
      <w:r>
        <w:rPr>
          <w:sz w:val="24"/>
          <w:szCs w:val="24"/>
        </w:rPr>
        <w:t xml:space="preserve">is vital for diagnosing disorders such as insomnia and sleep apnea, but manual polysomnography scoring is slow and requires clinical expertise. This project develops a lightweight, </w:t>
      </w:r>
      <w:r>
        <w:rPr>
          <w:sz w:val="24"/>
          <w:szCs w:val="24"/>
        </w:rPr>
        <w:t>single-channel 1D-CNN that classifies 30-second EEG epochs directly from the raw signal, targeting low-power, wearable-friendly monitoring rather than cloud-dependent clinical systems. It is trained and evaluated on the Sleep-EDF Database (PhysioNet), whic</w:t>
      </w:r>
      <w:r>
        <w:rPr>
          <w:sz w:val="24"/>
          <w:szCs w:val="24"/>
        </w:rPr>
        <w:t>h provides polysomnography recordings with EEG (Fpz-Cz and Pz-Oz channels), horizontal EOG, and submental EMG signals, along with expert-annotated stage labels for each epoch following AASM/Rechtschaffen and Kales scoring conventions.</w:t>
      </w:r>
    </w:p>
    <w:p w14:paraId="0832329C" w14:textId="5FD19640" w:rsidR="002955DE" w:rsidRDefault="00133199">
      <w:pPr>
        <w:spacing w:after="200" w:line="360" w:lineRule="auto"/>
        <w:jc w:val="both"/>
      </w:pPr>
      <w:r>
        <w:rPr>
          <w:sz w:val="24"/>
          <w:szCs w:val="24"/>
        </w:rPr>
        <w:t>Unlike prior approach</w:t>
      </w:r>
      <w:r>
        <w:rPr>
          <w:sz w:val="24"/>
          <w:szCs w:val="24"/>
        </w:rPr>
        <w:t>es that convert EEG into six-channel time-frequency images to achieve high accuracy [1], this design uses a single raw channel with a subject-independent train/test split for an honest measure of generalization to unseen individuals, with error analysis fo</w:t>
      </w:r>
      <w:r>
        <w:rPr>
          <w:sz w:val="24"/>
          <w:szCs w:val="24"/>
        </w:rPr>
        <w:t>cused specifically on adjacent, clinically important stage confusions such as N1/REM. Raw recordings are segmented into standard 30-second epochs, normalized, and classified using a compact CNN architecture, with a night-long streaming simulation demonstra</w:t>
      </w:r>
      <w:r>
        <w:rPr>
          <w:sz w:val="24"/>
          <w:szCs w:val="24"/>
        </w:rPr>
        <w:t>ting overnight monitoring behaviour. The resulting classifier, evaluated with per-class precision, recall, F1-score, and a confusion matrix, is demonstrated through a hypnogram-style overnight visual simulation. This offers a practical, resource-constraine</w:t>
      </w:r>
      <w:r>
        <w:rPr>
          <w:sz w:val="24"/>
          <w:szCs w:val="24"/>
        </w:rPr>
        <w:t>d tool for automating overnight PSG scoring in sleep disorder diagnosis, enabling consumer wearable sleep tracking on limited hardware, supporting mental health and cognitive research through large-scale overnight data processing, and reducing dependence o</w:t>
      </w:r>
      <w:r>
        <w:rPr>
          <w:sz w:val="24"/>
          <w:szCs w:val="24"/>
        </w:rPr>
        <w:t xml:space="preserve">n costly in-lab studies for remote patient monitoring </w:t>
      </w:r>
      <w:r>
        <w:rPr>
          <w:sz w:val="24"/>
          <w:szCs w:val="24"/>
        </w:rPr>
        <w:t>packaged with a short technical report suitable for minor project submission and viva presentation.</w:t>
      </w:r>
    </w:p>
    <w:p w14:paraId="08CC4DE3" w14:textId="77777777" w:rsidR="002955DE" w:rsidRDefault="00133199">
      <w:pPr>
        <w:spacing w:after="120" w:line="360" w:lineRule="auto"/>
        <w:jc w:val="both"/>
      </w:pPr>
      <w:r>
        <w:rPr>
          <w:b/>
          <w:bCs/>
          <w:i/>
          <w:iCs/>
          <w:sz w:val="24"/>
          <w:szCs w:val="24"/>
        </w:rPr>
        <w:t xml:space="preserve">Keywords: </w:t>
      </w:r>
      <w:r>
        <w:rPr>
          <w:i/>
          <w:iCs/>
          <w:sz w:val="24"/>
          <w:szCs w:val="24"/>
        </w:rPr>
        <w:t>EEG signal processing, sleep stage classification, lightweight CNN, single-channel wearabl</w:t>
      </w:r>
      <w:r>
        <w:rPr>
          <w:i/>
          <w:iCs/>
          <w:sz w:val="24"/>
          <w:szCs w:val="24"/>
        </w:rPr>
        <w:t>e sensing, subject-independent evaluation, hypnogram.</w:t>
      </w:r>
    </w:p>
    <w:p w14:paraId="20D4AE52" w14:textId="77777777" w:rsidR="002955DE" w:rsidRDefault="00133199">
      <w:pPr>
        <w:spacing w:after="80" w:line="360" w:lineRule="auto"/>
      </w:pPr>
      <w:r>
        <w:rPr>
          <w:b/>
          <w:bCs/>
          <w:sz w:val="24"/>
          <w:szCs w:val="24"/>
        </w:rPr>
        <w:t>Sustainable Development Goals (SDGs):</w:t>
      </w:r>
    </w:p>
    <w:p w14:paraId="1A3043C0" w14:textId="77777777" w:rsidR="002955DE" w:rsidRDefault="00133199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  <w:sz w:val="24"/>
          <w:szCs w:val="24"/>
        </w:rPr>
        <w:t xml:space="preserve">SDG 3: Good Health and Well-Being – </w:t>
      </w:r>
      <w:r>
        <w:rPr>
          <w:sz w:val="24"/>
          <w:szCs w:val="24"/>
        </w:rPr>
        <w:t>accessible, low-cost automated sleep monitoring supports early detection of sleep disorders and broader health outcomes linked t</w:t>
      </w:r>
      <w:r>
        <w:rPr>
          <w:sz w:val="24"/>
          <w:szCs w:val="24"/>
        </w:rPr>
        <w:t>o sleep quality.</w:t>
      </w:r>
    </w:p>
    <w:p w14:paraId="48A3ECEC" w14:textId="77777777" w:rsidR="002955DE" w:rsidRDefault="00133199">
      <w:pPr>
        <w:pStyle w:val="ListParagraph"/>
        <w:numPr>
          <w:ilvl w:val="0"/>
          <w:numId w:val="2"/>
        </w:numPr>
        <w:spacing w:after="120" w:line="360" w:lineRule="auto"/>
      </w:pPr>
      <w:r>
        <w:rPr>
          <w:b/>
          <w:bCs/>
          <w:sz w:val="24"/>
          <w:szCs w:val="24"/>
        </w:rPr>
        <w:lastRenderedPageBreak/>
        <w:t xml:space="preserve">SDG 9: Industry, Innovation and Infrastructure – </w:t>
      </w:r>
      <w:r>
        <w:rPr>
          <w:sz w:val="24"/>
          <w:szCs w:val="24"/>
        </w:rPr>
        <w:t>the lightweight, single-channel model design reflects efficient AI deployable on low-power wearable health devices rather than cloud-dependent clinical systems.</w:t>
      </w:r>
    </w:p>
    <w:p w14:paraId="53C50136" w14:textId="77777777" w:rsidR="002955DE" w:rsidRDefault="00133199">
      <w:pPr>
        <w:spacing w:after="80" w:line="360" w:lineRule="auto"/>
      </w:pPr>
      <w:r>
        <w:rPr>
          <w:b/>
          <w:bCs/>
          <w:sz w:val="24"/>
          <w:szCs w:val="24"/>
        </w:rPr>
        <w:t>Group Members:</w:t>
      </w:r>
    </w:p>
    <w:p w14:paraId="47CC4889" w14:textId="77777777" w:rsidR="002955DE" w:rsidRDefault="00133199">
      <w:pPr>
        <w:pStyle w:val="ListParagraph"/>
        <w:numPr>
          <w:ilvl w:val="0"/>
          <w:numId w:val="2"/>
        </w:numPr>
        <w:spacing w:after="40" w:line="360" w:lineRule="auto"/>
      </w:pPr>
      <w:r>
        <w:rPr>
          <w:sz w:val="24"/>
          <w:szCs w:val="24"/>
        </w:rPr>
        <w:t>Athira S (B23C</w:t>
      </w:r>
      <w:r>
        <w:rPr>
          <w:sz w:val="24"/>
          <w:szCs w:val="24"/>
        </w:rPr>
        <w:t>S2122)</w:t>
      </w:r>
    </w:p>
    <w:p w14:paraId="03079A66" w14:textId="77777777" w:rsidR="002955DE" w:rsidRDefault="00133199">
      <w:pPr>
        <w:pStyle w:val="ListParagraph"/>
        <w:numPr>
          <w:ilvl w:val="0"/>
          <w:numId w:val="2"/>
        </w:numPr>
        <w:spacing w:after="40" w:line="360" w:lineRule="auto"/>
      </w:pPr>
      <w:r>
        <w:rPr>
          <w:sz w:val="24"/>
          <w:szCs w:val="24"/>
        </w:rPr>
        <w:t>Avin Joy (B23CS2123)</w:t>
      </w:r>
    </w:p>
    <w:p w14:paraId="55BADA60" w14:textId="77777777" w:rsidR="002955DE" w:rsidRDefault="00133199">
      <w:pPr>
        <w:pStyle w:val="ListParagraph"/>
        <w:numPr>
          <w:ilvl w:val="0"/>
          <w:numId w:val="2"/>
        </w:numPr>
        <w:spacing w:after="40" w:line="360" w:lineRule="auto"/>
      </w:pPr>
      <w:r>
        <w:rPr>
          <w:sz w:val="24"/>
          <w:szCs w:val="24"/>
        </w:rPr>
        <w:t>Divina Ann Shaji (B23CS2126)</w:t>
      </w:r>
    </w:p>
    <w:p w14:paraId="7C586BDE" w14:textId="77777777" w:rsidR="002955DE" w:rsidRDefault="00133199">
      <w:pPr>
        <w:pStyle w:val="ListParagraph"/>
        <w:numPr>
          <w:ilvl w:val="0"/>
          <w:numId w:val="2"/>
        </w:numPr>
        <w:spacing w:after="40" w:line="360" w:lineRule="auto"/>
      </w:pPr>
      <w:r>
        <w:rPr>
          <w:sz w:val="24"/>
          <w:szCs w:val="24"/>
        </w:rPr>
        <w:t>V. Anantha Krishnan (B23CS2163)</w:t>
      </w:r>
    </w:p>
    <w:p w14:paraId="672F1011" w14:textId="77777777" w:rsidR="002955DE" w:rsidRDefault="00133199">
      <w:pPr>
        <w:spacing w:before="100" w:after="200" w:line="360" w:lineRule="auto"/>
      </w:pPr>
      <w:r>
        <w:rPr>
          <w:b/>
          <w:bCs/>
          <w:sz w:val="24"/>
          <w:szCs w:val="24"/>
        </w:rPr>
        <w:t xml:space="preserve">Guide: </w:t>
      </w:r>
      <w:r>
        <w:rPr>
          <w:sz w:val="24"/>
          <w:szCs w:val="24"/>
        </w:rPr>
        <w:t>Mrs. Divya R, Assistant Professor, Department of Electronics and Communication</w:t>
      </w:r>
    </w:p>
    <w:p w14:paraId="13885616" w14:textId="77777777" w:rsidR="002955DE" w:rsidRDefault="00133199">
      <w:pPr>
        <w:spacing w:before="150" w:after="80" w:line="360" w:lineRule="auto"/>
      </w:pPr>
      <w:r>
        <w:rPr>
          <w:b/>
          <w:bCs/>
          <w:sz w:val="24"/>
          <w:szCs w:val="24"/>
        </w:rPr>
        <w:t>References</w:t>
      </w:r>
    </w:p>
    <w:p w14:paraId="705B51C5" w14:textId="77777777" w:rsidR="002955DE" w:rsidRDefault="00133199">
      <w:pPr>
        <w:spacing w:after="80" w:line="300" w:lineRule="auto"/>
      </w:pPr>
      <w:r>
        <w:rPr>
          <w:sz w:val="22"/>
          <w:szCs w:val="22"/>
        </w:rPr>
        <w:t>[1] I. S. Masad, A. Alqudah, and S. Qazan, “Automatic Classification o</w:t>
      </w:r>
      <w:r>
        <w:rPr>
          <w:sz w:val="22"/>
          <w:szCs w:val="22"/>
        </w:rPr>
        <w:t>f Sleep Stages Using EEG Signals and Convolutional Neural Networks,” PLOS ONE, vol. 19, no. 1, e0297582, 2024.</w:t>
      </w:r>
    </w:p>
    <w:p w14:paraId="7A5CF337" w14:textId="77777777" w:rsidR="002955DE" w:rsidRDefault="00133199">
      <w:pPr>
        <w:spacing w:after="80" w:line="300" w:lineRule="auto"/>
      </w:pPr>
      <w:r>
        <w:rPr>
          <w:sz w:val="22"/>
          <w:szCs w:val="22"/>
        </w:rPr>
        <w:t>[2] C. Yang, B. Li, Y. Li, Y. He, and Y. Zhang, “LWSleepNet: A Lightweight Attention-Based Deep Learning Model for Sleep Staging with Single-Chan</w:t>
      </w:r>
      <w:r>
        <w:rPr>
          <w:sz w:val="22"/>
          <w:szCs w:val="22"/>
        </w:rPr>
        <w:t>nel EEG,” Digital Health, vol. 9, 2023.</w:t>
      </w:r>
    </w:p>
    <w:p w14:paraId="5AEB8089" w14:textId="77777777" w:rsidR="002955DE" w:rsidRDefault="00133199">
      <w:pPr>
        <w:spacing w:after="80" w:line="300" w:lineRule="auto"/>
      </w:pPr>
      <w:r>
        <w:rPr>
          <w:sz w:val="22"/>
          <w:szCs w:val="22"/>
        </w:rPr>
        <w:t>[3] S. Zhang and X. Wang, “EEG-Based Sleep Stage Classification for Entrepreneurial Students: A Lightweight and Efficient Deep Learning Approach,” Journal of Mechanics in Medicine and Biology, 2025.</w:t>
      </w:r>
    </w:p>
    <w:p w14:paraId="17AEF5D8" w14:textId="77777777" w:rsidR="002955DE" w:rsidRDefault="00133199">
      <w:pPr>
        <w:spacing w:after="80" w:line="300" w:lineRule="auto"/>
      </w:pPr>
      <w:r>
        <w:rPr>
          <w:sz w:val="22"/>
          <w:szCs w:val="22"/>
        </w:rPr>
        <w:t>[4] H. Zhu et al., “A Deep Learning Method Approach for Sleep Stage Classification with EEG Spectrogram,” International Journal of Environmental Research and Public Health, vol. 19, no. 10, p. 6322, 2022.</w:t>
      </w:r>
    </w:p>
    <w:p w14:paraId="2E1A0C6D" w14:textId="77777777" w:rsidR="002955DE" w:rsidRDefault="00133199">
      <w:pPr>
        <w:spacing w:after="80" w:line="300" w:lineRule="auto"/>
      </w:pPr>
      <w:r>
        <w:rPr>
          <w:sz w:val="22"/>
          <w:szCs w:val="22"/>
        </w:rPr>
        <w:t>[5] “Employing a Convolutional Neural Network to Cl</w:t>
      </w:r>
      <w:r>
        <w:rPr>
          <w:sz w:val="22"/>
          <w:szCs w:val="22"/>
        </w:rPr>
        <w:t>assify Sleep Stages from EEG Signals Using Feature Reduction Techniques,” Algorithms, vol. 17, no. 6, p. 229, 2024.</w:t>
      </w:r>
    </w:p>
    <w:sectPr w:rsidR="002955DE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002C1"/>
    <w:multiLevelType w:val="hybridMultilevel"/>
    <w:tmpl w:val="9C1A271A"/>
    <w:lvl w:ilvl="0" w:tplc="5C021AA6">
      <w:start w:val="1"/>
      <w:numFmt w:val="bullet"/>
      <w:lvlText w:val="●"/>
      <w:lvlJc w:val="left"/>
      <w:pPr>
        <w:ind w:left="720" w:hanging="360"/>
      </w:pPr>
    </w:lvl>
    <w:lvl w:ilvl="1" w:tplc="B3F8D29A">
      <w:start w:val="1"/>
      <w:numFmt w:val="bullet"/>
      <w:lvlText w:val="○"/>
      <w:lvlJc w:val="left"/>
      <w:pPr>
        <w:ind w:left="1440" w:hanging="360"/>
      </w:pPr>
    </w:lvl>
    <w:lvl w:ilvl="2" w:tplc="E458A924">
      <w:start w:val="1"/>
      <w:numFmt w:val="bullet"/>
      <w:lvlText w:val="■"/>
      <w:lvlJc w:val="left"/>
      <w:pPr>
        <w:ind w:left="2160" w:hanging="360"/>
      </w:pPr>
    </w:lvl>
    <w:lvl w:ilvl="3" w:tplc="535EA46C">
      <w:start w:val="1"/>
      <w:numFmt w:val="bullet"/>
      <w:lvlText w:val="●"/>
      <w:lvlJc w:val="left"/>
      <w:pPr>
        <w:ind w:left="2880" w:hanging="360"/>
      </w:pPr>
    </w:lvl>
    <w:lvl w:ilvl="4" w:tplc="74BCB064">
      <w:start w:val="1"/>
      <w:numFmt w:val="bullet"/>
      <w:lvlText w:val="○"/>
      <w:lvlJc w:val="left"/>
      <w:pPr>
        <w:ind w:left="3600" w:hanging="360"/>
      </w:pPr>
    </w:lvl>
    <w:lvl w:ilvl="5" w:tplc="6180E25C">
      <w:start w:val="1"/>
      <w:numFmt w:val="bullet"/>
      <w:lvlText w:val="■"/>
      <w:lvlJc w:val="left"/>
      <w:pPr>
        <w:ind w:left="4320" w:hanging="360"/>
      </w:pPr>
    </w:lvl>
    <w:lvl w:ilvl="6" w:tplc="75420668">
      <w:start w:val="1"/>
      <w:numFmt w:val="bullet"/>
      <w:lvlText w:val="●"/>
      <w:lvlJc w:val="left"/>
      <w:pPr>
        <w:ind w:left="5040" w:hanging="360"/>
      </w:pPr>
    </w:lvl>
    <w:lvl w:ilvl="7" w:tplc="11CC2356">
      <w:start w:val="1"/>
      <w:numFmt w:val="bullet"/>
      <w:lvlText w:val="●"/>
      <w:lvlJc w:val="left"/>
      <w:pPr>
        <w:ind w:left="5760" w:hanging="360"/>
      </w:pPr>
    </w:lvl>
    <w:lvl w:ilvl="8" w:tplc="DE0AB1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331EB5"/>
    <w:multiLevelType w:val="hybridMultilevel"/>
    <w:tmpl w:val="772AE768"/>
    <w:lvl w:ilvl="0" w:tplc="12AEE1C6">
      <w:start w:val="1"/>
      <w:numFmt w:val="bullet"/>
      <w:lvlText w:val="•"/>
      <w:lvlJc w:val="left"/>
      <w:pPr>
        <w:ind w:left="720" w:hanging="360"/>
      </w:pPr>
    </w:lvl>
    <w:lvl w:ilvl="1" w:tplc="2C66D0B8">
      <w:numFmt w:val="decimal"/>
      <w:lvlText w:val=""/>
      <w:lvlJc w:val="left"/>
    </w:lvl>
    <w:lvl w:ilvl="2" w:tplc="A02AE72A">
      <w:numFmt w:val="decimal"/>
      <w:lvlText w:val=""/>
      <w:lvlJc w:val="left"/>
    </w:lvl>
    <w:lvl w:ilvl="3" w:tplc="DEFCED98">
      <w:numFmt w:val="decimal"/>
      <w:lvlText w:val=""/>
      <w:lvlJc w:val="left"/>
    </w:lvl>
    <w:lvl w:ilvl="4" w:tplc="841A7A0C">
      <w:numFmt w:val="decimal"/>
      <w:lvlText w:val=""/>
      <w:lvlJc w:val="left"/>
    </w:lvl>
    <w:lvl w:ilvl="5" w:tplc="7D34D78C">
      <w:numFmt w:val="decimal"/>
      <w:lvlText w:val=""/>
      <w:lvlJc w:val="left"/>
    </w:lvl>
    <w:lvl w:ilvl="6" w:tplc="A89CF6B4">
      <w:numFmt w:val="decimal"/>
      <w:lvlText w:val=""/>
      <w:lvlJc w:val="left"/>
    </w:lvl>
    <w:lvl w:ilvl="7" w:tplc="21A86FAA">
      <w:numFmt w:val="decimal"/>
      <w:lvlText w:val=""/>
      <w:lvlJc w:val="left"/>
    </w:lvl>
    <w:lvl w:ilvl="8" w:tplc="6D54874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5DE"/>
    <w:rsid w:val="00133199"/>
    <w:rsid w:val="002955DE"/>
    <w:rsid w:val="0042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A1A65"/>
  <w15:docId w15:val="{1495C065-27FF-438A-B0BB-1E8814F7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Avin Joy</cp:lastModifiedBy>
  <cp:revision>4</cp:revision>
  <dcterms:created xsi:type="dcterms:W3CDTF">2026-08-06T10:38:00Z</dcterms:created>
  <dcterms:modified xsi:type="dcterms:W3CDTF">2026-08-06T10:40:00Z</dcterms:modified>
</cp:coreProperties>
</file>