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48"/>
          <w:color w:val="1A6B3C"/>
          <w:rFonts w:ascii="Arial" w:hAnsi="Arial" w:cs="Arial" w:eastAsia="Arial"/>
        </w:rPr>
        <w:t>therapie</w:t>
        <w:br/>
      </w:r>
    </w:p>
    <w:p>
      <w:pPr>
        <w:pBdr>
          <w:bottom w:val="single"/>
        </w:pBdr>
      </w:pPr>
    </w:p>
    <w:p>
      <w:pPr>
        <w:spacing w:before="300" w:after="100"/>
      </w:pPr>
      <w:r>
        <w:rPr>
          <w:b w:val="on"/>
          <w:sz w:val="30"/>
          <w:color w:val="2980B9"/>
          <w:rFonts w:ascii="Arial" w:hAnsi="Arial" w:cs="Arial" w:eastAsia="Arial"/>
        </w:rPr>
        <w:t>▌ Introduction</w:t>
      </w:r>
    </w:p>
    <w:p>
      <w:pPr>
        <w:spacing w:after="120"/>
      </w:pPr>
      <w:r>
        <w:rPr>
          <w:sz w:val="24"/>
          <w:color w:val="2C3E50"/>
          <w:rFonts w:ascii="Arial" w:hAnsi="Arial" w:cs="Arial" w:eastAsia="Arial"/>
        </w:rPr>
        <w:t>Bienvenue dans le programme de gestion du stress pour les professionnels de la santé mentale, conçu pour aider les psychologues et les thérapeutes à gérer leur propre stress et à améliorer leur bien-être, tout en leur fournissant des outils pour aider leurs patients à faire de même.</w:t>
      </w:r>
    </w:p>
    <w:p>
      <w:pPr>
        <w:spacing w:before="300" w:after="100"/>
      </w:pPr>
      <w:r>
        <w:rPr>
          <w:b w:val="on"/>
          <w:sz w:val="30"/>
          <w:color w:val="27AE60"/>
          <w:rFonts w:ascii="Arial" w:hAnsi="Arial" w:cs="Arial" w:eastAsia="Arial"/>
        </w:rPr>
        <w:t>▌ Objectifs Thérapeutiques</w:t>
      </w:r>
    </w:p>
    <w:p>
      <w:pPr>
        <w:spacing w:before="300" w:after="100"/>
      </w:pPr>
      <w:r>
        <w:rPr>
          <w:b w:val="on"/>
          <w:sz w:val="30"/>
          <w:color w:val="8E44AD"/>
          <w:rFonts w:ascii="Arial" w:hAnsi="Arial" w:cs="Arial" w:eastAsia="Arial"/>
        </w:rPr>
        <w:t>▌ Introduction à la relaxation</w:t>
      </w:r>
    </w:p>
    <w:p>
      <w:pPr>
        <w:spacing w:after="120"/>
      </w:pPr>
      <w:r>
        <w:rPr>
          <w:sz w:val="24"/>
          <w:color w:val="2C3E50"/>
          <w:rFonts w:ascii="Arial" w:hAnsi="Arial" w:cs="Arial" w:eastAsia="Arial"/>
        </w:rPr>
        <w:t>Dans cette section, nous allons introduire les principes de base de la relaxation et son importance pour la gestion du stress. Les participants apprendront à reconnaître les signes de stress et à comprendre comment la relaxation peut les aider à gérer ces sentiments. Nous allons également présenter des techniques de respiration profonde et de détente musculaire pour aider les participants à se relaxer.</w:t>
      </w:r>
    </w:p>
    <w:p>
      <w:pPr>
        <w:spacing w:before="300" w:after="100"/>
      </w:pPr>
      <w:r>
        <w:rPr>
          <w:b w:val="on"/>
          <w:sz w:val="30"/>
          <w:color w:val="8E44AD"/>
          <w:rFonts w:ascii="Arial" w:hAnsi="Arial" w:cs="Arial" w:eastAsia="Arial"/>
        </w:rPr>
        <w:t>▌ Gestion du stress au quotidien</w:t>
      </w:r>
    </w:p>
    <w:p>
      <w:pPr>
        <w:spacing w:after="120"/>
      </w:pPr>
      <w:r>
        <w:rPr>
          <w:sz w:val="24"/>
          <w:color w:val="2C3E50"/>
          <w:rFonts w:ascii="Arial" w:hAnsi="Arial" w:cs="Arial" w:eastAsia="Arial"/>
        </w:rPr>
        <w:t>Dans cette section, nous allons explorer les façons dont les professionnels de la santé mentale peuvent gérer leur stress au quotidien. Nous allons discuter de l'importance de la planification, de la priorisation et de la délegation des tâches pour réduire le stress. Les participants apprendront également à identifier les sources de stress dans leur vie professionnelle et personnelle et à développer des stratégies pour les gérer.</w:t>
      </w:r>
    </w:p>
    <w:p>
      <w:pPr>
        <w:spacing w:before="300" w:after="100"/>
      </w:pPr>
      <w:r>
        <w:rPr>
          <w:b w:val="on"/>
          <w:sz w:val="30"/>
          <w:color w:val="8E44AD"/>
          <w:rFonts w:ascii="Arial" w:hAnsi="Arial" w:cs="Arial" w:eastAsia="Arial"/>
        </w:rPr>
        <w:t>▌ Aide aux patients pour gérer leur stress</w:t>
      </w:r>
    </w:p>
    <w:p>
      <w:pPr>
        <w:spacing w:after="120"/>
      </w:pPr>
      <w:r>
        <w:rPr>
          <w:sz w:val="24"/>
          <w:color w:val="2C3E50"/>
          <w:rFonts w:ascii="Arial" w:hAnsi="Arial" w:cs="Arial" w:eastAsia="Arial"/>
        </w:rPr>
        <w:t>Dans cette section, nous allons nous concentrer sur les façons dont les professionnels de la santé mentale peuvent aider leurs patients à gérer leur stress. Nous allons présenter des techniques de counseling et de thérapie pour aider les patients à développer des stratégies de gestion du stress. Les participants apprendront également à créer des plans d'action personnalisés pour aider leurs patients à atteindre leurs objectifs de gestion du stress.</w:t>
      </w:r>
    </w:p>
    <w:p>
      <w:pPr>
        <w:spacing w:before="300" w:after="100"/>
      </w:pPr>
      <w:r>
        <w:rPr>
          <w:b w:val="on"/>
          <w:sz w:val="30"/>
          <w:color w:val="E67E22"/>
          <w:rFonts w:ascii="Arial" w:hAnsi="Arial" w:cs="Arial" w:eastAsia="Arial"/>
        </w:rPr>
        <w:t>▌ Exercices Thérapeutiques</w:t>
      </w:r>
    </w:p>
    <w:p>
      <w:pPr>
        <w:spacing w:after="120"/>
      </w:pPr>
      <w:r>
        <w:rPr>
          <w:sz w:val="24"/>
          <w:color w:val="2C3E50"/>
          <w:rFonts w:ascii="Arial" w:hAnsi="Arial" w:cs="Arial" w:eastAsia="Arial"/>
        </w:rPr>
        <w:t>Les participants seront invités à tenir un journal intime pour refléter sur leurs expériences de stress et leurs stratégies de gestion du stress. Ils seront également encouragés à pratiquer des exercices de respiration profonde et de détente musculaire pour se relaxer. Des scénarios de rôle seront également utilisés pour pratiquer les techniques de counseling et de thérapie pour aider les patients à gérer leur stress.</w:t>
      </w:r>
    </w:p>
    <w:p>
      <w:pPr>
        <w:spacing w:before="300" w:after="100"/>
      </w:pPr>
      <w:r>
        <w:rPr>
          <w:b w:val="on"/>
          <w:sz w:val="30"/>
          <w:color w:val="2C3E50"/>
          <w:rFonts w:ascii="Arial" w:hAnsi="Arial" w:cs="Arial" w:eastAsia="Arial"/>
        </w:rPr>
        <w:t>▌ Conclusion</w:t>
      </w:r>
    </w:p>
    <w:p>
      <w:pPr>
        <w:spacing w:after="120"/>
      </w:pPr>
      <w:r>
        <w:rPr>
          <w:sz w:val="24"/>
          <w:color w:val="2C3E50"/>
          <w:rFonts w:ascii="Arial" w:hAnsi="Arial" w:cs="Arial" w:eastAsia="Arial"/>
        </w:rPr>
        <w:t>En conclusion, ce programme de gestion du stress pour les professionnels de la santé mentale a pour but de fournir des outils et des stratégies pour gérer le stress et améliorer le bien-être. Nous encourageons les participants à continuer à pratiquer les techniques de relaxation et de gestion du stress apprises dans ce programme et à les partager avec leurs patients. Nous recommandons également aux participants de poursuivre leur formation et leur développement professionnel pour continuer à améliorer leurs compétences en gestion du stress.</w:t>
      </w:r>
    </w:p>
    <w:p>
      <w:pPr>
        <w:pBdr>
          <w:top w:val="single"/>
        </w:pBdr>
        <w:spacing w:before="400"/>
        <w:jc w:val="center"/>
      </w:pPr>
      <w:r>
        <w:rPr>
          <w:sz w:val="18"/>
          <w:color w:val="999999"/>
          <w:i w:val="on"/>
        </w:rPr>
        <w:t>MindCare — Programme généré par IA | therapie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2026-03-01T11:04:11Z</dcterms:created>
  <dc:creator>Apache POI</dc:creator>
</cp:coreProperties>
</file>