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ADA2" w14:textId="5F983BF3" w:rsidR="00A664BF" w:rsidRPr="00A664BF" w:rsidRDefault="00A664BF" w:rsidP="00A664BF">
      <w:r>
        <w:fldChar w:fldCharType="begin"/>
      </w:r>
      <w:r>
        <w:instrText>HYPERLINK "computer://E%3A%5CClaude-Work%5COutputs%5CRoad-Wagon%5CProvisional%20Patent%20Application%20%E2%80%94%20Road-Wagon%20Transit%20System%20v1.0.docx"</w:instrText>
      </w:r>
      <w:r>
        <w:fldChar w:fldCharType="separate"/>
      </w:r>
      <w:r w:rsidRPr="00A664BF">
        <w:rPr>
          <w:rStyle w:val="Hyperlink"/>
        </w:rPr>
        <w:t>Provisional Patent Application — Road-Wagon Transit System v1.0.docx</w:t>
      </w:r>
      <w:r>
        <w:fldChar w:fldCharType="end"/>
      </w:r>
    </w:p>
    <w:p w14:paraId="35B9D7E6" w14:textId="77777777" w:rsidR="00A664BF" w:rsidRPr="00A664BF" w:rsidRDefault="00A664BF" w:rsidP="00A664BF">
      <w:r w:rsidRPr="00A664BF">
        <w:t>Drafted as Indian Form-2 provisional, worded to support PCT conversion within the 12-month priority window without rework. 13 sections including the investor-grade structure you asked for:</w:t>
      </w:r>
    </w:p>
    <w:p w14:paraId="359C674D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§4 Statement of the Invention (broadest claim shape in prose)</w:t>
      </w:r>
    </w:p>
    <w:p w14:paraId="4C33B928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§5 Primary embodiment — 12 m rigid BEV, 1+6 doors, the bilateral 3+3 disposition explicitly called out as novel</w:t>
      </w:r>
    </w:p>
    <w:p w14:paraId="7753189B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§6 Distinction from prior art — full table benchmarking against conventional buses, curbside BRT, central-median BRT, airport apron buses, light rail, informal goods-truck shuttling</w:t>
      </w:r>
    </w:p>
    <w:p w14:paraId="49E3F3C9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§7 Alternate embodiments — length, powertrain, floor-height, interface, actuation, and control variants</w:t>
      </w:r>
    </w:p>
    <w:p w14:paraId="490C3B10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 xml:space="preserve">§9 Claims — 20 in total: 3 </w:t>
      </w:r>
      <w:proofErr w:type="gramStart"/>
      <w:r w:rsidRPr="00A664BF">
        <w:t>independent</w:t>
      </w:r>
      <w:proofErr w:type="gramEnd"/>
      <w:r w:rsidRPr="00A664BF">
        <w:t xml:space="preserve"> (vehicle, platform, system) + 17 dependents, including a method claim for the operational sequence and a sunken-bay variant claim</w:t>
      </w:r>
    </w:p>
    <w:p w14:paraId="7542B4DE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§10 Drawings list (8 figures specified for the complete specification filing)</w:t>
      </w:r>
    </w:p>
    <w:p w14:paraId="1B21A39C" w14:textId="77777777" w:rsidR="00A664BF" w:rsidRPr="00A664BF" w:rsidRDefault="00A664BF" w:rsidP="00A664BF">
      <w:pPr>
        <w:numPr>
          <w:ilvl w:val="0"/>
          <w:numId w:val="2"/>
        </w:numPr>
      </w:pPr>
      <w:r w:rsidRPr="00A664BF">
        <w:t>§12 Abstract, §13 declaration block with signature line</w:t>
      </w:r>
    </w:p>
    <w:p w14:paraId="748E4DFE" w14:textId="77777777" w:rsidR="00A664BF" w:rsidRPr="00A664BF" w:rsidRDefault="00A664BF" w:rsidP="00A664BF">
      <w:r w:rsidRPr="00A664BF">
        <w:t>Next sensible step before filing: have a patent agent stress-test claim 1's breadth (the 900-1,300 mm floor-height range and the "3 + 3 platform-level doors" lower bound — those are the negotiable knobs) and commission the 8 figures listed in §10. The text itself is filing-ready for an Indian provisional.</w:t>
      </w:r>
    </w:p>
    <w:p w14:paraId="5C48D1DA" w14:textId="245B8CBA" w:rsidR="00EA650F" w:rsidRDefault="00EA650F">
      <w:r>
        <w:br w:type="page"/>
      </w:r>
    </w:p>
    <w:p w14:paraId="02637FED" w14:textId="77777777" w:rsidR="00EA650F" w:rsidRPr="00A664BF" w:rsidRDefault="00EA650F" w:rsidP="00EA650F">
      <w:hyperlink r:id="rId5" w:history="1">
        <w:r w:rsidRPr="00A664BF">
          <w:rPr>
            <w:rStyle w:val="Hyperlink"/>
          </w:rPr>
          <w:t>Road-Wagon Bus Specification v1.0.docx</w:t>
        </w:r>
      </w:hyperlink>
    </w:p>
    <w:p w14:paraId="3E2F60DE" w14:textId="77777777" w:rsidR="00EA650F" w:rsidRPr="00A664BF" w:rsidRDefault="00EA650F" w:rsidP="00EA650F">
      <w:r w:rsidRPr="00A664BF">
        <w:t xml:space="preserve">23 tables, 32 sections, ~51 KB. Drafted to AIS-052 (ARAI Code of Practice for Bus Body Design and </w:t>
      </w:r>
      <w:proofErr w:type="gramStart"/>
      <w:r w:rsidRPr="00A664BF">
        <w:t>Approval) —</w:t>
      </w:r>
      <w:proofErr w:type="gramEnd"/>
      <w:r w:rsidRPr="00A664BF">
        <w:t xml:space="preserve"> deliberately departs from </w:t>
      </w:r>
      <w:proofErr w:type="spellStart"/>
      <w:r w:rsidRPr="00A664BF">
        <w:t>MoUD</w:t>
      </w:r>
      <w:proofErr w:type="spellEnd"/>
      <w:r w:rsidRPr="00A664BF">
        <w:t xml:space="preserve"> Urban-Bus-Specifications-II so we can </w:t>
      </w:r>
      <w:proofErr w:type="gramStart"/>
      <w:r w:rsidRPr="00A664BF">
        <w:t>spec</w:t>
      </w:r>
      <w:proofErr w:type="gramEnd"/>
      <w:r w:rsidRPr="00A664BF">
        <w:t xml:space="preserve"> a true 1,100 mm high floor. Covers:</w:t>
      </w:r>
    </w:p>
    <w:p w14:paraId="3AA40037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>Vehicle class (Type-I SDX, Medium Capacity), dimensions, BEV powertrain (300 kWh / 250 km range, CCS-2 depot + optional pantograph)</w:t>
      </w:r>
    </w:p>
    <w:p w14:paraId="40A9071C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>The novel door layout: D1 = nearside stepped door (≤ 400 mm first step, 3 internal steps to floor); D2-D4 nearside + D5-D7 offside platform-level doors at 1,100 mm, each ≥ 1,200 mm clear width with powered gap-filler plates and traction-interlock</w:t>
      </w:r>
    </w:p>
    <w:p w14:paraId="2F82A1CD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>Standee math per AIS-052 2.2.17 → 32 seated + 60 standees = 92 design capacity</w:t>
      </w:r>
    </w:p>
    <w:p w14:paraId="41860D24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>Accessibility (AIS-119 + 2.2.19), emergency egress (E1/E2/E3 + door overrides), brakes/steering, structural, telematics</w:t>
      </w:r>
    </w:p>
    <w:p w14:paraId="4EB2E57C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 xml:space="preserve">Platform interface in two variants: 1,100 mm raised platform </w:t>
      </w:r>
      <w:r w:rsidRPr="00A664BF">
        <w:rPr>
          <w:i/>
          <w:iCs/>
        </w:rPr>
        <w:t>and</w:t>
      </w:r>
      <w:r w:rsidRPr="00A664BF">
        <w:t xml:space="preserve"> 1,100 mm sunken bus-bay for event deployments</w:t>
      </w:r>
    </w:p>
    <w:p w14:paraId="401AA3DB" w14:textId="77777777" w:rsidR="00EA650F" w:rsidRPr="00A664BF" w:rsidRDefault="00EA650F" w:rsidP="00EA650F">
      <w:pPr>
        <w:numPr>
          <w:ilvl w:val="0"/>
          <w:numId w:val="1"/>
        </w:numPr>
      </w:pPr>
      <w:r w:rsidRPr="00A664BF">
        <w:t>Appendix A — clause-by-clause AIS-052 compliance matrix; Appendix B — 13.5 m, articulated, CNG, and event variants</w:t>
      </w:r>
    </w:p>
    <w:p w14:paraId="4191C294" w14:textId="77777777" w:rsidR="00EA650F" w:rsidRDefault="00EA650F" w:rsidP="00EA650F"/>
    <w:p w14:paraId="008FDD9B" w14:textId="77777777" w:rsidR="00EA650F" w:rsidRDefault="00EA650F" w:rsidP="00EA650F"/>
    <w:p w14:paraId="590CF248" w14:textId="2A3524F4" w:rsidR="00EA650F" w:rsidRDefault="00EA650F" w:rsidP="00EA650F"/>
    <w:p w14:paraId="5D6A3D8D" w14:textId="77777777" w:rsidR="00EA650F" w:rsidRDefault="00EA650F" w:rsidP="00EA650F"/>
    <w:p w14:paraId="5EC98749" w14:textId="0A229C21" w:rsidR="00EA650F" w:rsidRDefault="00EA650F" w:rsidP="00EA650F">
      <w:pPr>
        <w:ind w:left="360"/>
        <w:rPr>
          <w:i/>
          <w:iCs/>
        </w:rPr>
      </w:pPr>
      <w:r w:rsidRPr="00EA650F">
        <w:rPr>
          <w:i/>
          <w:iCs/>
        </w:rPr>
        <w:t>In creating Type-I DLX classified specification, what were the tradeoffs in choosing the doors D2-D7 as additional service doors vs emergency exits doors?</w:t>
      </w:r>
    </w:p>
    <w:p w14:paraId="64B4E044" w14:textId="77777777" w:rsidR="00EA650F" w:rsidRPr="00EA650F" w:rsidRDefault="00EA650F" w:rsidP="00EA650F">
      <w:pPr>
        <w:ind w:left="360"/>
        <w:rPr>
          <w:i/>
          <w:iCs/>
        </w:rPr>
      </w:pPr>
    </w:p>
    <w:p w14:paraId="7457D189" w14:textId="77777777" w:rsidR="00EA650F" w:rsidRPr="00EA650F" w:rsidRDefault="00EA650F" w:rsidP="00EA650F">
      <w:pPr>
        <w:rPr>
          <w:b/>
          <w:bCs/>
        </w:rPr>
      </w:pPr>
      <w:r w:rsidRPr="00EA650F">
        <w:rPr>
          <w:b/>
          <w:bCs/>
        </w:rPr>
        <w:t>Claude responded: The real tension is a single clause: AIS-052 2.</w:t>
      </w:r>
    </w:p>
    <w:p w14:paraId="680E62B0" w14:textId="77777777" w:rsidR="00EA650F" w:rsidRPr="00EA650F" w:rsidRDefault="00EA650F" w:rsidP="00EA650F">
      <w:r w:rsidRPr="00EA650F">
        <w:t xml:space="preserve">The real tension is a single clause: AIS-052 </w:t>
      </w:r>
      <w:r w:rsidRPr="00EA650F">
        <w:rPr>
          <w:b/>
          <w:bCs/>
        </w:rPr>
        <w:t>2.2.1.1.1</w:t>
      </w:r>
      <w:r w:rsidRPr="00EA650F">
        <w:t xml:space="preserve"> says service doors "shall be situated on the side of the vehicle nearer to traffic" (i.e., nearside). Our 3 offside doors (D5-D7) sit in regulatory grey if classified as service doors — which is what made Option B (call them emergency exits) tempting. Here's why we still picked Option A:</w:t>
      </w:r>
    </w:p>
    <w:p w14:paraId="0AECE5C3" w14:textId="77777777" w:rsidR="00EA650F" w:rsidRPr="00EA650F" w:rsidRDefault="00EA650F" w:rsidP="00EA650F">
      <w:r w:rsidRPr="00EA650F">
        <w:rPr>
          <w:b/>
          <w:bCs/>
        </w:rPr>
        <w:t>What Option B fixes</w:t>
      </w:r>
      <w:r w:rsidRPr="00EA650F">
        <w:t xml:space="preserve"> — sidesteps the nearside rule entirely. Emergency exits are governed by cl. 2.2.4, which doesn't restrict which side they sit on. </w:t>
      </w:r>
      <w:proofErr w:type="gramStart"/>
      <w:r w:rsidRPr="00EA650F">
        <w:t>So</w:t>
      </w:r>
      <w:proofErr w:type="gramEnd"/>
      <w:r w:rsidRPr="00EA650F">
        <w:t xml:space="preserve"> you avoid one ambiguity.</w:t>
      </w:r>
    </w:p>
    <w:p w14:paraId="3D372BED" w14:textId="77777777" w:rsidR="00EA650F" w:rsidRPr="00EA650F" w:rsidRDefault="00EA650F" w:rsidP="00EA650F">
      <w:r w:rsidRPr="00EA650F">
        <w:rPr>
          <w:b/>
          <w:bCs/>
        </w:rPr>
        <w:lastRenderedPageBreak/>
        <w:t>What Option B breaks</w:t>
      </w:r>
      <w:r w:rsidRPr="00EA650F">
        <w:t>:</w:t>
      </w:r>
    </w:p>
    <w:p w14:paraId="089D04E2" w14:textId="77777777" w:rsidR="00EA650F" w:rsidRPr="00EA650F" w:rsidRDefault="00EA650F" w:rsidP="00EA650F">
      <w:pPr>
        <w:numPr>
          <w:ilvl w:val="0"/>
          <w:numId w:val="3"/>
        </w:numPr>
      </w:pPr>
      <w:r w:rsidRPr="00EA650F">
        <w:rPr>
          <w:b/>
          <w:bCs/>
        </w:rPr>
        <w:t>Cycle life.</w:t>
      </w:r>
      <w:r w:rsidRPr="00EA650F">
        <w:t xml:space="preserve"> A service door is engineered and tested for ~1 million open-close cycles (100+ stops/day for 25 years). An emergency exit is rated for handfuls. Naming something "emergency" and then cycling it every 90 seconds is a homologation red flag and an insurance one — the hardware would be undertested for its actual duty.</w:t>
      </w:r>
    </w:p>
    <w:p w14:paraId="0AD10728" w14:textId="77777777" w:rsidR="00EA650F" w:rsidRPr="00EA650F" w:rsidRDefault="00EA650F" w:rsidP="00EA650F">
      <w:pPr>
        <w:numPr>
          <w:ilvl w:val="0"/>
          <w:numId w:val="3"/>
        </w:numPr>
      </w:pPr>
      <w:r w:rsidRPr="00EA650F">
        <w:rPr>
          <w:b/>
          <w:bCs/>
        </w:rPr>
        <w:t>Placement rules.</w:t>
      </w:r>
      <w:r w:rsidRPr="00EA650F">
        <w:t xml:space="preserve"> Cl. 2.2.4.1 requires emergency doors to be on the side </w:t>
      </w:r>
      <w:r w:rsidRPr="00EA650F">
        <w:rPr>
          <w:i/>
          <w:iCs/>
        </w:rPr>
        <w:t>opposite</w:t>
      </w:r>
      <w:r w:rsidRPr="00EA650F">
        <w:t xml:space="preserve"> the service door, located in specific bus zones (front/middle/rear depending on where the service door is). Six emergency exits literally cannot satisfy that geometry.</w:t>
      </w:r>
    </w:p>
    <w:p w14:paraId="100C2DBA" w14:textId="77777777" w:rsidR="00EA650F" w:rsidRPr="00EA650F" w:rsidRDefault="00EA650F" w:rsidP="00EA650F">
      <w:pPr>
        <w:numPr>
          <w:ilvl w:val="0"/>
          <w:numId w:val="3"/>
        </w:numPr>
      </w:pPr>
      <w:r w:rsidRPr="00EA650F">
        <w:rPr>
          <w:b/>
          <w:bCs/>
        </w:rPr>
        <w:t>Public Information System (cl. 2.2.25).</w:t>
      </w:r>
      <w:r w:rsidRPr="00EA650F">
        <w:t xml:space="preserve"> Passengers see "EMERGENCY EXIT" signage above a door that 50 of them walk through every stop. The signage stops meaning anything, and the on-board safety announcement contradicts visible </w:t>
      </w:r>
      <w:proofErr w:type="spellStart"/>
      <w:r w:rsidRPr="00EA650F">
        <w:t>behaviour</w:t>
      </w:r>
      <w:proofErr w:type="spellEnd"/>
      <w:r w:rsidRPr="00EA650F">
        <w:t>.</w:t>
      </w:r>
    </w:p>
    <w:p w14:paraId="3E42E1C8" w14:textId="77777777" w:rsidR="00EA650F" w:rsidRPr="00EA650F" w:rsidRDefault="00EA650F" w:rsidP="00EA650F">
      <w:r w:rsidRPr="00EA650F">
        <w:rPr>
          <w:b/>
          <w:bCs/>
        </w:rPr>
        <w:t>What Option A costs us</w:t>
      </w:r>
      <w:r w:rsidRPr="00EA650F">
        <w:t xml:space="preserve"> — only drafting work. AIS-052 is </w:t>
      </w:r>
      <w:r w:rsidRPr="00EA650F">
        <w:rPr>
          <w:i/>
          <w:iCs/>
        </w:rPr>
        <w:t>silent</w:t>
      </w:r>
      <w:r w:rsidRPr="00EA650F">
        <w:t xml:space="preserve"> on additional offside service doors above the required minimum, and silence-as-permission is a defensible position. ARAI has accepted analogous reasoning for Janmarg and Rainbow BRT high-platform buses, where offside is the </w:t>
      </w:r>
      <w:r w:rsidRPr="00EA650F">
        <w:rPr>
          <w:i/>
          <w:iCs/>
        </w:rPr>
        <w:t>primary</w:t>
      </w:r>
      <w:r w:rsidRPr="00EA650F">
        <w:t xml:space="preserve"> service-door side. Our argument is structurally easier: nearside has the mandatory door (D1), and D5-D7 are extras.</w:t>
      </w:r>
    </w:p>
    <w:p w14:paraId="26DC8BC0" w14:textId="77777777" w:rsidR="00EA650F" w:rsidRPr="00EA650F" w:rsidRDefault="00EA650F" w:rsidP="00EA650F">
      <w:r w:rsidRPr="00EA650F">
        <w:rPr>
          <w:b/>
          <w:bCs/>
        </w:rPr>
        <w:t>Analogy</w:t>
      </w:r>
      <w:r w:rsidRPr="00EA650F">
        <w:t xml:space="preserve"> — it's the difference between calling a fire-exit a "fire-exit" (used twice in a building's lifetime) versus labelling a normal corridor door as a "fire-exit" just to dodge a corridor-width code. The door still swings, but the misclassification follows the building forever: insurance, audits, evacuations all get tangled.</w:t>
      </w:r>
    </w:p>
    <w:p w14:paraId="75EA1346" w14:textId="77777777" w:rsidR="00EA650F" w:rsidRPr="00EA650F" w:rsidRDefault="00EA650F" w:rsidP="00EA650F">
      <w:r w:rsidRPr="00EA650F">
        <w:rPr>
          <w:b/>
          <w:bCs/>
        </w:rPr>
        <w:t>Bonus</w:t>
      </w:r>
      <w:r w:rsidRPr="00EA650F">
        <w:t xml:space="preserve"> — Option A also keeps the patent claims internally consistent. The claims call these "platform-level service doors", which reads honestly to a USPTO/EPO examiner. If the ARAI filing called them "emergency apertures" but the patent called them "service doors", an </w:t>
      </w:r>
      <w:proofErr w:type="gramStart"/>
      <w:r w:rsidRPr="00EA650F">
        <w:t>examiner will</w:t>
      </w:r>
      <w:proofErr w:type="gramEnd"/>
      <w:r w:rsidRPr="00EA650F">
        <w:t xml:space="preserve"> eventually notice the drafting inconsistency and pull on that thread.</w:t>
      </w:r>
    </w:p>
    <w:p w14:paraId="2FF24C0F" w14:textId="77777777" w:rsidR="00EA650F" w:rsidRPr="00EA650F" w:rsidRDefault="00EA650F" w:rsidP="00EA650F">
      <w:r w:rsidRPr="00EA650F">
        <w:t xml:space="preserve">A hybrid (D2-D4 as service, D5-D7 as emergency) doesn't </w:t>
      </w:r>
      <w:proofErr w:type="gramStart"/>
      <w:r w:rsidRPr="00EA650F">
        <w:t>actually help</w:t>
      </w:r>
      <w:proofErr w:type="gramEnd"/>
      <w:r w:rsidRPr="00EA650F">
        <w:t xml:space="preserve"> — it adds asymmetric hardware, dual operator HMIs, and </w:t>
      </w:r>
      <w:r w:rsidRPr="00EA650F">
        <w:rPr>
          <w:i/>
          <w:iCs/>
        </w:rPr>
        <w:t>still</w:t>
      </w:r>
      <w:r w:rsidRPr="00EA650F">
        <w:t xml:space="preserve"> runs into cl. 2.2.4.1 placement rules for the three "emergency" exits.</w:t>
      </w:r>
    </w:p>
    <w:p w14:paraId="673278EF" w14:textId="77777777" w:rsidR="002C537B" w:rsidRDefault="002C537B"/>
    <w:sectPr w:rsidR="002C53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84DCF"/>
    <w:multiLevelType w:val="multilevel"/>
    <w:tmpl w:val="83C0E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C4EC7"/>
    <w:multiLevelType w:val="multilevel"/>
    <w:tmpl w:val="ED0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55E0B"/>
    <w:multiLevelType w:val="multilevel"/>
    <w:tmpl w:val="06AE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04137">
    <w:abstractNumId w:val="1"/>
  </w:num>
  <w:num w:numId="2" w16cid:durableId="1638759798">
    <w:abstractNumId w:val="2"/>
  </w:num>
  <w:num w:numId="3" w16cid:durableId="42666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7B"/>
    <w:rsid w:val="00122F1A"/>
    <w:rsid w:val="002C537B"/>
    <w:rsid w:val="004A171F"/>
    <w:rsid w:val="00A664BF"/>
    <w:rsid w:val="00B32748"/>
    <w:rsid w:val="00EA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994F"/>
  <w15:chartTrackingRefBased/>
  <w15:docId w15:val="{75103775-1A65-49CE-B6AA-A707C493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4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mputer://E%3A%5CClaude-Work%5COutputs%5CRoad-Wagon%5CRoad-Wagon%20Bus%20Specification%20v1.0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828</Words>
  <Characters>4724</Characters>
  <Application>Microsoft Office Word</Application>
  <DocSecurity>0</DocSecurity>
  <Lines>39</Lines>
  <Paragraphs>11</Paragraphs>
  <ScaleCrop>false</ScaleCrop>
  <Company>HP</Company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a49872</dc:creator>
  <cp:keywords/>
  <dc:description/>
  <cp:lastModifiedBy>a49872</cp:lastModifiedBy>
  <cp:revision>4</cp:revision>
  <dcterms:created xsi:type="dcterms:W3CDTF">2026-05-13T16:07:00Z</dcterms:created>
  <dcterms:modified xsi:type="dcterms:W3CDTF">2026-05-13T17:05:00Z</dcterms:modified>
</cp:coreProperties>
</file>