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AB11" w14:textId="77777777" w:rsidR="009B7907" w:rsidRDefault="00000000">
      <w:pPr>
        <w:jc w:val="center"/>
      </w:pPr>
      <w:r>
        <w:rPr>
          <w:b/>
          <w:color w:val="5A6280"/>
        </w:rPr>
        <w:t>FORM 2 — PROVISIONAL SPECIFICATION</w:t>
      </w:r>
      <w:r>
        <w:br/>
      </w:r>
      <w:r>
        <w:rPr>
          <w:color w:val="5A6280"/>
          <w:sz w:val="21"/>
        </w:rPr>
        <w:t>(The Patents Act, 1970, Section 10, Rule 13)</w:t>
      </w:r>
    </w:p>
    <w:p w14:paraId="05A191E8" w14:textId="77777777" w:rsidR="009B7907" w:rsidRDefault="00000000">
      <w:pPr>
        <w:spacing w:before="1200"/>
        <w:jc w:val="center"/>
      </w:pPr>
      <w:r>
        <w:rPr>
          <w:b/>
          <w:color w:val="0B1437"/>
          <w:sz w:val="40"/>
        </w:rPr>
        <w:t>PROVISIONAL PATENT APPLICATION</w:t>
      </w:r>
    </w:p>
    <w:p w14:paraId="226725E2" w14:textId="77777777" w:rsidR="009B7907" w:rsidRDefault="00000000">
      <w:pPr>
        <w:spacing w:before="400"/>
        <w:jc w:val="center"/>
      </w:pPr>
      <w:r>
        <w:rPr>
          <w:b/>
          <w:color w:val="0B1437"/>
          <w:sz w:val="32"/>
        </w:rPr>
        <w:t>HIGH-FLOOR MULTI-DOOR ROAD-OPERABLE PASSENGER VEHICLE WITH</w:t>
      </w:r>
      <w:r>
        <w:rPr>
          <w:b/>
          <w:color w:val="0B1437"/>
          <w:sz w:val="32"/>
        </w:rPr>
        <w:br/>
        <w:t>BILATERAL PLATFORM-LEVEL ACCESS AND COMPLEMENTARY RAISED OR</w:t>
      </w:r>
      <w:r>
        <w:rPr>
          <w:b/>
          <w:color w:val="0B1437"/>
          <w:sz w:val="32"/>
        </w:rPr>
        <w:br/>
        <w:t>SUNKEN BOARDING INTERFACES FOR HIGH-THROUGHPUT URBAN TRANSIT</w:t>
      </w:r>
    </w:p>
    <w:p w14:paraId="6A251635" w14:textId="77777777" w:rsidR="009B7907" w:rsidRDefault="00000000">
      <w:pPr>
        <w:spacing w:before="800"/>
        <w:jc w:val="center"/>
      </w:pPr>
      <w:r>
        <w:rPr>
          <w:i/>
          <w:color w:val="5A6280"/>
          <w:sz w:val="22"/>
        </w:rPr>
        <w:t>Applicant / Inventor</w:t>
      </w:r>
      <w:r>
        <w:br/>
      </w:r>
      <w:r>
        <w:rPr>
          <w:color w:val="0B1437"/>
          <w:sz w:val="22"/>
        </w:rPr>
        <w:t>Mr. Atif Hussain (Indian National)</w:t>
      </w:r>
      <w:r>
        <w:rPr>
          <w:color w:val="0B1437"/>
          <w:sz w:val="22"/>
        </w:rPr>
        <w:br/>
        <w:t xml:space="preserve">Founder, </w:t>
      </w:r>
      <w:proofErr w:type="spellStart"/>
      <w:r>
        <w:rPr>
          <w:color w:val="0B1437"/>
          <w:sz w:val="22"/>
        </w:rPr>
        <w:t>CrowdGatherGo</w:t>
      </w:r>
      <w:proofErr w:type="spellEnd"/>
      <w:r>
        <w:rPr>
          <w:color w:val="0B1437"/>
          <w:sz w:val="22"/>
        </w:rPr>
        <w:br/>
        <w:t xml:space="preserve">Email: </w:t>
      </w:r>
      <w:proofErr w:type="gramStart"/>
      <w:r>
        <w:rPr>
          <w:color w:val="0B1437"/>
          <w:sz w:val="22"/>
        </w:rPr>
        <w:t>atif.hussain@gmail.com  |</w:t>
      </w:r>
      <w:proofErr w:type="gramEnd"/>
      <w:r>
        <w:rPr>
          <w:color w:val="0B1437"/>
          <w:sz w:val="22"/>
        </w:rPr>
        <w:t xml:space="preserve">  Phone: +91-78381-73538</w:t>
      </w:r>
      <w:r>
        <w:rPr>
          <w:color w:val="0B1437"/>
          <w:sz w:val="22"/>
        </w:rPr>
        <w:br/>
        <w:t>Web: https://crowdgathergo.com/</w:t>
      </w:r>
    </w:p>
    <w:p w14:paraId="2BD1D78E" w14:textId="77777777" w:rsidR="009B7907" w:rsidRDefault="00000000">
      <w:pPr>
        <w:spacing w:before="800"/>
        <w:jc w:val="center"/>
      </w:pPr>
      <w:r>
        <w:rPr>
          <w:i/>
          <w:color w:val="5A6280"/>
          <w:sz w:val="21"/>
        </w:rPr>
        <w:t>Date of filing (provisional): _________________</w:t>
      </w:r>
      <w:proofErr w:type="gramStart"/>
      <w:r>
        <w:rPr>
          <w:i/>
          <w:color w:val="5A6280"/>
          <w:sz w:val="21"/>
        </w:rPr>
        <w:t>_  |</w:t>
      </w:r>
      <w:proofErr w:type="gramEnd"/>
      <w:r>
        <w:rPr>
          <w:i/>
          <w:color w:val="5A6280"/>
          <w:sz w:val="21"/>
        </w:rPr>
        <w:t xml:space="preserve">  Application No.: __________________</w:t>
      </w:r>
    </w:p>
    <w:p w14:paraId="2C47366F" w14:textId="77777777" w:rsidR="009B7907" w:rsidRDefault="00000000">
      <w:pPr>
        <w:spacing w:before="1600"/>
        <w:jc w:val="center"/>
      </w:pPr>
      <w:r>
        <w:rPr>
          <w:i/>
          <w:color w:val="5A6280"/>
          <w:sz w:val="21"/>
        </w:rPr>
        <w:t>Drafted to support both Indian Patent Office (provisional) filing</w:t>
      </w:r>
      <w:r>
        <w:rPr>
          <w:i/>
          <w:color w:val="5A6280"/>
          <w:sz w:val="21"/>
        </w:rPr>
        <w:br/>
        <w:t>and subsequent PCT international application within the 12-month priority window.</w:t>
      </w:r>
    </w:p>
    <w:p w14:paraId="42FFFD9E" w14:textId="77777777" w:rsidR="009B7907" w:rsidRDefault="00000000">
      <w:r>
        <w:br w:type="page"/>
      </w:r>
    </w:p>
    <w:p w14:paraId="71B16033" w14:textId="77777777" w:rsidR="009B7907" w:rsidRDefault="00000000" w:rsidP="00544833">
      <w:pPr>
        <w:keepNext/>
        <w:spacing w:before="400"/>
        <w:outlineLvl w:val="1"/>
      </w:pPr>
      <w:r>
        <w:rPr>
          <w:b/>
          <w:color w:val="0B1437"/>
          <w:sz w:val="32"/>
        </w:rPr>
        <w:lastRenderedPageBreak/>
        <w:t>Reading Guide</w:t>
      </w:r>
    </w:p>
    <w:p w14:paraId="3CC48182" w14:textId="77777777" w:rsidR="009B7907" w:rsidRDefault="00000000">
      <w:pPr>
        <w:spacing w:after="160" w:line="324" w:lineRule="auto"/>
        <w:jc w:val="both"/>
      </w:pPr>
      <w:r>
        <w:t>This document is drafted in the structure required by the Indian Patent Office and the WIPO PCT, such that the same text may be filed first as an Indian provisional specification (Form 2) and subsequently — within twelve (12) months — converted into a complete specification and/or a PCT international application without substantive rework.</w:t>
      </w:r>
    </w:p>
    <w:p w14:paraId="59A9312A" w14:textId="77777777" w:rsidR="009B7907" w:rsidRDefault="00000000">
      <w:pPr>
        <w:spacing w:after="160" w:line="324" w:lineRule="auto"/>
        <w:jc w:val="both"/>
      </w:pPr>
      <w:r>
        <w:t>For investor review, the most material sections are: §4 (Statement of the Invention), §5 (Detailed Description of the Primary Embodiment), §6 (Distinction from Prior Art), §7 (Alternate Embodiments), and §9 (Claims). Sections §1-§3 provide the legal preamble.</w:t>
      </w:r>
    </w:p>
    <w:p w14:paraId="4AD00966" w14:textId="77777777" w:rsidR="009B7907" w:rsidRDefault="00000000" w:rsidP="00544833">
      <w:pPr>
        <w:keepNext/>
        <w:spacing w:before="400"/>
        <w:outlineLvl w:val="1"/>
      </w:pPr>
      <w:r>
        <w:rPr>
          <w:b/>
          <w:color w:val="0B1437"/>
          <w:sz w:val="32"/>
        </w:rPr>
        <w:t>1. Title of the Invention</w:t>
      </w:r>
    </w:p>
    <w:p w14:paraId="2A057289" w14:textId="77777777" w:rsidR="009B7907" w:rsidRDefault="00000000">
      <w:pPr>
        <w:spacing w:after="160" w:line="324" w:lineRule="auto"/>
        <w:jc w:val="both"/>
      </w:pPr>
      <w:r>
        <w:rPr>
          <w:b/>
        </w:rPr>
        <w:t>High-Floor Multi-Door Road-Operable Passenger Vehicle with Bilateral Platform-Level Access and Complementary Raised or Sunken Boarding Interfaces for High-Throughput Urban Transit.</w:t>
      </w:r>
    </w:p>
    <w:p w14:paraId="2E07BB80" w14:textId="77777777" w:rsidR="009B7907" w:rsidRDefault="00000000">
      <w:pPr>
        <w:spacing w:after="160" w:line="324" w:lineRule="auto"/>
        <w:jc w:val="both"/>
      </w:pPr>
      <w:r>
        <w:rPr>
          <w:i/>
        </w:rPr>
        <w:t>(Short title: 'Road-Wagon transit system'.)</w:t>
      </w:r>
    </w:p>
    <w:p w14:paraId="79B0ED25" w14:textId="77777777" w:rsidR="009B7907" w:rsidRDefault="00000000" w:rsidP="00544833">
      <w:pPr>
        <w:keepNext/>
        <w:spacing w:before="400"/>
        <w:outlineLvl w:val="1"/>
      </w:pPr>
      <w:r>
        <w:rPr>
          <w:b/>
          <w:color w:val="0B1437"/>
          <w:sz w:val="32"/>
        </w:rPr>
        <w:t>2. Field of the Invention</w:t>
      </w:r>
    </w:p>
    <w:p w14:paraId="1386A7DE" w14:textId="77777777" w:rsidR="009B7907" w:rsidRDefault="00000000">
      <w:pPr>
        <w:spacing w:after="160" w:line="324" w:lineRule="auto"/>
        <w:jc w:val="both"/>
      </w:pPr>
      <w:r>
        <w:t>The present invention relates to public passenger transportation systems and, more particularly, to the design of a high-floor, multi-door road-going passenger vehicle (hereinafter the 'Road-Wagon') and its complementary boarding infrastructure — comprising at least one of (</w:t>
      </w:r>
      <w:proofErr w:type="spellStart"/>
      <w:r>
        <w:t>i</w:t>
      </w:r>
      <w:proofErr w:type="spellEnd"/>
      <w:r>
        <w:t>) a raised side-platform at vehicle-floor height, and (ii) a sunken vehicle-bay below natural grade — that together constitute an integrated mass-transit system capable of operating on existing public roads in mixed traffic while delivering passenger throughput characteristic of high-platform Bus Rapid Transit (BRT) and approaching that of light-rail.</w:t>
      </w:r>
    </w:p>
    <w:p w14:paraId="2FE2BA34" w14:textId="77777777" w:rsidR="009B7907" w:rsidRDefault="00000000" w:rsidP="00544833">
      <w:pPr>
        <w:keepNext/>
        <w:spacing w:before="400"/>
        <w:outlineLvl w:val="1"/>
      </w:pPr>
      <w:r>
        <w:rPr>
          <w:b/>
          <w:color w:val="0B1437"/>
          <w:sz w:val="32"/>
        </w:rPr>
        <w:t>3. Background of the Invention</w:t>
      </w:r>
    </w:p>
    <w:p w14:paraId="280E2C77" w14:textId="77777777" w:rsidR="009B7907" w:rsidRDefault="00000000">
      <w:pPr>
        <w:spacing w:after="160" w:line="324" w:lineRule="auto"/>
        <w:jc w:val="both"/>
      </w:pPr>
      <w:r>
        <w:t>Movement of people within and between rapidly urbanizing cities is constrained by an inherent trade-off in existing mass-transit modes between (a) per-vehicle passenger capacity and (b) the infrastructure cost and deployment time required to realize that capacity. The principal modes used today have well-understood limitations:</w:t>
      </w:r>
    </w:p>
    <w:p w14:paraId="42CCA753" w14:textId="77777777" w:rsidR="009B7907" w:rsidRDefault="00000000" w:rsidP="00544833">
      <w:pPr>
        <w:keepNext/>
        <w:spacing w:before="200" w:after="80"/>
        <w:outlineLvl w:val="2"/>
      </w:pPr>
      <w:r>
        <w:rPr>
          <w:b/>
          <w:i/>
          <w:color w:val="0B1437"/>
          <w:sz w:val="23"/>
        </w:rPr>
        <w:t>3.1 Conventional buses (low-floor, nearside-doored)</w:t>
      </w:r>
    </w:p>
    <w:p w14:paraId="403BE9AD" w14:textId="77777777" w:rsidR="009B7907" w:rsidRDefault="00000000">
      <w:pPr>
        <w:spacing w:after="160" w:line="324" w:lineRule="auto"/>
        <w:jc w:val="both"/>
      </w:pPr>
      <w:r>
        <w:t xml:space="preserve">Conventional city buses, including low-floor variants compliant with the Ministry of Urban Development Urban-Bus-Specifications-II, are equipped with one to three doors disposed only on </w:t>
      </w:r>
      <w:r>
        <w:lastRenderedPageBreak/>
        <w:t xml:space="preserve">the side of the vehicle nearer to traffic (the 'nearside'). Boarding and alighting are performed at road level. The limited number of doors and the necessity of a step or low-floor ramp </w:t>
      </w:r>
      <w:proofErr w:type="gramStart"/>
      <w:r>
        <w:t>creates</w:t>
      </w:r>
      <w:proofErr w:type="gramEnd"/>
      <w:r>
        <w:t xml:space="preserve"> a queuing bottleneck at each stop, increasing dwell time, terminal congestion, and aggregate cycle time per vehicle, thereby reducing fleet utilization. At peak demand, dwell-time variability cascades into </w:t>
      </w:r>
      <w:proofErr w:type="gramStart"/>
      <w:r>
        <w:t>stop</w:t>
      </w:r>
      <w:proofErr w:type="gramEnd"/>
      <w:r>
        <w:t xml:space="preserve"> spillback and depot saturation.</w:t>
      </w:r>
    </w:p>
    <w:p w14:paraId="55807979" w14:textId="77777777" w:rsidR="009B7907" w:rsidRDefault="00000000" w:rsidP="00544833">
      <w:pPr>
        <w:keepNext/>
        <w:spacing w:before="200" w:after="80"/>
        <w:outlineLvl w:val="2"/>
      </w:pPr>
      <w:r>
        <w:rPr>
          <w:b/>
          <w:i/>
          <w:color w:val="0B1437"/>
          <w:sz w:val="23"/>
        </w:rPr>
        <w:t>3.2 Bus Rapid Transit (BRT)</w:t>
      </w:r>
    </w:p>
    <w:p w14:paraId="3CC0F8D0" w14:textId="77777777" w:rsidR="009B7907" w:rsidRDefault="00000000">
      <w:pPr>
        <w:spacing w:after="160" w:line="324" w:lineRule="auto"/>
        <w:jc w:val="both"/>
      </w:pPr>
      <w:r>
        <w:t xml:space="preserve">BRT systems (for example Bogotá </w:t>
      </w:r>
      <w:proofErr w:type="spellStart"/>
      <w:r>
        <w:t>TransMilenio</w:t>
      </w:r>
      <w:proofErr w:type="spellEnd"/>
      <w:r>
        <w:t xml:space="preserve">, Ahmedabad Janmarg, Pimpri-Chinchwad PMPML BRTS, Indore </w:t>
      </w:r>
      <w:proofErr w:type="spellStart"/>
      <w:r>
        <w:t>iBus</w:t>
      </w:r>
      <w:proofErr w:type="spellEnd"/>
      <w:r>
        <w:t xml:space="preserve">, Curitiba RIT) employ buses with one or more elevated-floor doors disposed exclusively on the side of the vehicle farther from traffic (the 'offside'), boarding from a </w:t>
      </w:r>
      <w:proofErr w:type="gramStart"/>
      <w:r>
        <w:t>centrally-located</w:t>
      </w:r>
      <w:proofErr w:type="gramEnd"/>
      <w:r>
        <w:t>, raised station platform. While such systems achieve higher throughput than conventional buses, they necessarily require: (</w:t>
      </w:r>
      <w:proofErr w:type="spellStart"/>
      <w:r>
        <w:t>i</w:t>
      </w:r>
      <w:proofErr w:type="spellEnd"/>
      <w:r>
        <w:t>) a dedicated, segregated bus corridor of substantial length; (ii) physical segregation of buses from mixed traffic; and (iii) construction of full-length central stations with managed entry and fare control. These requirements impose very high capital cost, extended deployment time, and irreversibility, restricting BRT to a small number of trunk corridors per city.</w:t>
      </w:r>
    </w:p>
    <w:p w14:paraId="521625F1" w14:textId="77777777" w:rsidR="009B7907" w:rsidRDefault="00000000" w:rsidP="00544833">
      <w:pPr>
        <w:keepNext/>
        <w:spacing w:before="200" w:after="80"/>
        <w:outlineLvl w:val="2"/>
      </w:pPr>
      <w:r>
        <w:rPr>
          <w:b/>
          <w:i/>
          <w:color w:val="0B1437"/>
          <w:sz w:val="23"/>
        </w:rPr>
        <w:t>3.3 Light rail, metro, suburban rail</w:t>
      </w:r>
    </w:p>
    <w:p w14:paraId="36BA7B59" w14:textId="77777777" w:rsidR="009B7907" w:rsidRDefault="00000000">
      <w:pPr>
        <w:spacing w:after="160" w:line="324" w:lineRule="auto"/>
        <w:jc w:val="both"/>
      </w:pPr>
      <w:r>
        <w:t xml:space="preserve">Light-rail, metro, and suburban rail systems deliver high throughput but require dedicated guideways, rolling stock, </w:t>
      </w:r>
      <w:proofErr w:type="spellStart"/>
      <w:r>
        <w:t>signalling</w:t>
      </w:r>
      <w:proofErr w:type="spellEnd"/>
      <w:r>
        <w:t>, and traction power infrastructure. Capital expenditure typically exceeds BRT by an order of magnitude, deployment time runs to several years, and the assets cross-pollinate poorly into other modes — exacerbating last-mile connectivity problems.</w:t>
      </w:r>
    </w:p>
    <w:p w14:paraId="2B1AD548" w14:textId="77777777" w:rsidR="009B7907" w:rsidRDefault="00000000" w:rsidP="00544833">
      <w:pPr>
        <w:keepNext/>
        <w:spacing w:before="200" w:after="80"/>
        <w:outlineLvl w:val="2"/>
      </w:pPr>
      <w:r>
        <w:rPr>
          <w:b/>
          <w:i/>
          <w:color w:val="0B1437"/>
          <w:sz w:val="23"/>
        </w:rPr>
        <w:t>3.4 Airport apron and event-shuttle buses</w:t>
      </w:r>
    </w:p>
    <w:p w14:paraId="3F74FDBA" w14:textId="77777777" w:rsidR="009B7907" w:rsidRDefault="00000000">
      <w:pPr>
        <w:spacing w:after="160" w:line="324" w:lineRule="auto"/>
        <w:jc w:val="both"/>
      </w:pPr>
      <w:r>
        <w:t>Certain specialized buses (commonly seen on airport aprons) are constructed with doors on both sides and at a low or moderate floor height. However, these vehicles (a) operate in a controlled, motor-traffic-free environment; (b) are not integrated with a generally deployable platform interface; (c) do not provide level boarding from raised platforms on public roads; and (d) are not certified for, nor designed for, high-frequency operation in mixed urban traffic.</w:t>
      </w:r>
    </w:p>
    <w:p w14:paraId="0636A8DB" w14:textId="77777777" w:rsidR="009B7907" w:rsidRDefault="00000000" w:rsidP="00544833">
      <w:pPr>
        <w:keepNext/>
        <w:spacing w:before="200" w:after="80"/>
        <w:outlineLvl w:val="2"/>
      </w:pPr>
      <w:r>
        <w:rPr>
          <w:b/>
          <w:i/>
          <w:color w:val="0B1437"/>
          <w:sz w:val="23"/>
        </w:rPr>
        <w:t>3.5 Resulting problem</w:t>
      </w:r>
    </w:p>
    <w:p w14:paraId="79F89CB1" w14:textId="77777777" w:rsidR="009B7907" w:rsidRDefault="00000000">
      <w:pPr>
        <w:spacing w:after="160" w:line="324" w:lineRule="auto"/>
        <w:jc w:val="both"/>
      </w:pPr>
      <w:r>
        <w:t>There is therefore an unmet need for a passenger vehicle and boarding-interface system that simultaneously: (</w:t>
      </w:r>
      <w:proofErr w:type="spellStart"/>
      <w:r>
        <w:t>i</w:t>
      </w:r>
      <w:proofErr w:type="spellEnd"/>
      <w:r>
        <w:t>) operates on existing public roads in mixed traffic without requiring a dedicated corridor; (ii) provides BRT-class boarding throughput at major stops; (iii) gracefully degrades to conventional road-level boarding at minor or unequipped stops; (iv) supports temporary or low-cost deployment for mass-gathering events; and (v) preserves accessibility and statutory compliance for differently-abled passengers.</w:t>
      </w:r>
    </w:p>
    <w:p w14:paraId="51A028E9" w14:textId="77777777" w:rsidR="009B7907" w:rsidRDefault="00000000" w:rsidP="00544833">
      <w:pPr>
        <w:keepNext/>
        <w:spacing w:before="400"/>
        <w:outlineLvl w:val="1"/>
      </w:pPr>
      <w:r>
        <w:rPr>
          <w:b/>
          <w:color w:val="0B1437"/>
          <w:sz w:val="32"/>
        </w:rPr>
        <w:lastRenderedPageBreak/>
        <w:t>4. Statement of the Invention</w:t>
      </w:r>
    </w:p>
    <w:p w14:paraId="084E612B" w14:textId="77777777" w:rsidR="009B7907" w:rsidRDefault="00000000">
      <w:pPr>
        <w:spacing w:after="160" w:line="324" w:lineRule="auto"/>
        <w:jc w:val="both"/>
      </w:pPr>
      <w:r>
        <w:t>Accordingly, the present invention provides an integrated urban mass-transit system comprising:</w:t>
      </w:r>
    </w:p>
    <w:p w14:paraId="41F25F06" w14:textId="77777777" w:rsidR="009B7907" w:rsidRDefault="00000000">
      <w:pPr>
        <w:pStyle w:val="ListNumber"/>
        <w:spacing w:after="60" w:line="312" w:lineRule="auto"/>
        <w:ind w:left="340"/>
      </w:pPr>
      <w:r>
        <w:rPr>
          <w:sz w:val="23"/>
        </w:rPr>
        <w:t>A high-floor road-going passenger vehicle (the 'Road-Wagon') having a continuous saloon floor substantially at a single elevated height above the carriageway, the vehicle being equipped with (a) at least one nearside service door fitted with an internal step well permitting boarding and alighting at conventional road level; and (b) a plurality of additional service doors disposed bilaterally — that is, on both the nearside and the offside of the vehicle — at said elevated floor height, said additional doors being adapted to open at the elevated floor height onto a complementary boarding interface; and</w:t>
      </w:r>
    </w:p>
    <w:p w14:paraId="0A34500F" w14:textId="77777777" w:rsidR="009B7907" w:rsidRDefault="00000000">
      <w:pPr>
        <w:pStyle w:val="ListNumber"/>
        <w:spacing w:after="60" w:line="312" w:lineRule="auto"/>
        <w:ind w:left="340"/>
      </w:pPr>
      <w:r>
        <w:rPr>
          <w:sz w:val="23"/>
        </w:rPr>
        <w:t>At least one complementary boarding interface selected from (a) a raised side-platform whose top surface substantially matches said elevated floor height, and (b) a sunken vehicle-bay whose vehicle floor level lies substantially at the natural grade of an adjacent boarding area; said interface being arranged adjacent to the said vehicle so as to enable substantially step-free, multi-door, simultaneous boarding and alighting of passengers.</w:t>
      </w:r>
    </w:p>
    <w:p w14:paraId="13F011FD" w14:textId="77777777" w:rsidR="009B7907" w:rsidRDefault="00000000">
      <w:pPr>
        <w:spacing w:after="160" w:line="324" w:lineRule="auto"/>
        <w:jc w:val="both"/>
      </w:pPr>
      <w:r>
        <w:t xml:space="preserve">The vehicle and the interface together enable the said vehicle to operate on existing public roads shared with mixed traffic between boarding interfaces, while at said interfaces </w:t>
      </w:r>
      <w:proofErr w:type="spellStart"/>
      <w:r>
        <w:t>realising</w:t>
      </w:r>
      <w:proofErr w:type="spellEnd"/>
      <w:r>
        <w:t xml:space="preserve"> passenger throughput characteristic of, and exceeding, conventional curbside or median Bus Rapid Transit systems, without the requirement of a dedicated bus corridor.</w:t>
      </w:r>
    </w:p>
    <w:p w14:paraId="7BEED5C6" w14:textId="77777777" w:rsidR="009B7907" w:rsidRDefault="00000000" w:rsidP="00544833">
      <w:pPr>
        <w:keepNext/>
        <w:spacing w:before="400"/>
        <w:outlineLvl w:val="1"/>
      </w:pPr>
      <w:r>
        <w:rPr>
          <w:b/>
          <w:color w:val="0B1437"/>
          <w:sz w:val="32"/>
        </w:rPr>
        <w:t>5. Detailed Description of the Primary Embodiment</w:t>
      </w:r>
    </w:p>
    <w:p w14:paraId="148BF5FB" w14:textId="77777777" w:rsidR="009B7907" w:rsidRDefault="00000000">
      <w:pPr>
        <w:spacing w:after="160" w:line="324" w:lineRule="auto"/>
        <w:jc w:val="both"/>
      </w:pPr>
      <w:r>
        <w:t>The primary (best-mode) embodiment of the invention is described herein with reference to a 12-metre rigid-section, battery-electric passenger vehicle and a raised side-platform conforming to the dimensions set out below. It will be understood that the embodiment is illustrative and that the invention is not limited to the specific values stated.</w:t>
      </w:r>
    </w:p>
    <w:p w14:paraId="58686B22" w14:textId="77777777" w:rsidR="009B7907" w:rsidRDefault="00000000" w:rsidP="00B04352">
      <w:pPr>
        <w:keepNext/>
        <w:spacing w:before="280" w:after="120"/>
        <w:outlineLvl w:val="2"/>
      </w:pPr>
      <w:r>
        <w:rPr>
          <w:b/>
          <w:color w:val="0B1437"/>
          <w:sz w:val="26"/>
        </w:rPr>
        <w:t>5.1 Vehicle — overall configuration</w:t>
      </w:r>
    </w:p>
    <w:tbl>
      <w:tblPr>
        <w:tblW w:w="0" w:type="auto"/>
        <w:tblLayout w:type="fixed"/>
        <w:tblLook w:val="04A0" w:firstRow="1" w:lastRow="0" w:firstColumn="1" w:lastColumn="0" w:noHBand="0" w:noVBand="1"/>
      </w:tblPr>
      <w:tblGrid>
        <w:gridCol w:w="3685"/>
        <w:gridCol w:w="5953"/>
      </w:tblGrid>
      <w:tr w:rsidR="009B7907" w14:paraId="2BA860D8" w14:textId="77777777">
        <w:tc>
          <w:tcPr>
            <w:tcW w:w="3685" w:type="dxa"/>
            <w:tcBorders>
              <w:top w:val="single" w:sz="4" w:space="0" w:color="C0C8DA"/>
              <w:left w:val="single" w:sz="4" w:space="0" w:color="C0C8DA"/>
              <w:bottom w:val="single" w:sz="4" w:space="0" w:color="C0C8DA"/>
              <w:right w:val="single" w:sz="4" w:space="0" w:color="C0C8DA"/>
            </w:tcBorders>
            <w:shd w:val="clear" w:color="auto" w:fill="0B1437"/>
          </w:tcPr>
          <w:p w14:paraId="38E2E619" w14:textId="77777777" w:rsidR="009B7907" w:rsidRDefault="00000000">
            <w:r>
              <w:rPr>
                <w:b/>
                <w:color w:val="FFFFFF"/>
                <w:sz w:val="21"/>
              </w:rPr>
              <w:t>Feature</w:t>
            </w:r>
          </w:p>
        </w:tc>
        <w:tc>
          <w:tcPr>
            <w:tcW w:w="5953" w:type="dxa"/>
            <w:tcBorders>
              <w:top w:val="single" w:sz="4" w:space="0" w:color="C0C8DA"/>
              <w:left w:val="single" w:sz="4" w:space="0" w:color="C0C8DA"/>
              <w:bottom w:val="single" w:sz="4" w:space="0" w:color="C0C8DA"/>
              <w:right w:val="single" w:sz="4" w:space="0" w:color="C0C8DA"/>
            </w:tcBorders>
            <w:shd w:val="clear" w:color="auto" w:fill="0B1437"/>
          </w:tcPr>
          <w:p w14:paraId="73A21263" w14:textId="77777777" w:rsidR="009B7907" w:rsidRDefault="00000000">
            <w:r>
              <w:rPr>
                <w:b/>
                <w:color w:val="FFFFFF"/>
                <w:sz w:val="21"/>
              </w:rPr>
              <w:t>Primary embodiment</w:t>
            </w:r>
          </w:p>
        </w:tc>
      </w:tr>
      <w:tr w:rsidR="009B7907" w14:paraId="20B8866B" w14:textId="77777777">
        <w:tc>
          <w:tcPr>
            <w:tcW w:w="3685" w:type="dxa"/>
            <w:tcBorders>
              <w:top w:val="single" w:sz="4" w:space="0" w:color="C0C8DA"/>
              <w:left w:val="single" w:sz="4" w:space="0" w:color="C0C8DA"/>
              <w:bottom w:val="single" w:sz="4" w:space="0" w:color="C0C8DA"/>
              <w:right w:val="single" w:sz="4" w:space="0" w:color="C0C8DA"/>
            </w:tcBorders>
          </w:tcPr>
          <w:p w14:paraId="75980220" w14:textId="77777777" w:rsidR="009B7907" w:rsidRDefault="00000000">
            <w:pPr>
              <w:spacing w:after="0"/>
            </w:pPr>
            <w:r>
              <w:rPr>
                <w:sz w:val="21"/>
              </w:rPr>
              <w:t>Body style</w:t>
            </w:r>
          </w:p>
        </w:tc>
        <w:tc>
          <w:tcPr>
            <w:tcW w:w="5953" w:type="dxa"/>
            <w:tcBorders>
              <w:top w:val="single" w:sz="4" w:space="0" w:color="C0C8DA"/>
              <w:left w:val="single" w:sz="4" w:space="0" w:color="C0C8DA"/>
              <w:bottom w:val="single" w:sz="4" w:space="0" w:color="C0C8DA"/>
              <w:right w:val="single" w:sz="4" w:space="0" w:color="C0C8DA"/>
            </w:tcBorders>
          </w:tcPr>
          <w:p w14:paraId="639686A6" w14:textId="77777777" w:rsidR="009B7907" w:rsidRDefault="00000000">
            <w:pPr>
              <w:spacing w:after="0"/>
            </w:pPr>
            <w:r>
              <w:rPr>
                <w:sz w:val="21"/>
              </w:rPr>
              <w:t>Rigid, single-section, single-deck</w:t>
            </w:r>
          </w:p>
        </w:tc>
      </w:tr>
      <w:tr w:rsidR="009B7907" w14:paraId="5211BE3D" w14:textId="77777777">
        <w:tc>
          <w:tcPr>
            <w:tcW w:w="3685" w:type="dxa"/>
            <w:tcBorders>
              <w:top w:val="single" w:sz="4" w:space="0" w:color="C0C8DA"/>
              <w:left w:val="single" w:sz="4" w:space="0" w:color="C0C8DA"/>
              <w:bottom w:val="single" w:sz="4" w:space="0" w:color="C0C8DA"/>
              <w:right w:val="single" w:sz="4" w:space="0" w:color="C0C8DA"/>
            </w:tcBorders>
          </w:tcPr>
          <w:p w14:paraId="620970DD" w14:textId="77777777" w:rsidR="009B7907" w:rsidRDefault="00000000">
            <w:pPr>
              <w:spacing w:after="0"/>
            </w:pPr>
            <w:r>
              <w:rPr>
                <w:sz w:val="21"/>
              </w:rPr>
              <w:t>Overall length × width × height</w:t>
            </w:r>
          </w:p>
        </w:tc>
        <w:tc>
          <w:tcPr>
            <w:tcW w:w="5953" w:type="dxa"/>
            <w:tcBorders>
              <w:top w:val="single" w:sz="4" w:space="0" w:color="C0C8DA"/>
              <w:left w:val="single" w:sz="4" w:space="0" w:color="C0C8DA"/>
              <w:bottom w:val="single" w:sz="4" w:space="0" w:color="C0C8DA"/>
              <w:right w:val="single" w:sz="4" w:space="0" w:color="C0C8DA"/>
            </w:tcBorders>
          </w:tcPr>
          <w:p w14:paraId="1F3BBEC1" w14:textId="77777777" w:rsidR="009B7907" w:rsidRDefault="00000000">
            <w:pPr>
              <w:spacing w:after="0"/>
            </w:pPr>
            <w:r>
              <w:rPr>
                <w:sz w:val="21"/>
              </w:rPr>
              <w:t>12,000 × 2,600 × 3,800 mm</w:t>
            </w:r>
          </w:p>
        </w:tc>
      </w:tr>
      <w:tr w:rsidR="009B7907" w14:paraId="066B8243" w14:textId="77777777">
        <w:tc>
          <w:tcPr>
            <w:tcW w:w="3685" w:type="dxa"/>
            <w:tcBorders>
              <w:top w:val="single" w:sz="4" w:space="0" w:color="C0C8DA"/>
              <w:left w:val="single" w:sz="4" w:space="0" w:color="C0C8DA"/>
              <w:bottom w:val="single" w:sz="4" w:space="0" w:color="C0C8DA"/>
              <w:right w:val="single" w:sz="4" w:space="0" w:color="C0C8DA"/>
            </w:tcBorders>
          </w:tcPr>
          <w:p w14:paraId="0DBC18FC" w14:textId="77777777" w:rsidR="009B7907" w:rsidRDefault="00000000">
            <w:pPr>
              <w:spacing w:after="0"/>
            </w:pPr>
            <w:proofErr w:type="gramStart"/>
            <w:r>
              <w:rPr>
                <w:sz w:val="21"/>
              </w:rPr>
              <w:t>Floor height</w:t>
            </w:r>
            <w:proofErr w:type="gramEnd"/>
            <w:r>
              <w:rPr>
                <w:sz w:val="21"/>
              </w:rPr>
              <w:t xml:space="preserve"> of saloon above carriageway (laden)</w:t>
            </w:r>
          </w:p>
        </w:tc>
        <w:tc>
          <w:tcPr>
            <w:tcW w:w="5953" w:type="dxa"/>
            <w:tcBorders>
              <w:top w:val="single" w:sz="4" w:space="0" w:color="C0C8DA"/>
              <w:left w:val="single" w:sz="4" w:space="0" w:color="C0C8DA"/>
              <w:bottom w:val="single" w:sz="4" w:space="0" w:color="C0C8DA"/>
              <w:right w:val="single" w:sz="4" w:space="0" w:color="C0C8DA"/>
            </w:tcBorders>
          </w:tcPr>
          <w:p w14:paraId="04172177" w14:textId="77777777" w:rsidR="009B7907" w:rsidRDefault="00000000">
            <w:pPr>
              <w:spacing w:after="0"/>
            </w:pPr>
            <w:r>
              <w:rPr>
                <w:sz w:val="21"/>
              </w:rPr>
              <w:t>1,100 mm ± 20 mm, substantially constant across the saloon</w:t>
            </w:r>
          </w:p>
        </w:tc>
      </w:tr>
      <w:tr w:rsidR="009B7907" w14:paraId="0F34D6D0" w14:textId="77777777">
        <w:tc>
          <w:tcPr>
            <w:tcW w:w="3685" w:type="dxa"/>
            <w:tcBorders>
              <w:top w:val="single" w:sz="4" w:space="0" w:color="C0C8DA"/>
              <w:left w:val="single" w:sz="4" w:space="0" w:color="C0C8DA"/>
              <w:bottom w:val="single" w:sz="4" w:space="0" w:color="C0C8DA"/>
              <w:right w:val="single" w:sz="4" w:space="0" w:color="C0C8DA"/>
            </w:tcBorders>
          </w:tcPr>
          <w:p w14:paraId="6571085F" w14:textId="77777777" w:rsidR="009B7907" w:rsidRDefault="00000000">
            <w:pPr>
              <w:spacing w:after="0"/>
            </w:pPr>
            <w:r>
              <w:rPr>
                <w:sz w:val="21"/>
              </w:rPr>
              <w:t>Propulsion</w:t>
            </w:r>
          </w:p>
        </w:tc>
        <w:tc>
          <w:tcPr>
            <w:tcW w:w="5953" w:type="dxa"/>
            <w:tcBorders>
              <w:top w:val="single" w:sz="4" w:space="0" w:color="C0C8DA"/>
              <w:left w:val="single" w:sz="4" w:space="0" w:color="C0C8DA"/>
              <w:bottom w:val="single" w:sz="4" w:space="0" w:color="C0C8DA"/>
              <w:right w:val="single" w:sz="4" w:space="0" w:color="C0C8DA"/>
            </w:tcBorders>
          </w:tcPr>
          <w:p w14:paraId="3C5B2204" w14:textId="77777777" w:rsidR="009B7907" w:rsidRDefault="00000000">
            <w:pPr>
              <w:spacing w:after="0"/>
            </w:pPr>
            <w:r>
              <w:rPr>
                <w:sz w:val="21"/>
              </w:rPr>
              <w:t>Battery electric, rear-axle drive, ≥ 240 kW peak, 300 kWh usable, range ≥ 250 km</w:t>
            </w:r>
          </w:p>
        </w:tc>
      </w:tr>
      <w:tr w:rsidR="009B7907" w14:paraId="3E449FD1" w14:textId="77777777">
        <w:tc>
          <w:tcPr>
            <w:tcW w:w="3685" w:type="dxa"/>
            <w:tcBorders>
              <w:top w:val="single" w:sz="4" w:space="0" w:color="C0C8DA"/>
              <w:left w:val="single" w:sz="4" w:space="0" w:color="C0C8DA"/>
              <w:bottom w:val="single" w:sz="4" w:space="0" w:color="C0C8DA"/>
              <w:right w:val="single" w:sz="4" w:space="0" w:color="C0C8DA"/>
            </w:tcBorders>
          </w:tcPr>
          <w:p w14:paraId="7921977E" w14:textId="77777777" w:rsidR="009B7907" w:rsidRDefault="00000000">
            <w:pPr>
              <w:spacing w:after="0"/>
            </w:pPr>
            <w:r>
              <w:rPr>
                <w:sz w:val="21"/>
              </w:rPr>
              <w:t>Drive position</w:t>
            </w:r>
          </w:p>
        </w:tc>
        <w:tc>
          <w:tcPr>
            <w:tcW w:w="5953" w:type="dxa"/>
            <w:tcBorders>
              <w:top w:val="single" w:sz="4" w:space="0" w:color="C0C8DA"/>
              <w:left w:val="single" w:sz="4" w:space="0" w:color="C0C8DA"/>
              <w:bottom w:val="single" w:sz="4" w:space="0" w:color="C0C8DA"/>
              <w:right w:val="single" w:sz="4" w:space="0" w:color="C0C8DA"/>
            </w:tcBorders>
          </w:tcPr>
          <w:p w14:paraId="18BDA3E1" w14:textId="77777777" w:rsidR="009B7907" w:rsidRDefault="00000000">
            <w:pPr>
              <w:spacing w:after="0"/>
            </w:pPr>
            <w:r>
              <w:rPr>
                <w:sz w:val="21"/>
              </w:rPr>
              <w:t>Right-hand drive (left-hand traffic jurisdictions)</w:t>
            </w:r>
          </w:p>
        </w:tc>
      </w:tr>
      <w:tr w:rsidR="009B7907" w14:paraId="0A0A5830" w14:textId="77777777">
        <w:tc>
          <w:tcPr>
            <w:tcW w:w="3685" w:type="dxa"/>
            <w:tcBorders>
              <w:top w:val="single" w:sz="4" w:space="0" w:color="C0C8DA"/>
              <w:left w:val="single" w:sz="4" w:space="0" w:color="C0C8DA"/>
              <w:bottom w:val="single" w:sz="4" w:space="0" w:color="C0C8DA"/>
              <w:right w:val="single" w:sz="4" w:space="0" w:color="C0C8DA"/>
            </w:tcBorders>
          </w:tcPr>
          <w:p w14:paraId="69B3EDCA" w14:textId="77777777" w:rsidR="009B7907" w:rsidRDefault="00000000">
            <w:pPr>
              <w:spacing w:after="0"/>
            </w:pPr>
            <w:r>
              <w:rPr>
                <w:sz w:val="21"/>
              </w:rPr>
              <w:t>Vehicle classification</w:t>
            </w:r>
          </w:p>
        </w:tc>
        <w:tc>
          <w:tcPr>
            <w:tcW w:w="5953" w:type="dxa"/>
            <w:tcBorders>
              <w:top w:val="single" w:sz="4" w:space="0" w:color="C0C8DA"/>
              <w:left w:val="single" w:sz="4" w:space="0" w:color="C0C8DA"/>
              <w:bottom w:val="single" w:sz="4" w:space="0" w:color="C0C8DA"/>
              <w:right w:val="single" w:sz="4" w:space="0" w:color="C0C8DA"/>
            </w:tcBorders>
          </w:tcPr>
          <w:p w14:paraId="36B6488F" w14:textId="77777777" w:rsidR="009B7907" w:rsidRDefault="00000000">
            <w:pPr>
              <w:spacing w:after="0"/>
            </w:pPr>
            <w:r>
              <w:t>AIS-052 Type-I DLX (Standard Bus, Medium Capacity) — minimum-service-door class (cl. 2.2.1.1.6.1)</w:t>
            </w:r>
          </w:p>
        </w:tc>
      </w:tr>
    </w:tbl>
    <w:p w14:paraId="49E5F2CB" w14:textId="77777777" w:rsidR="009B7907" w:rsidRDefault="009B7907">
      <w:pPr>
        <w:spacing w:after="40"/>
      </w:pPr>
    </w:p>
    <w:p w14:paraId="15A028EB" w14:textId="77777777" w:rsidR="009B7907" w:rsidRDefault="00000000" w:rsidP="00B04352">
      <w:pPr>
        <w:keepNext/>
        <w:spacing w:before="280" w:after="120"/>
        <w:outlineLvl w:val="2"/>
      </w:pPr>
      <w:r>
        <w:rPr>
          <w:b/>
          <w:color w:val="0B1437"/>
          <w:sz w:val="26"/>
        </w:rPr>
        <w:t>5.2 Door arrangement (key feature)</w:t>
      </w:r>
    </w:p>
    <w:p w14:paraId="3C4E8AAD" w14:textId="77777777" w:rsidR="009B7907" w:rsidRDefault="00000000">
      <w:pPr>
        <w:spacing w:after="160" w:line="324" w:lineRule="auto"/>
        <w:jc w:val="both"/>
      </w:pPr>
      <w:r>
        <w:t xml:space="preserve">The vehicle is provided with seven (7) </w:t>
      </w:r>
      <w:proofErr w:type="gramStart"/>
      <w:r>
        <w:t>electrically-actuated</w:t>
      </w:r>
      <w:proofErr w:type="gramEnd"/>
      <w:r>
        <w:t xml:space="preserve"> service doors arranged as follows:</w:t>
      </w:r>
    </w:p>
    <w:tbl>
      <w:tblPr>
        <w:tblW w:w="0" w:type="auto"/>
        <w:tblLayout w:type="fixed"/>
        <w:tblLook w:val="04A0" w:firstRow="1" w:lastRow="0" w:firstColumn="1" w:lastColumn="0" w:noHBand="0" w:noVBand="1"/>
      </w:tblPr>
      <w:tblGrid>
        <w:gridCol w:w="567"/>
        <w:gridCol w:w="2098"/>
        <w:gridCol w:w="2381"/>
        <w:gridCol w:w="2551"/>
        <w:gridCol w:w="2041"/>
      </w:tblGrid>
      <w:tr w:rsidR="009B7907" w14:paraId="4AC2B8DA" w14:textId="77777777">
        <w:tc>
          <w:tcPr>
            <w:tcW w:w="567" w:type="dxa"/>
            <w:tcBorders>
              <w:top w:val="single" w:sz="4" w:space="0" w:color="C0C8DA"/>
              <w:left w:val="single" w:sz="4" w:space="0" w:color="C0C8DA"/>
              <w:bottom w:val="single" w:sz="4" w:space="0" w:color="C0C8DA"/>
              <w:right w:val="single" w:sz="4" w:space="0" w:color="C0C8DA"/>
            </w:tcBorders>
            <w:shd w:val="clear" w:color="auto" w:fill="0B1437"/>
          </w:tcPr>
          <w:p w14:paraId="2C2AD761" w14:textId="77777777" w:rsidR="009B7907" w:rsidRDefault="00000000">
            <w:r>
              <w:rPr>
                <w:b/>
                <w:color w:val="FFFFFF"/>
                <w:sz w:val="21"/>
              </w:rPr>
              <w:t>#</w:t>
            </w:r>
          </w:p>
        </w:tc>
        <w:tc>
          <w:tcPr>
            <w:tcW w:w="2098" w:type="dxa"/>
            <w:tcBorders>
              <w:top w:val="single" w:sz="4" w:space="0" w:color="C0C8DA"/>
              <w:left w:val="single" w:sz="4" w:space="0" w:color="C0C8DA"/>
              <w:bottom w:val="single" w:sz="4" w:space="0" w:color="C0C8DA"/>
              <w:right w:val="single" w:sz="4" w:space="0" w:color="C0C8DA"/>
            </w:tcBorders>
            <w:shd w:val="clear" w:color="auto" w:fill="0B1437"/>
          </w:tcPr>
          <w:p w14:paraId="0295777D" w14:textId="77777777" w:rsidR="009B7907" w:rsidRDefault="00000000">
            <w:r>
              <w:rPr>
                <w:b/>
                <w:color w:val="FFFFFF"/>
                <w:sz w:val="21"/>
              </w:rPr>
              <w:t>Side</w:t>
            </w:r>
          </w:p>
        </w:tc>
        <w:tc>
          <w:tcPr>
            <w:tcW w:w="2381" w:type="dxa"/>
            <w:tcBorders>
              <w:top w:val="single" w:sz="4" w:space="0" w:color="C0C8DA"/>
              <w:left w:val="single" w:sz="4" w:space="0" w:color="C0C8DA"/>
              <w:bottom w:val="single" w:sz="4" w:space="0" w:color="C0C8DA"/>
              <w:right w:val="single" w:sz="4" w:space="0" w:color="C0C8DA"/>
            </w:tcBorders>
            <w:shd w:val="clear" w:color="auto" w:fill="0B1437"/>
          </w:tcPr>
          <w:p w14:paraId="3B15A252" w14:textId="77777777" w:rsidR="009B7907" w:rsidRDefault="00000000">
            <w:r>
              <w:rPr>
                <w:b/>
                <w:color w:val="FFFFFF"/>
                <w:sz w:val="21"/>
              </w:rPr>
              <w:t>Type</w:t>
            </w:r>
          </w:p>
        </w:tc>
        <w:tc>
          <w:tcPr>
            <w:tcW w:w="2551" w:type="dxa"/>
            <w:tcBorders>
              <w:top w:val="single" w:sz="4" w:space="0" w:color="C0C8DA"/>
              <w:left w:val="single" w:sz="4" w:space="0" w:color="C0C8DA"/>
              <w:bottom w:val="single" w:sz="4" w:space="0" w:color="C0C8DA"/>
              <w:right w:val="single" w:sz="4" w:space="0" w:color="C0C8DA"/>
            </w:tcBorders>
            <w:shd w:val="clear" w:color="auto" w:fill="0B1437"/>
          </w:tcPr>
          <w:p w14:paraId="4800E833" w14:textId="77777777" w:rsidR="009B7907" w:rsidRDefault="00000000">
            <w:r>
              <w:rPr>
                <w:b/>
                <w:color w:val="FFFFFF"/>
                <w:sz w:val="21"/>
              </w:rPr>
              <w:t>Operating mode</w:t>
            </w:r>
          </w:p>
        </w:tc>
        <w:tc>
          <w:tcPr>
            <w:tcW w:w="2041" w:type="dxa"/>
            <w:tcBorders>
              <w:top w:val="single" w:sz="4" w:space="0" w:color="C0C8DA"/>
              <w:left w:val="single" w:sz="4" w:space="0" w:color="C0C8DA"/>
              <w:bottom w:val="single" w:sz="4" w:space="0" w:color="C0C8DA"/>
              <w:right w:val="single" w:sz="4" w:space="0" w:color="C0C8DA"/>
            </w:tcBorders>
            <w:shd w:val="clear" w:color="auto" w:fill="0B1437"/>
          </w:tcPr>
          <w:p w14:paraId="65D8D726" w14:textId="77777777" w:rsidR="009B7907" w:rsidRDefault="00000000">
            <w:r>
              <w:rPr>
                <w:b/>
                <w:color w:val="FFFFFF"/>
                <w:sz w:val="21"/>
              </w:rPr>
              <w:t>Approximate longitudinal position</w:t>
            </w:r>
          </w:p>
        </w:tc>
      </w:tr>
      <w:tr w:rsidR="009B7907" w14:paraId="72ED2DC8" w14:textId="77777777">
        <w:tc>
          <w:tcPr>
            <w:tcW w:w="567" w:type="dxa"/>
            <w:tcBorders>
              <w:top w:val="single" w:sz="4" w:space="0" w:color="C0C8DA"/>
              <w:left w:val="single" w:sz="4" w:space="0" w:color="C0C8DA"/>
              <w:bottom w:val="single" w:sz="4" w:space="0" w:color="C0C8DA"/>
              <w:right w:val="single" w:sz="4" w:space="0" w:color="C0C8DA"/>
            </w:tcBorders>
          </w:tcPr>
          <w:p w14:paraId="2B3A5A30" w14:textId="77777777" w:rsidR="009B7907" w:rsidRDefault="00000000">
            <w:pPr>
              <w:spacing w:after="0"/>
            </w:pPr>
            <w:r>
              <w:rPr>
                <w:sz w:val="21"/>
              </w:rPr>
              <w:t>D1</w:t>
            </w:r>
          </w:p>
        </w:tc>
        <w:tc>
          <w:tcPr>
            <w:tcW w:w="2098" w:type="dxa"/>
            <w:tcBorders>
              <w:top w:val="single" w:sz="4" w:space="0" w:color="C0C8DA"/>
              <w:left w:val="single" w:sz="4" w:space="0" w:color="C0C8DA"/>
              <w:bottom w:val="single" w:sz="4" w:space="0" w:color="C0C8DA"/>
              <w:right w:val="single" w:sz="4" w:space="0" w:color="C0C8DA"/>
            </w:tcBorders>
          </w:tcPr>
          <w:p w14:paraId="78A2B8DA" w14:textId="77777777" w:rsidR="009B7907" w:rsidRDefault="00000000">
            <w:pPr>
              <w:spacing w:after="0"/>
            </w:pPr>
            <w:r>
              <w:rPr>
                <w:sz w:val="21"/>
              </w:rPr>
              <w:t>Nearside (left in left-hand-traffic territories)</w:t>
            </w:r>
          </w:p>
        </w:tc>
        <w:tc>
          <w:tcPr>
            <w:tcW w:w="2381" w:type="dxa"/>
            <w:tcBorders>
              <w:top w:val="single" w:sz="4" w:space="0" w:color="C0C8DA"/>
              <w:left w:val="single" w:sz="4" w:space="0" w:color="C0C8DA"/>
              <w:bottom w:val="single" w:sz="4" w:space="0" w:color="C0C8DA"/>
              <w:right w:val="single" w:sz="4" w:space="0" w:color="C0C8DA"/>
            </w:tcBorders>
          </w:tcPr>
          <w:p w14:paraId="159A8619" w14:textId="77777777" w:rsidR="009B7907" w:rsidRDefault="00000000">
            <w:pPr>
              <w:spacing w:after="0"/>
            </w:pPr>
            <w:r>
              <w:rPr>
                <w:sz w:val="21"/>
              </w:rPr>
              <w:t>Stepped service door with internal step well</w:t>
            </w:r>
          </w:p>
        </w:tc>
        <w:tc>
          <w:tcPr>
            <w:tcW w:w="2551" w:type="dxa"/>
            <w:tcBorders>
              <w:top w:val="single" w:sz="4" w:space="0" w:color="C0C8DA"/>
              <w:left w:val="single" w:sz="4" w:space="0" w:color="C0C8DA"/>
              <w:bottom w:val="single" w:sz="4" w:space="0" w:color="C0C8DA"/>
              <w:right w:val="single" w:sz="4" w:space="0" w:color="C0C8DA"/>
            </w:tcBorders>
          </w:tcPr>
          <w:p w14:paraId="64172D25" w14:textId="77777777" w:rsidR="009B7907" w:rsidRDefault="00000000">
            <w:pPr>
              <w:spacing w:after="0"/>
            </w:pPr>
            <w:r>
              <w:rPr>
                <w:sz w:val="21"/>
              </w:rPr>
              <w:t>At-grade boarding at conventional road-level stops</w:t>
            </w:r>
          </w:p>
        </w:tc>
        <w:tc>
          <w:tcPr>
            <w:tcW w:w="2041" w:type="dxa"/>
            <w:tcBorders>
              <w:top w:val="single" w:sz="4" w:space="0" w:color="C0C8DA"/>
              <w:left w:val="single" w:sz="4" w:space="0" w:color="C0C8DA"/>
              <w:bottom w:val="single" w:sz="4" w:space="0" w:color="C0C8DA"/>
              <w:right w:val="single" w:sz="4" w:space="0" w:color="C0C8DA"/>
            </w:tcBorders>
          </w:tcPr>
          <w:p w14:paraId="682BC9E4" w14:textId="77777777" w:rsidR="009B7907" w:rsidRDefault="00000000">
            <w:pPr>
              <w:spacing w:after="0"/>
            </w:pPr>
            <w:r>
              <w:rPr>
                <w:sz w:val="21"/>
              </w:rPr>
              <w:t>1.7 m from front</w:t>
            </w:r>
          </w:p>
        </w:tc>
      </w:tr>
      <w:tr w:rsidR="009B7907" w14:paraId="03BF9445" w14:textId="77777777">
        <w:tc>
          <w:tcPr>
            <w:tcW w:w="567" w:type="dxa"/>
            <w:tcBorders>
              <w:top w:val="single" w:sz="4" w:space="0" w:color="C0C8DA"/>
              <w:left w:val="single" w:sz="4" w:space="0" w:color="C0C8DA"/>
              <w:bottom w:val="single" w:sz="4" w:space="0" w:color="C0C8DA"/>
              <w:right w:val="single" w:sz="4" w:space="0" w:color="C0C8DA"/>
            </w:tcBorders>
          </w:tcPr>
          <w:p w14:paraId="10023876" w14:textId="77777777" w:rsidR="009B7907" w:rsidRDefault="00000000">
            <w:pPr>
              <w:spacing w:after="0"/>
            </w:pPr>
            <w:r>
              <w:rPr>
                <w:sz w:val="21"/>
              </w:rPr>
              <w:t>D2</w:t>
            </w:r>
          </w:p>
        </w:tc>
        <w:tc>
          <w:tcPr>
            <w:tcW w:w="2098" w:type="dxa"/>
            <w:tcBorders>
              <w:top w:val="single" w:sz="4" w:space="0" w:color="C0C8DA"/>
              <w:left w:val="single" w:sz="4" w:space="0" w:color="C0C8DA"/>
              <w:bottom w:val="single" w:sz="4" w:space="0" w:color="C0C8DA"/>
              <w:right w:val="single" w:sz="4" w:space="0" w:color="C0C8DA"/>
            </w:tcBorders>
          </w:tcPr>
          <w:p w14:paraId="403CC26F" w14:textId="77777777" w:rsidR="009B7907" w:rsidRDefault="00000000">
            <w:pPr>
              <w:spacing w:after="0"/>
            </w:pPr>
            <w:r>
              <w:rPr>
                <w:sz w:val="21"/>
              </w:rPr>
              <w:t>Nearside</w:t>
            </w:r>
          </w:p>
        </w:tc>
        <w:tc>
          <w:tcPr>
            <w:tcW w:w="2381" w:type="dxa"/>
            <w:tcBorders>
              <w:top w:val="single" w:sz="4" w:space="0" w:color="C0C8DA"/>
              <w:left w:val="single" w:sz="4" w:space="0" w:color="C0C8DA"/>
              <w:bottom w:val="single" w:sz="4" w:space="0" w:color="C0C8DA"/>
              <w:right w:val="single" w:sz="4" w:space="0" w:color="C0C8DA"/>
            </w:tcBorders>
          </w:tcPr>
          <w:p w14:paraId="75FC05AC" w14:textId="77777777" w:rsidR="009B7907" w:rsidRDefault="00000000">
            <w:pPr>
              <w:spacing w:after="0"/>
            </w:pPr>
            <w:r>
              <w:rPr>
                <w:sz w:val="21"/>
              </w:rPr>
              <w:t>Flush, plug-sliding service door at saloon-floor height</w:t>
            </w:r>
          </w:p>
        </w:tc>
        <w:tc>
          <w:tcPr>
            <w:tcW w:w="2551" w:type="dxa"/>
            <w:tcBorders>
              <w:top w:val="single" w:sz="4" w:space="0" w:color="C0C8DA"/>
              <w:left w:val="single" w:sz="4" w:space="0" w:color="C0C8DA"/>
              <w:bottom w:val="single" w:sz="4" w:space="0" w:color="C0C8DA"/>
              <w:right w:val="single" w:sz="4" w:space="0" w:color="C0C8DA"/>
            </w:tcBorders>
          </w:tcPr>
          <w:p w14:paraId="60728028" w14:textId="77777777" w:rsidR="009B7907" w:rsidRDefault="00000000">
            <w:pPr>
              <w:spacing w:after="0"/>
            </w:pPr>
            <w:r>
              <w:rPr>
                <w:sz w:val="21"/>
              </w:rPr>
              <w:t>Level boarding only at a raised side-platform or sunken bay</w:t>
            </w:r>
          </w:p>
        </w:tc>
        <w:tc>
          <w:tcPr>
            <w:tcW w:w="2041" w:type="dxa"/>
            <w:tcBorders>
              <w:top w:val="single" w:sz="4" w:space="0" w:color="C0C8DA"/>
              <w:left w:val="single" w:sz="4" w:space="0" w:color="C0C8DA"/>
              <w:bottom w:val="single" w:sz="4" w:space="0" w:color="C0C8DA"/>
              <w:right w:val="single" w:sz="4" w:space="0" w:color="C0C8DA"/>
            </w:tcBorders>
          </w:tcPr>
          <w:p w14:paraId="23AB754B" w14:textId="77777777" w:rsidR="009B7907" w:rsidRDefault="00000000">
            <w:pPr>
              <w:spacing w:after="0"/>
            </w:pPr>
            <w:r>
              <w:rPr>
                <w:sz w:val="21"/>
              </w:rPr>
              <w:t>4.5 m from front</w:t>
            </w:r>
          </w:p>
        </w:tc>
      </w:tr>
      <w:tr w:rsidR="009B7907" w14:paraId="3B667A84" w14:textId="77777777">
        <w:tc>
          <w:tcPr>
            <w:tcW w:w="567" w:type="dxa"/>
            <w:tcBorders>
              <w:top w:val="single" w:sz="4" w:space="0" w:color="C0C8DA"/>
              <w:left w:val="single" w:sz="4" w:space="0" w:color="C0C8DA"/>
              <w:bottom w:val="single" w:sz="4" w:space="0" w:color="C0C8DA"/>
              <w:right w:val="single" w:sz="4" w:space="0" w:color="C0C8DA"/>
            </w:tcBorders>
          </w:tcPr>
          <w:p w14:paraId="67A7BC42" w14:textId="77777777" w:rsidR="009B7907" w:rsidRDefault="00000000">
            <w:pPr>
              <w:spacing w:after="0"/>
            </w:pPr>
            <w:r>
              <w:rPr>
                <w:sz w:val="21"/>
              </w:rPr>
              <w:t>D3</w:t>
            </w:r>
          </w:p>
        </w:tc>
        <w:tc>
          <w:tcPr>
            <w:tcW w:w="2098" w:type="dxa"/>
            <w:tcBorders>
              <w:top w:val="single" w:sz="4" w:space="0" w:color="C0C8DA"/>
              <w:left w:val="single" w:sz="4" w:space="0" w:color="C0C8DA"/>
              <w:bottom w:val="single" w:sz="4" w:space="0" w:color="C0C8DA"/>
              <w:right w:val="single" w:sz="4" w:space="0" w:color="C0C8DA"/>
            </w:tcBorders>
          </w:tcPr>
          <w:p w14:paraId="28EE1BBA" w14:textId="77777777" w:rsidR="009B7907" w:rsidRDefault="00000000">
            <w:pPr>
              <w:spacing w:after="0"/>
            </w:pPr>
            <w:r>
              <w:rPr>
                <w:sz w:val="21"/>
              </w:rPr>
              <w:t>Nearside</w:t>
            </w:r>
          </w:p>
        </w:tc>
        <w:tc>
          <w:tcPr>
            <w:tcW w:w="2381" w:type="dxa"/>
            <w:tcBorders>
              <w:top w:val="single" w:sz="4" w:space="0" w:color="C0C8DA"/>
              <w:left w:val="single" w:sz="4" w:space="0" w:color="C0C8DA"/>
              <w:bottom w:val="single" w:sz="4" w:space="0" w:color="C0C8DA"/>
              <w:right w:val="single" w:sz="4" w:space="0" w:color="C0C8DA"/>
            </w:tcBorders>
          </w:tcPr>
          <w:p w14:paraId="51AA69B0" w14:textId="77777777" w:rsidR="009B7907" w:rsidRDefault="00000000">
            <w:pPr>
              <w:spacing w:after="0"/>
            </w:pPr>
            <w:r>
              <w:rPr>
                <w:sz w:val="21"/>
              </w:rPr>
              <w:t>Same as D2</w:t>
            </w:r>
          </w:p>
        </w:tc>
        <w:tc>
          <w:tcPr>
            <w:tcW w:w="2551" w:type="dxa"/>
            <w:tcBorders>
              <w:top w:val="single" w:sz="4" w:space="0" w:color="C0C8DA"/>
              <w:left w:val="single" w:sz="4" w:space="0" w:color="C0C8DA"/>
              <w:bottom w:val="single" w:sz="4" w:space="0" w:color="C0C8DA"/>
              <w:right w:val="single" w:sz="4" w:space="0" w:color="C0C8DA"/>
            </w:tcBorders>
          </w:tcPr>
          <w:p w14:paraId="11A56AD8" w14:textId="77777777" w:rsidR="009B7907" w:rsidRDefault="00000000">
            <w:pPr>
              <w:spacing w:after="0"/>
            </w:pPr>
            <w:r>
              <w:rPr>
                <w:sz w:val="21"/>
              </w:rPr>
              <w:t>Same as D2</w:t>
            </w:r>
          </w:p>
        </w:tc>
        <w:tc>
          <w:tcPr>
            <w:tcW w:w="2041" w:type="dxa"/>
            <w:tcBorders>
              <w:top w:val="single" w:sz="4" w:space="0" w:color="C0C8DA"/>
              <w:left w:val="single" w:sz="4" w:space="0" w:color="C0C8DA"/>
              <w:bottom w:val="single" w:sz="4" w:space="0" w:color="C0C8DA"/>
              <w:right w:val="single" w:sz="4" w:space="0" w:color="C0C8DA"/>
            </w:tcBorders>
          </w:tcPr>
          <w:p w14:paraId="12009525" w14:textId="77777777" w:rsidR="009B7907" w:rsidRDefault="00000000">
            <w:pPr>
              <w:spacing w:after="0"/>
            </w:pPr>
            <w:r>
              <w:rPr>
                <w:sz w:val="21"/>
              </w:rPr>
              <w:t>7.5 m from front</w:t>
            </w:r>
          </w:p>
        </w:tc>
      </w:tr>
      <w:tr w:rsidR="009B7907" w14:paraId="6D9ECD19" w14:textId="77777777">
        <w:tc>
          <w:tcPr>
            <w:tcW w:w="567" w:type="dxa"/>
            <w:tcBorders>
              <w:top w:val="single" w:sz="4" w:space="0" w:color="C0C8DA"/>
              <w:left w:val="single" w:sz="4" w:space="0" w:color="C0C8DA"/>
              <w:bottom w:val="single" w:sz="4" w:space="0" w:color="C0C8DA"/>
              <w:right w:val="single" w:sz="4" w:space="0" w:color="C0C8DA"/>
            </w:tcBorders>
          </w:tcPr>
          <w:p w14:paraId="6576FE21" w14:textId="77777777" w:rsidR="009B7907" w:rsidRDefault="00000000">
            <w:pPr>
              <w:spacing w:after="0"/>
            </w:pPr>
            <w:r>
              <w:rPr>
                <w:sz w:val="21"/>
              </w:rPr>
              <w:t>D4</w:t>
            </w:r>
          </w:p>
        </w:tc>
        <w:tc>
          <w:tcPr>
            <w:tcW w:w="2098" w:type="dxa"/>
            <w:tcBorders>
              <w:top w:val="single" w:sz="4" w:space="0" w:color="C0C8DA"/>
              <w:left w:val="single" w:sz="4" w:space="0" w:color="C0C8DA"/>
              <w:bottom w:val="single" w:sz="4" w:space="0" w:color="C0C8DA"/>
              <w:right w:val="single" w:sz="4" w:space="0" w:color="C0C8DA"/>
            </w:tcBorders>
          </w:tcPr>
          <w:p w14:paraId="21003293" w14:textId="77777777" w:rsidR="009B7907" w:rsidRDefault="00000000">
            <w:pPr>
              <w:spacing w:after="0"/>
            </w:pPr>
            <w:r>
              <w:rPr>
                <w:sz w:val="21"/>
              </w:rPr>
              <w:t>Nearside</w:t>
            </w:r>
          </w:p>
        </w:tc>
        <w:tc>
          <w:tcPr>
            <w:tcW w:w="2381" w:type="dxa"/>
            <w:tcBorders>
              <w:top w:val="single" w:sz="4" w:space="0" w:color="C0C8DA"/>
              <w:left w:val="single" w:sz="4" w:space="0" w:color="C0C8DA"/>
              <w:bottom w:val="single" w:sz="4" w:space="0" w:color="C0C8DA"/>
              <w:right w:val="single" w:sz="4" w:space="0" w:color="C0C8DA"/>
            </w:tcBorders>
          </w:tcPr>
          <w:p w14:paraId="1FA0EB2D" w14:textId="77777777" w:rsidR="009B7907" w:rsidRDefault="00000000">
            <w:pPr>
              <w:spacing w:after="0"/>
            </w:pPr>
            <w:r>
              <w:rPr>
                <w:sz w:val="21"/>
              </w:rPr>
              <w:t>Same as D2</w:t>
            </w:r>
          </w:p>
        </w:tc>
        <w:tc>
          <w:tcPr>
            <w:tcW w:w="2551" w:type="dxa"/>
            <w:tcBorders>
              <w:top w:val="single" w:sz="4" w:space="0" w:color="C0C8DA"/>
              <w:left w:val="single" w:sz="4" w:space="0" w:color="C0C8DA"/>
              <w:bottom w:val="single" w:sz="4" w:space="0" w:color="C0C8DA"/>
              <w:right w:val="single" w:sz="4" w:space="0" w:color="C0C8DA"/>
            </w:tcBorders>
          </w:tcPr>
          <w:p w14:paraId="7B6AD28B" w14:textId="77777777" w:rsidR="009B7907" w:rsidRDefault="00000000">
            <w:pPr>
              <w:spacing w:after="0"/>
            </w:pPr>
            <w:r>
              <w:rPr>
                <w:sz w:val="21"/>
              </w:rPr>
              <w:t>Same as D2</w:t>
            </w:r>
          </w:p>
        </w:tc>
        <w:tc>
          <w:tcPr>
            <w:tcW w:w="2041" w:type="dxa"/>
            <w:tcBorders>
              <w:top w:val="single" w:sz="4" w:space="0" w:color="C0C8DA"/>
              <w:left w:val="single" w:sz="4" w:space="0" w:color="C0C8DA"/>
              <w:bottom w:val="single" w:sz="4" w:space="0" w:color="C0C8DA"/>
              <w:right w:val="single" w:sz="4" w:space="0" w:color="C0C8DA"/>
            </w:tcBorders>
          </w:tcPr>
          <w:p w14:paraId="4C1C1D59" w14:textId="77777777" w:rsidR="009B7907" w:rsidRDefault="00000000">
            <w:pPr>
              <w:spacing w:after="0"/>
            </w:pPr>
            <w:r>
              <w:rPr>
                <w:sz w:val="21"/>
              </w:rPr>
              <w:t>10.3 m from front</w:t>
            </w:r>
          </w:p>
        </w:tc>
      </w:tr>
      <w:tr w:rsidR="009B7907" w14:paraId="3301F1A3" w14:textId="77777777">
        <w:tc>
          <w:tcPr>
            <w:tcW w:w="567" w:type="dxa"/>
            <w:tcBorders>
              <w:top w:val="single" w:sz="4" w:space="0" w:color="C0C8DA"/>
              <w:left w:val="single" w:sz="4" w:space="0" w:color="C0C8DA"/>
              <w:bottom w:val="single" w:sz="4" w:space="0" w:color="C0C8DA"/>
              <w:right w:val="single" w:sz="4" w:space="0" w:color="C0C8DA"/>
            </w:tcBorders>
          </w:tcPr>
          <w:p w14:paraId="002F3C42" w14:textId="77777777" w:rsidR="009B7907" w:rsidRDefault="00000000">
            <w:pPr>
              <w:spacing w:after="0"/>
            </w:pPr>
            <w:r>
              <w:rPr>
                <w:sz w:val="21"/>
              </w:rPr>
              <w:t>D5</w:t>
            </w:r>
          </w:p>
        </w:tc>
        <w:tc>
          <w:tcPr>
            <w:tcW w:w="2098" w:type="dxa"/>
            <w:tcBorders>
              <w:top w:val="single" w:sz="4" w:space="0" w:color="C0C8DA"/>
              <w:left w:val="single" w:sz="4" w:space="0" w:color="C0C8DA"/>
              <w:bottom w:val="single" w:sz="4" w:space="0" w:color="C0C8DA"/>
              <w:right w:val="single" w:sz="4" w:space="0" w:color="C0C8DA"/>
            </w:tcBorders>
          </w:tcPr>
          <w:p w14:paraId="2F277357" w14:textId="77777777" w:rsidR="009B7907" w:rsidRDefault="00000000">
            <w:pPr>
              <w:spacing w:after="0"/>
            </w:pPr>
            <w:r>
              <w:rPr>
                <w:sz w:val="21"/>
              </w:rPr>
              <w:t>Offside (right in left-hand-traffic territories)</w:t>
            </w:r>
          </w:p>
        </w:tc>
        <w:tc>
          <w:tcPr>
            <w:tcW w:w="2381" w:type="dxa"/>
            <w:tcBorders>
              <w:top w:val="single" w:sz="4" w:space="0" w:color="C0C8DA"/>
              <w:left w:val="single" w:sz="4" w:space="0" w:color="C0C8DA"/>
              <w:bottom w:val="single" w:sz="4" w:space="0" w:color="C0C8DA"/>
              <w:right w:val="single" w:sz="4" w:space="0" w:color="C0C8DA"/>
            </w:tcBorders>
          </w:tcPr>
          <w:p w14:paraId="17808F66" w14:textId="77777777" w:rsidR="009B7907" w:rsidRDefault="00000000">
            <w:pPr>
              <w:spacing w:after="0"/>
            </w:pPr>
            <w:r>
              <w:rPr>
                <w:sz w:val="21"/>
              </w:rPr>
              <w:t>Same as D2</w:t>
            </w:r>
          </w:p>
        </w:tc>
        <w:tc>
          <w:tcPr>
            <w:tcW w:w="2551" w:type="dxa"/>
            <w:tcBorders>
              <w:top w:val="single" w:sz="4" w:space="0" w:color="C0C8DA"/>
              <w:left w:val="single" w:sz="4" w:space="0" w:color="C0C8DA"/>
              <w:bottom w:val="single" w:sz="4" w:space="0" w:color="C0C8DA"/>
              <w:right w:val="single" w:sz="4" w:space="0" w:color="C0C8DA"/>
            </w:tcBorders>
          </w:tcPr>
          <w:p w14:paraId="3A0A0629" w14:textId="77777777" w:rsidR="009B7907" w:rsidRDefault="00000000">
            <w:pPr>
              <w:spacing w:after="0"/>
            </w:pPr>
            <w:r>
              <w:rPr>
                <w:sz w:val="21"/>
              </w:rPr>
              <w:t>Same as D2</w:t>
            </w:r>
          </w:p>
        </w:tc>
        <w:tc>
          <w:tcPr>
            <w:tcW w:w="2041" w:type="dxa"/>
            <w:tcBorders>
              <w:top w:val="single" w:sz="4" w:space="0" w:color="C0C8DA"/>
              <w:left w:val="single" w:sz="4" w:space="0" w:color="C0C8DA"/>
              <w:bottom w:val="single" w:sz="4" w:space="0" w:color="C0C8DA"/>
              <w:right w:val="single" w:sz="4" w:space="0" w:color="C0C8DA"/>
            </w:tcBorders>
          </w:tcPr>
          <w:p w14:paraId="2D9B1F06" w14:textId="77777777" w:rsidR="009B7907" w:rsidRDefault="00000000">
            <w:pPr>
              <w:spacing w:after="0"/>
            </w:pPr>
            <w:r>
              <w:rPr>
                <w:sz w:val="21"/>
              </w:rPr>
              <w:t>4.5 m from front (mirror of D2)</w:t>
            </w:r>
          </w:p>
        </w:tc>
      </w:tr>
      <w:tr w:rsidR="009B7907" w14:paraId="4F90902D" w14:textId="77777777">
        <w:tc>
          <w:tcPr>
            <w:tcW w:w="567" w:type="dxa"/>
            <w:tcBorders>
              <w:top w:val="single" w:sz="4" w:space="0" w:color="C0C8DA"/>
              <w:left w:val="single" w:sz="4" w:space="0" w:color="C0C8DA"/>
              <w:bottom w:val="single" w:sz="4" w:space="0" w:color="C0C8DA"/>
              <w:right w:val="single" w:sz="4" w:space="0" w:color="C0C8DA"/>
            </w:tcBorders>
          </w:tcPr>
          <w:p w14:paraId="6C9FC67D" w14:textId="77777777" w:rsidR="009B7907" w:rsidRDefault="00000000">
            <w:pPr>
              <w:spacing w:after="0"/>
            </w:pPr>
            <w:r>
              <w:rPr>
                <w:sz w:val="21"/>
              </w:rPr>
              <w:t>D6</w:t>
            </w:r>
          </w:p>
        </w:tc>
        <w:tc>
          <w:tcPr>
            <w:tcW w:w="2098" w:type="dxa"/>
            <w:tcBorders>
              <w:top w:val="single" w:sz="4" w:space="0" w:color="C0C8DA"/>
              <w:left w:val="single" w:sz="4" w:space="0" w:color="C0C8DA"/>
              <w:bottom w:val="single" w:sz="4" w:space="0" w:color="C0C8DA"/>
              <w:right w:val="single" w:sz="4" w:space="0" w:color="C0C8DA"/>
            </w:tcBorders>
          </w:tcPr>
          <w:p w14:paraId="488EA62A" w14:textId="77777777" w:rsidR="009B7907" w:rsidRDefault="00000000">
            <w:pPr>
              <w:spacing w:after="0"/>
            </w:pPr>
            <w:r>
              <w:rPr>
                <w:sz w:val="21"/>
              </w:rPr>
              <w:t>Offside</w:t>
            </w:r>
          </w:p>
        </w:tc>
        <w:tc>
          <w:tcPr>
            <w:tcW w:w="2381" w:type="dxa"/>
            <w:tcBorders>
              <w:top w:val="single" w:sz="4" w:space="0" w:color="C0C8DA"/>
              <w:left w:val="single" w:sz="4" w:space="0" w:color="C0C8DA"/>
              <w:bottom w:val="single" w:sz="4" w:space="0" w:color="C0C8DA"/>
              <w:right w:val="single" w:sz="4" w:space="0" w:color="C0C8DA"/>
            </w:tcBorders>
          </w:tcPr>
          <w:p w14:paraId="238983BC" w14:textId="77777777" w:rsidR="009B7907" w:rsidRDefault="00000000">
            <w:pPr>
              <w:spacing w:after="0"/>
            </w:pPr>
            <w:r>
              <w:rPr>
                <w:sz w:val="21"/>
              </w:rPr>
              <w:t>Same as D2</w:t>
            </w:r>
          </w:p>
        </w:tc>
        <w:tc>
          <w:tcPr>
            <w:tcW w:w="2551" w:type="dxa"/>
            <w:tcBorders>
              <w:top w:val="single" w:sz="4" w:space="0" w:color="C0C8DA"/>
              <w:left w:val="single" w:sz="4" w:space="0" w:color="C0C8DA"/>
              <w:bottom w:val="single" w:sz="4" w:space="0" w:color="C0C8DA"/>
              <w:right w:val="single" w:sz="4" w:space="0" w:color="C0C8DA"/>
            </w:tcBorders>
          </w:tcPr>
          <w:p w14:paraId="6D8F7B0B" w14:textId="77777777" w:rsidR="009B7907" w:rsidRDefault="00000000">
            <w:pPr>
              <w:spacing w:after="0"/>
            </w:pPr>
            <w:r>
              <w:rPr>
                <w:sz w:val="21"/>
              </w:rPr>
              <w:t>Same as D2</w:t>
            </w:r>
          </w:p>
        </w:tc>
        <w:tc>
          <w:tcPr>
            <w:tcW w:w="2041" w:type="dxa"/>
            <w:tcBorders>
              <w:top w:val="single" w:sz="4" w:space="0" w:color="C0C8DA"/>
              <w:left w:val="single" w:sz="4" w:space="0" w:color="C0C8DA"/>
              <w:bottom w:val="single" w:sz="4" w:space="0" w:color="C0C8DA"/>
              <w:right w:val="single" w:sz="4" w:space="0" w:color="C0C8DA"/>
            </w:tcBorders>
          </w:tcPr>
          <w:p w14:paraId="3470343B" w14:textId="77777777" w:rsidR="009B7907" w:rsidRDefault="00000000">
            <w:pPr>
              <w:spacing w:after="0"/>
            </w:pPr>
            <w:r>
              <w:rPr>
                <w:sz w:val="21"/>
              </w:rPr>
              <w:t>7.5 m from front (mirror of D3)</w:t>
            </w:r>
          </w:p>
        </w:tc>
      </w:tr>
      <w:tr w:rsidR="009B7907" w14:paraId="7FA82BAB" w14:textId="77777777">
        <w:tc>
          <w:tcPr>
            <w:tcW w:w="567" w:type="dxa"/>
            <w:tcBorders>
              <w:top w:val="single" w:sz="4" w:space="0" w:color="C0C8DA"/>
              <w:left w:val="single" w:sz="4" w:space="0" w:color="C0C8DA"/>
              <w:bottom w:val="single" w:sz="4" w:space="0" w:color="C0C8DA"/>
              <w:right w:val="single" w:sz="4" w:space="0" w:color="C0C8DA"/>
            </w:tcBorders>
          </w:tcPr>
          <w:p w14:paraId="77F7F8E5" w14:textId="77777777" w:rsidR="009B7907" w:rsidRDefault="00000000">
            <w:pPr>
              <w:spacing w:after="0"/>
            </w:pPr>
            <w:r>
              <w:rPr>
                <w:sz w:val="21"/>
              </w:rPr>
              <w:t>D7</w:t>
            </w:r>
          </w:p>
        </w:tc>
        <w:tc>
          <w:tcPr>
            <w:tcW w:w="2098" w:type="dxa"/>
            <w:tcBorders>
              <w:top w:val="single" w:sz="4" w:space="0" w:color="C0C8DA"/>
              <w:left w:val="single" w:sz="4" w:space="0" w:color="C0C8DA"/>
              <w:bottom w:val="single" w:sz="4" w:space="0" w:color="C0C8DA"/>
              <w:right w:val="single" w:sz="4" w:space="0" w:color="C0C8DA"/>
            </w:tcBorders>
          </w:tcPr>
          <w:p w14:paraId="7F144E44" w14:textId="77777777" w:rsidR="009B7907" w:rsidRDefault="00000000">
            <w:pPr>
              <w:spacing w:after="0"/>
            </w:pPr>
            <w:r>
              <w:rPr>
                <w:sz w:val="21"/>
              </w:rPr>
              <w:t>Offside</w:t>
            </w:r>
          </w:p>
        </w:tc>
        <w:tc>
          <w:tcPr>
            <w:tcW w:w="2381" w:type="dxa"/>
            <w:tcBorders>
              <w:top w:val="single" w:sz="4" w:space="0" w:color="C0C8DA"/>
              <w:left w:val="single" w:sz="4" w:space="0" w:color="C0C8DA"/>
              <w:bottom w:val="single" w:sz="4" w:space="0" w:color="C0C8DA"/>
              <w:right w:val="single" w:sz="4" w:space="0" w:color="C0C8DA"/>
            </w:tcBorders>
          </w:tcPr>
          <w:p w14:paraId="490B8841" w14:textId="77777777" w:rsidR="009B7907" w:rsidRDefault="00000000">
            <w:pPr>
              <w:spacing w:after="0"/>
            </w:pPr>
            <w:r>
              <w:rPr>
                <w:sz w:val="21"/>
              </w:rPr>
              <w:t>Same as D2</w:t>
            </w:r>
          </w:p>
        </w:tc>
        <w:tc>
          <w:tcPr>
            <w:tcW w:w="2551" w:type="dxa"/>
            <w:tcBorders>
              <w:top w:val="single" w:sz="4" w:space="0" w:color="C0C8DA"/>
              <w:left w:val="single" w:sz="4" w:space="0" w:color="C0C8DA"/>
              <w:bottom w:val="single" w:sz="4" w:space="0" w:color="C0C8DA"/>
              <w:right w:val="single" w:sz="4" w:space="0" w:color="C0C8DA"/>
            </w:tcBorders>
          </w:tcPr>
          <w:p w14:paraId="5A7701B3" w14:textId="77777777" w:rsidR="009B7907" w:rsidRDefault="00000000">
            <w:pPr>
              <w:spacing w:after="0"/>
            </w:pPr>
            <w:r>
              <w:rPr>
                <w:sz w:val="21"/>
              </w:rPr>
              <w:t>Same as D2</w:t>
            </w:r>
          </w:p>
        </w:tc>
        <w:tc>
          <w:tcPr>
            <w:tcW w:w="2041" w:type="dxa"/>
            <w:tcBorders>
              <w:top w:val="single" w:sz="4" w:space="0" w:color="C0C8DA"/>
              <w:left w:val="single" w:sz="4" w:space="0" w:color="C0C8DA"/>
              <w:bottom w:val="single" w:sz="4" w:space="0" w:color="C0C8DA"/>
              <w:right w:val="single" w:sz="4" w:space="0" w:color="C0C8DA"/>
            </w:tcBorders>
          </w:tcPr>
          <w:p w14:paraId="228912EF" w14:textId="77777777" w:rsidR="009B7907" w:rsidRDefault="00000000">
            <w:pPr>
              <w:spacing w:after="0"/>
            </w:pPr>
            <w:r>
              <w:rPr>
                <w:sz w:val="21"/>
              </w:rPr>
              <w:t>10.3 m from front (mirror of D4)</w:t>
            </w:r>
          </w:p>
        </w:tc>
      </w:tr>
    </w:tbl>
    <w:p w14:paraId="71A03EF2" w14:textId="77777777" w:rsidR="009B7907" w:rsidRDefault="009B7907">
      <w:pPr>
        <w:spacing w:after="40"/>
      </w:pPr>
    </w:p>
    <w:p w14:paraId="2B9BC59F" w14:textId="77777777" w:rsidR="009B7907" w:rsidRDefault="00000000">
      <w:pPr>
        <w:spacing w:after="160" w:line="324" w:lineRule="auto"/>
        <w:jc w:val="both"/>
      </w:pPr>
      <w:r>
        <w:t xml:space="preserve">Doors D2 through D7 are referred to herein as 'platform-level doors'. Each platform-level door is provided with a powered, retractable gap-filler plate that deploys, prior to door opening, to bridge the residual gap (≤ 75 mm horizontal, ≤ 35 mm vertical) between the threshold of the said door and the top surface of the adjacent platform. The platform-level doors are mechanically interlocked with vehicle traction and are inhibited from opening at any location not equipped with an approved complementary boarding interface, as </w:t>
      </w:r>
      <w:proofErr w:type="spellStart"/>
      <w:r>
        <w:t>recognised</w:t>
      </w:r>
      <w:proofErr w:type="spellEnd"/>
      <w:r>
        <w:t xml:space="preserve"> by the on-board control unit through geofence, platform-presence sensor, or operator-confirmed signal.</w:t>
      </w:r>
    </w:p>
    <w:p w14:paraId="11F93A68" w14:textId="77777777" w:rsidR="009B7907" w:rsidRDefault="00000000">
      <w:pPr>
        <w:spacing w:after="160" w:line="324" w:lineRule="auto"/>
        <w:jc w:val="both"/>
      </w:pPr>
      <w:r>
        <w:t>The disposition of three platform-level doors on each of the nearside and offside (i.e., 3 + 3 = 6 such doors) is novel: it permits docking either at (</w:t>
      </w:r>
      <w:proofErr w:type="spellStart"/>
      <w:r>
        <w:t>i</w:t>
      </w:r>
      <w:proofErr w:type="spellEnd"/>
      <w:r>
        <w:t>) a nearside raised platform, (ii) an offside raised platform, or (iii) a centrally-located raised platform serving two parallel vehicle bays on either side of it; it accordingly avoids the constraint, inherent in central-platform BRT, that operation be limited to a single corridor geometry. Each platform-level door has a clear width of ≥ 1,200 mm permitting simultaneous bidirectional passenger flow at said door.</w:t>
      </w:r>
    </w:p>
    <w:p w14:paraId="214272DD" w14:textId="77777777" w:rsidR="009B7907" w:rsidRDefault="00000000" w:rsidP="00B04352">
      <w:pPr>
        <w:keepNext/>
        <w:spacing w:before="280" w:after="120"/>
        <w:outlineLvl w:val="2"/>
      </w:pPr>
      <w:r>
        <w:rPr>
          <w:b/>
          <w:color w:val="0B1437"/>
          <w:sz w:val="26"/>
        </w:rPr>
        <w:t>5.3 Saloon, seating, standee zone</w:t>
      </w:r>
    </w:p>
    <w:p w14:paraId="0D3D3BEA" w14:textId="77777777" w:rsidR="009B7907" w:rsidRDefault="00000000">
      <w:pPr>
        <w:pStyle w:val="ListBullet"/>
        <w:spacing w:after="60" w:line="312" w:lineRule="auto"/>
        <w:ind w:left="340"/>
      </w:pPr>
      <w:r>
        <w:rPr>
          <w:sz w:val="23"/>
        </w:rPr>
        <w:t>Continuous flat saloon floor at 1,100 mm.</w:t>
      </w:r>
    </w:p>
    <w:p w14:paraId="01303942" w14:textId="77777777" w:rsidR="009B7907" w:rsidRDefault="00000000">
      <w:pPr>
        <w:pStyle w:val="ListBullet"/>
        <w:spacing w:after="60" w:line="312" w:lineRule="auto"/>
        <w:ind w:left="340"/>
      </w:pPr>
      <w:r>
        <w:rPr>
          <w:sz w:val="23"/>
        </w:rPr>
        <w:lastRenderedPageBreak/>
        <w:t>Seated capacity (design): 32, in a 2x2 forward-facing layout, including ≥ 4 priority seats and one wheelchair securement bay.</w:t>
      </w:r>
    </w:p>
    <w:p w14:paraId="321143C3" w14:textId="77777777" w:rsidR="009B7907" w:rsidRDefault="00000000">
      <w:pPr>
        <w:pStyle w:val="ListBullet"/>
        <w:spacing w:after="60" w:line="312" w:lineRule="auto"/>
        <w:ind w:left="340"/>
      </w:pPr>
      <w:r>
        <w:rPr>
          <w:sz w:val="23"/>
        </w:rPr>
        <w:t xml:space="preserve">Standee capacity (design): 60 at 6 standees per square </w:t>
      </w:r>
      <w:proofErr w:type="spellStart"/>
      <w:r>
        <w:rPr>
          <w:sz w:val="23"/>
        </w:rPr>
        <w:t>metre</w:t>
      </w:r>
      <w:proofErr w:type="spellEnd"/>
      <w:r>
        <w:rPr>
          <w:sz w:val="23"/>
        </w:rPr>
        <w:t xml:space="preserve"> of available standee floor area, computed in accordance with AIS-052 Cl. 2.2.17.</w:t>
      </w:r>
    </w:p>
    <w:p w14:paraId="5B615ED0" w14:textId="77777777" w:rsidR="009B7907" w:rsidRDefault="00000000">
      <w:pPr>
        <w:pStyle w:val="ListBullet"/>
        <w:spacing w:after="60" w:line="312" w:lineRule="auto"/>
        <w:ind w:left="340"/>
      </w:pPr>
      <w:r>
        <w:rPr>
          <w:sz w:val="23"/>
        </w:rPr>
        <w:t>Total design passenger capacity: ≥ 92.</w:t>
      </w:r>
    </w:p>
    <w:p w14:paraId="417F4823" w14:textId="77777777" w:rsidR="009B7907" w:rsidRDefault="00000000">
      <w:pPr>
        <w:pStyle w:val="ListBullet"/>
        <w:spacing w:after="60" w:line="312" w:lineRule="auto"/>
        <w:ind w:left="340"/>
      </w:pPr>
      <w:r>
        <w:rPr>
          <w:sz w:val="23"/>
        </w:rPr>
        <w:t>Vertical stanchions and overhead grab rails distributed throughout the saloon; longitudinal flip-up seats adjacent to each platform-door pair to accommodate standee surges.</w:t>
      </w:r>
    </w:p>
    <w:p w14:paraId="4AFF3E88" w14:textId="77777777" w:rsidR="009B7907" w:rsidRDefault="00000000" w:rsidP="00B04352">
      <w:pPr>
        <w:keepNext/>
        <w:spacing w:before="280" w:after="120"/>
        <w:outlineLvl w:val="2"/>
      </w:pPr>
      <w:r>
        <w:rPr>
          <w:b/>
          <w:color w:val="0B1437"/>
          <w:sz w:val="26"/>
        </w:rPr>
        <w:t>5.4 Boarding interface — raised side-platform (primary)</w:t>
      </w:r>
    </w:p>
    <w:tbl>
      <w:tblPr>
        <w:tblW w:w="0" w:type="auto"/>
        <w:tblLayout w:type="fixed"/>
        <w:tblLook w:val="04A0" w:firstRow="1" w:lastRow="0" w:firstColumn="1" w:lastColumn="0" w:noHBand="0" w:noVBand="1"/>
      </w:tblPr>
      <w:tblGrid>
        <w:gridCol w:w="3685"/>
        <w:gridCol w:w="5953"/>
      </w:tblGrid>
      <w:tr w:rsidR="009B7907" w14:paraId="3B95F8E6" w14:textId="77777777">
        <w:tc>
          <w:tcPr>
            <w:tcW w:w="3685" w:type="dxa"/>
            <w:tcBorders>
              <w:top w:val="single" w:sz="4" w:space="0" w:color="C0C8DA"/>
              <w:left w:val="single" w:sz="4" w:space="0" w:color="C0C8DA"/>
              <w:bottom w:val="single" w:sz="4" w:space="0" w:color="C0C8DA"/>
              <w:right w:val="single" w:sz="4" w:space="0" w:color="C0C8DA"/>
            </w:tcBorders>
            <w:shd w:val="clear" w:color="auto" w:fill="0B1437"/>
          </w:tcPr>
          <w:p w14:paraId="3D0EBCC0" w14:textId="77777777" w:rsidR="009B7907" w:rsidRDefault="00000000">
            <w:r>
              <w:rPr>
                <w:b/>
                <w:color w:val="FFFFFF"/>
                <w:sz w:val="21"/>
              </w:rPr>
              <w:t>Parameter</w:t>
            </w:r>
          </w:p>
        </w:tc>
        <w:tc>
          <w:tcPr>
            <w:tcW w:w="5953" w:type="dxa"/>
            <w:tcBorders>
              <w:top w:val="single" w:sz="4" w:space="0" w:color="C0C8DA"/>
              <w:left w:val="single" w:sz="4" w:space="0" w:color="C0C8DA"/>
              <w:bottom w:val="single" w:sz="4" w:space="0" w:color="C0C8DA"/>
              <w:right w:val="single" w:sz="4" w:space="0" w:color="C0C8DA"/>
            </w:tcBorders>
            <w:shd w:val="clear" w:color="auto" w:fill="0B1437"/>
          </w:tcPr>
          <w:p w14:paraId="796BE751" w14:textId="77777777" w:rsidR="009B7907" w:rsidRDefault="00000000">
            <w:r>
              <w:rPr>
                <w:b/>
                <w:color w:val="FFFFFF"/>
                <w:sz w:val="21"/>
              </w:rPr>
              <w:t>Primary embodiment value</w:t>
            </w:r>
          </w:p>
        </w:tc>
      </w:tr>
      <w:tr w:rsidR="009B7907" w14:paraId="080FDBD6" w14:textId="77777777">
        <w:tc>
          <w:tcPr>
            <w:tcW w:w="3685" w:type="dxa"/>
            <w:tcBorders>
              <w:top w:val="single" w:sz="4" w:space="0" w:color="C0C8DA"/>
              <w:left w:val="single" w:sz="4" w:space="0" w:color="C0C8DA"/>
              <w:bottom w:val="single" w:sz="4" w:space="0" w:color="C0C8DA"/>
              <w:right w:val="single" w:sz="4" w:space="0" w:color="C0C8DA"/>
            </w:tcBorders>
          </w:tcPr>
          <w:p w14:paraId="037A6DBE" w14:textId="77777777" w:rsidR="009B7907" w:rsidRDefault="00000000">
            <w:pPr>
              <w:spacing w:after="0"/>
            </w:pPr>
            <w:r>
              <w:rPr>
                <w:sz w:val="21"/>
              </w:rPr>
              <w:t>Top-surface height above carriageway</w:t>
            </w:r>
          </w:p>
        </w:tc>
        <w:tc>
          <w:tcPr>
            <w:tcW w:w="5953" w:type="dxa"/>
            <w:tcBorders>
              <w:top w:val="single" w:sz="4" w:space="0" w:color="C0C8DA"/>
              <w:left w:val="single" w:sz="4" w:space="0" w:color="C0C8DA"/>
              <w:bottom w:val="single" w:sz="4" w:space="0" w:color="C0C8DA"/>
              <w:right w:val="single" w:sz="4" w:space="0" w:color="C0C8DA"/>
            </w:tcBorders>
          </w:tcPr>
          <w:p w14:paraId="0AD0D1DE" w14:textId="77777777" w:rsidR="009B7907" w:rsidRDefault="00000000">
            <w:pPr>
              <w:spacing w:after="0"/>
            </w:pPr>
            <w:r>
              <w:rPr>
                <w:sz w:val="21"/>
              </w:rPr>
              <w:t>1,100 mm ± 20 mm</w:t>
            </w:r>
          </w:p>
        </w:tc>
      </w:tr>
      <w:tr w:rsidR="009B7907" w14:paraId="29E6DC15" w14:textId="77777777">
        <w:tc>
          <w:tcPr>
            <w:tcW w:w="3685" w:type="dxa"/>
            <w:tcBorders>
              <w:top w:val="single" w:sz="4" w:space="0" w:color="C0C8DA"/>
              <w:left w:val="single" w:sz="4" w:space="0" w:color="C0C8DA"/>
              <w:bottom w:val="single" w:sz="4" w:space="0" w:color="C0C8DA"/>
              <w:right w:val="single" w:sz="4" w:space="0" w:color="C0C8DA"/>
            </w:tcBorders>
          </w:tcPr>
          <w:p w14:paraId="63715E55" w14:textId="77777777" w:rsidR="009B7907" w:rsidRDefault="00000000">
            <w:pPr>
              <w:spacing w:after="0"/>
            </w:pPr>
            <w:r>
              <w:rPr>
                <w:sz w:val="21"/>
              </w:rPr>
              <w:t>Width (passenger flow direction)</w:t>
            </w:r>
          </w:p>
        </w:tc>
        <w:tc>
          <w:tcPr>
            <w:tcW w:w="5953" w:type="dxa"/>
            <w:tcBorders>
              <w:top w:val="single" w:sz="4" w:space="0" w:color="C0C8DA"/>
              <w:left w:val="single" w:sz="4" w:space="0" w:color="C0C8DA"/>
              <w:bottom w:val="single" w:sz="4" w:space="0" w:color="C0C8DA"/>
              <w:right w:val="single" w:sz="4" w:space="0" w:color="C0C8DA"/>
            </w:tcBorders>
          </w:tcPr>
          <w:p w14:paraId="0F3CC88F" w14:textId="77777777" w:rsidR="009B7907" w:rsidRDefault="00000000">
            <w:pPr>
              <w:spacing w:after="0"/>
            </w:pPr>
            <w:r>
              <w:rPr>
                <w:sz w:val="21"/>
              </w:rPr>
              <w:t>≥ 2,500 mm; ≥ 3,000 mm at major terminals</w:t>
            </w:r>
          </w:p>
        </w:tc>
      </w:tr>
      <w:tr w:rsidR="009B7907" w14:paraId="4B1D5538" w14:textId="77777777">
        <w:tc>
          <w:tcPr>
            <w:tcW w:w="3685" w:type="dxa"/>
            <w:tcBorders>
              <w:top w:val="single" w:sz="4" w:space="0" w:color="C0C8DA"/>
              <w:left w:val="single" w:sz="4" w:space="0" w:color="C0C8DA"/>
              <w:bottom w:val="single" w:sz="4" w:space="0" w:color="C0C8DA"/>
              <w:right w:val="single" w:sz="4" w:space="0" w:color="C0C8DA"/>
            </w:tcBorders>
          </w:tcPr>
          <w:p w14:paraId="1895EC12" w14:textId="77777777" w:rsidR="009B7907" w:rsidRDefault="00000000">
            <w:pPr>
              <w:spacing w:after="0"/>
            </w:pPr>
            <w:r>
              <w:rPr>
                <w:sz w:val="21"/>
              </w:rPr>
              <w:t>Length</w:t>
            </w:r>
          </w:p>
        </w:tc>
        <w:tc>
          <w:tcPr>
            <w:tcW w:w="5953" w:type="dxa"/>
            <w:tcBorders>
              <w:top w:val="single" w:sz="4" w:space="0" w:color="C0C8DA"/>
              <w:left w:val="single" w:sz="4" w:space="0" w:color="C0C8DA"/>
              <w:bottom w:val="single" w:sz="4" w:space="0" w:color="C0C8DA"/>
              <w:right w:val="single" w:sz="4" w:space="0" w:color="C0C8DA"/>
            </w:tcBorders>
          </w:tcPr>
          <w:p w14:paraId="4A8E2B3B" w14:textId="77777777" w:rsidR="009B7907" w:rsidRDefault="00000000">
            <w:pPr>
              <w:spacing w:after="0"/>
            </w:pPr>
            <w:r>
              <w:rPr>
                <w:sz w:val="21"/>
              </w:rPr>
              <w:t>≥ 18 m per docked vehicle; multiples thereof for tandem docking</w:t>
            </w:r>
          </w:p>
        </w:tc>
      </w:tr>
      <w:tr w:rsidR="009B7907" w14:paraId="7FD52A59" w14:textId="77777777">
        <w:tc>
          <w:tcPr>
            <w:tcW w:w="3685" w:type="dxa"/>
            <w:tcBorders>
              <w:top w:val="single" w:sz="4" w:space="0" w:color="C0C8DA"/>
              <w:left w:val="single" w:sz="4" w:space="0" w:color="C0C8DA"/>
              <w:bottom w:val="single" w:sz="4" w:space="0" w:color="C0C8DA"/>
              <w:right w:val="single" w:sz="4" w:space="0" w:color="C0C8DA"/>
            </w:tcBorders>
          </w:tcPr>
          <w:p w14:paraId="3F5B1691" w14:textId="77777777" w:rsidR="009B7907" w:rsidRDefault="00000000">
            <w:pPr>
              <w:spacing w:after="0"/>
            </w:pPr>
            <w:r>
              <w:rPr>
                <w:sz w:val="21"/>
              </w:rPr>
              <w:t>Edge-to-vehicle gap (post-docking)</w:t>
            </w:r>
          </w:p>
        </w:tc>
        <w:tc>
          <w:tcPr>
            <w:tcW w:w="5953" w:type="dxa"/>
            <w:tcBorders>
              <w:top w:val="single" w:sz="4" w:space="0" w:color="C0C8DA"/>
              <w:left w:val="single" w:sz="4" w:space="0" w:color="C0C8DA"/>
              <w:bottom w:val="single" w:sz="4" w:space="0" w:color="C0C8DA"/>
              <w:right w:val="single" w:sz="4" w:space="0" w:color="C0C8DA"/>
            </w:tcBorders>
          </w:tcPr>
          <w:p w14:paraId="247D8E9F" w14:textId="77777777" w:rsidR="009B7907" w:rsidRDefault="00000000">
            <w:pPr>
              <w:spacing w:after="0"/>
            </w:pPr>
            <w:r>
              <w:rPr>
                <w:sz w:val="21"/>
              </w:rPr>
              <w:t>≤ 75 mm horizontal, ≤ 35 mm vertical</w:t>
            </w:r>
          </w:p>
        </w:tc>
      </w:tr>
      <w:tr w:rsidR="009B7907" w14:paraId="0AA32926" w14:textId="77777777">
        <w:tc>
          <w:tcPr>
            <w:tcW w:w="3685" w:type="dxa"/>
            <w:tcBorders>
              <w:top w:val="single" w:sz="4" w:space="0" w:color="C0C8DA"/>
              <w:left w:val="single" w:sz="4" w:space="0" w:color="C0C8DA"/>
              <w:bottom w:val="single" w:sz="4" w:space="0" w:color="C0C8DA"/>
              <w:right w:val="single" w:sz="4" w:space="0" w:color="C0C8DA"/>
            </w:tcBorders>
          </w:tcPr>
          <w:p w14:paraId="2FC68834" w14:textId="77777777" w:rsidR="009B7907" w:rsidRDefault="00000000">
            <w:pPr>
              <w:spacing w:after="0"/>
            </w:pPr>
            <w:r>
              <w:rPr>
                <w:sz w:val="21"/>
              </w:rPr>
              <w:t>Tactile edge strip</w:t>
            </w:r>
          </w:p>
        </w:tc>
        <w:tc>
          <w:tcPr>
            <w:tcW w:w="5953" w:type="dxa"/>
            <w:tcBorders>
              <w:top w:val="single" w:sz="4" w:space="0" w:color="C0C8DA"/>
              <w:left w:val="single" w:sz="4" w:space="0" w:color="C0C8DA"/>
              <w:bottom w:val="single" w:sz="4" w:space="0" w:color="C0C8DA"/>
              <w:right w:val="single" w:sz="4" w:space="0" w:color="C0C8DA"/>
            </w:tcBorders>
          </w:tcPr>
          <w:p w14:paraId="6E63EDB5" w14:textId="77777777" w:rsidR="009B7907" w:rsidRDefault="00000000">
            <w:pPr>
              <w:spacing w:after="0"/>
            </w:pPr>
            <w:r>
              <w:rPr>
                <w:sz w:val="21"/>
              </w:rPr>
              <w:t xml:space="preserve">600 mm wide, contrasting </w:t>
            </w:r>
            <w:proofErr w:type="spellStart"/>
            <w:r>
              <w:rPr>
                <w:sz w:val="21"/>
              </w:rPr>
              <w:t>colour</w:t>
            </w:r>
            <w:proofErr w:type="spellEnd"/>
            <w:r>
              <w:rPr>
                <w:sz w:val="21"/>
              </w:rPr>
              <w:t>, anti-skid R10</w:t>
            </w:r>
          </w:p>
        </w:tc>
      </w:tr>
      <w:tr w:rsidR="009B7907" w14:paraId="45E5A59A" w14:textId="77777777">
        <w:tc>
          <w:tcPr>
            <w:tcW w:w="3685" w:type="dxa"/>
            <w:tcBorders>
              <w:top w:val="single" w:sz="4" w:space="0" w:color="C0C8DA"/>
              <w:left w:val="single" w:sz="4" w:space="0" w:color="C0C8DA"/>
              <w:bottom w:val="single" w:sz="4" w:space="0" w:color="C0C8DA"/>
              <w:right w:val="single" w:sz="4" w:space="0" w:color="C0C8DA"/>
            </w:tcBorders>
          </w:tcPr>
          <w:p w14:paraId="306E5BF7" w14:textId="77777777" w:rsidR="009B7907" w:rsidRDefault="00000000">
            <w:pPr>
              <w:spacing w:after="0"/>
            </w:pPr>
            <w:r>
              <w:rPr>
                <w:sz w:val="21"/>
              </w:rPr>
              <w:t>Optional pedestrian-flow bollards</w:t>
            </w:r>
          </w:p>
        </w:tc>
        <w:tc>
          <w:tcPr>
            <w:tcW w:w="5953" w:type="dxa"/>
            <w:tcBorders>
              <w:top w:val="single" w:sz="4" w:space="0" w:color="C0C8DA"/>
              <w:left w:val="single" w:sz="4" w:space="0" w:color="C0C8DA"/>
              <w:bottom w:val="single" w:sz="4" w:space="0" w:color="C0C8DA"/>
              <w:right w:val="single" w:sz="4" w:space="0" w:color="C0C8DA"/>
            </w:tcBorders>
          </w:tcPr>
          <w:p w14:paraId="14CADF4F" w14:textId="77777777" w:rsidR="009B7907" w:rsidRDefault="00000000">
            <w:pPr>
              <w:spacing w:after="0"/>
            </w:pPr>
            <w:r>
              <w:rPr>
                <w:sz w:val="21"/>
              </w:rPr>
              <w:t>900 mm high, 1,200 mm spacing along edge separator</w:t>
            </w:r>
          </w:p>
        </w:tc>
      </w:tr>
      <w:tr w:rsidR="009B7907" w14:paraId="35394795" w14:textId="77777777">
        <w:tc>
          <w:tcPr>
            <w:tcW w:w="3685" w:type="dxa"/>
            <w:tcBorders>
              <w:top w:val="single" w:sz="4" w:space="0" w:color="C0C8DA"/>
              <w:left w:val="single" w:sz="4" w:space="0" w:color="C0C8DA"/>
              <w:bottom w:val="single" w:sz="4" w:space="0" w:color="C0C8DA"/>
              <w:right w:val="single" w:sz="4" w:space="0" w:color="C0C8DA"/>
            </w:tcBorders>
          </w:tcPr>
          <w:p w14:paraId="160EDEDD" w14:textId="77777777" w:rsidR="009B7907" w:rsidRDefault="00000000">
            <w:pPr>
              <w:spacing w:after="0"/>
            </w:pPr>
            <w:r>
              <w:rPr>
                <w:sz w:val="21"/>
              </w:rPr>
              <w:t>Modular construction</w:t>
            </w:r>
          </w:p>
        </w:tc>
        <w:tc>
          <w:tcPr>
            <w:tcW w:w="5953" w:type="dxa"/>
            <w:tcBorders>
              <w:top w:val="single" w:sz="4" w:space="0" w:color="C0C8DA"/>
              <w:left w:val="single" w:sz="4" w:space="0" w:color="C0C8DA"/>
              <w:bottom w:val="single" w:sz="4" w:space="0" w:color="C0C8DA"/>
              <w:right w:val="single" w:sz="4" w:space="0" w:color="C0C8DA"/>
            </w:tcBorders>
          </w:tcPr>
          <w:p w14:paraId="53887690" w14:textId="77777777" w:rsidR="009B7907" w:rsidRDefault="00000000">
            <w:pPr>
              <w:spacing w:after="0"/>
            </w:pPr>
            <w:r>
              <w:rPr>
                <w:sz w:val="21"/>
              </w:rPr>
              <w:t>Bolted prefabricated decks on plinth or temporary pier foundations; deployable without civil cutover of existing bus bays</w:t>
            </w:r>
          </w:p>
        </w:tc>
      </w:tr>
    </w:tbl>
    <w:p w14:paraId="717BEDBA" w14:textId="77777777" w:rsidR="009B7907" w:rsidRDefault="009B7907">
      <w:pPr>
        <w:spacing w:after="40"/>
      </w:pPr>
    </w:p>
    <w:p w14:paraId="3A5BE72A" w14:textId="77777777" w:rsidR="009B7907" w:rsidRDefault="00000000">
      <w:pPr>
        <w:spacing w:after="160" w:line="324" w:lineRule="auto"/>
        <w:jc w:val="both"/>
      </w:pPr>
      <w:r>
        <w:t>Importantly, the platform is NOT physically integrated with a dedicated bus lane or barrier; vehicles approach the platform from mixed traffic, dock at the platform for the duration of a stop, and re-enter mixed traffic on departure. Only the immediate platform vicinity (length ≥ 18 m + ≥ 5 m approach/departure tapers) is reserved as a stopping bay.</w:t>
      </w:r>
    </w:p>
    <w:p w14:paraId="72C013FE" w14:textId="77777777" w:rsidR="009B7907" w:rsidRDefault="00000000" w:rsidP="00B04352">
      <w:pPr>
        <w:keepNext/>
        <w:spacing w:before="280" w:after="120"/>
        <w:outlineLvl w:val="2"/>
      </w:pPr>
      <w:r>
        <w:rPr>
          <w:b/>
          <w:color w:val="0B1437"/>
          <w:sz w:val="26"/>
        </w:rPr>
        <w:t>5.5 Operational sequence at a stop</w:t>
      </w:r>
    </w:p>
    <w:p w14:paraId="4DCBDA07" w14:textId="77777777" w:rsidR="009B7907" w:rsidRDefault="00000000">
      <w:pPr>
        <w:pStyle w:val="ListNumber"/>
        <w:spacing w:after="60" w:line="312" w:lineRule="auto"/>
        <w:ind w:left="340"/>
      </w:pPr>
      <w:r>
        <w:rPr>
          <w:sz w:val="23"/>
        </w:rPr>
        <w:t xml:space="preserve">Vehicle approaches the platform in the nearside-most lane (or the offside lane, </w:t>
      </w:r>
      <w:proofErr w:type="gramStart"/>
      <w:r>
        <w:rPr>
          <w:sz w:val="23"/>
        </w:rPr>
        <w:t>when</w:t>
      </w:r>
      <w:proofErr w:type="gramEnd"/>
      <w:r>
        <w:rPr>
          <w:sz w:val="23"/>
        </w:rPr>
        <w:t xml:space="preserve"> a central platform serves two bays).</w:t>
      </w:r>
    </w:p>
    <w:p w14:paraId="207827F8" w14:textId="77777777" w:rsidR="009B7907" w:rsidRDefault="00000000">
      <w:pPr>
        <w:pStyle w:val="ListNumber"/>
        <w:spacing w:after="60" w:line="312" w:lineRule="auto"/>
        <w:ind w:left="340"/>
      </w:pPr>
      <w:r>
        <w:rPr>
          <w:sz w:val="23"/>
        </w:rPr>
        <w:t>On-board control unit detects platform presence via geofence + visual fiducials; reduces speed to docking pace.</w:t>
      </w:r>
    </w:p>
    <w:p w14:paraId="3CA21E60" w14:textId="77777777" w:rsidR="009B7907" w:rsidRDefault="00000000">
      <w:pPr>
        <w:pStyle w:val="ListNumber"/>
        <w:spacing w:after="60" w:line="312" w:lineRule="auto"/>
        <w:ind w:left="340"/>
      </w:pPr>
      <w:r>
        <w:rPr>
          <w:sz w:val="23"/>
        </w:rPr>
        <w:t>Vehicle stops with all three (or six, if both sides docked) platform-level doors aligned with the platform.</w:t>
      </w:r>
    </w:p>
    <w:p w14:paraId="32741514" w14:textId="77777777" w:rsidR="009B7907" w:rsidRDefault="00000000">
      <w:pPr>
        <w:pStyle w:val="ListNumber"/>
        <w:spacing w:after="60" w:line="312" w:lineRule="auto"/>
        <w:ind w:left="340"/>
      </w:pPr>
      <w:r>
        <w:rPr>
          <w:sz w:val="23"/>
        </w:rPr>
        <w:t>Gap-filler plates extend; doors D2-D4 (and/or D5-D7) open simultaneously.</w:t>
      </w:r>
    </w:p>
    <w:p w14:paraId="2A596FB1" w14:textId="77777777" w:rsidR="009B7907" w:rsidRDefault="00000000">
      <w:pPr>
        <w:pStyle w:val="ListNumber"/>
        <w:spacing w:after="60" w:line="312" w:lineRule="auto"/>
        <w:ind w:left="340"/>
      </w:pPr>
      <w:r>
        <w:rPr>
          <w:sz w:val="23"/>
        </w:rPr>
        <w:t xml:space="preserve">Passengers alight and board through multiple doors in parallel; on-board APC </w:t>
      </w:r>
      <w:proofErr w:type="gramStart"/>
      <w:r>
        <w:rPr>
          <w:sz w:val="23"/>
        </w:rPr>
        <w:t>monitors</w:t>
      </w:r>
      <w:proofErr w:type="gramEnd"/>
      <w:r>
        <w:rPr>
          <w:sz w:val="23"/>
        </w:rPr>
        <w:t xml:space="preserve"> load.</w:t>
      </w:r>
    </w:p>
    <w:p w14:paraId="441EA175" w14:textId="77777777" w:rsidR="009B7907" w:rsidRDefault="00000000">
      <w:pPr>
        <w:pStyle w:val="ListNumber"/>
        <w:spacing w:after="60" w:line="312" w:lineRule="auto"/>
        <w:ind w:left="340"/>
      </w:pPr>
      <w:r>
        <w:rPr>
          <w:sz w:val="23"/>
        </w:rPr>
        <w:t>Doors close; gap-fillers retract; traction-enable interlock satisfied; vehicle departs.</w:t>
      </w:r>
    </w:p>
    <w:p w14:paraId="6624DC45" w14:textId="77777777" w:rsidR="009B7907" w:rsidRDefault="00000000">
      <w:pPr>
        <w:spacing w:after="160" w:line="324" w:lineRule="auto"/>
        <w:jc w:val="both"/>
      </w:pPr>
      <w:r>
        <w:rPr>
          <w:b/>
        </w:rPr>
        <w:t>Typical dwell time at a primary embodiment platform stop: ≤ 18 s for 30 passengers in each direction.</w:t>
      </w:r>
    </w:p>
    <w:p w14:paraId="2F2329F2" w14:textId="77777777" w:rsidR="009B7907" w:rsidRDefault="00000000" w:rsidP="00544833">
      <w:pPr>
        <w:keepNext/>
        <w:spacing w:before="400"/>
        <w:outlineLvl w:val="1"/>
      </w:pPr>
      <w:r>
        <w:rPr>
          <w:b/>
          <w:color w:val="0B1437"/>
          <w:sz w:val="32"/>
        </w:rPr>
        <w:lastRenderedPageBreak/>
        <w:t>6. Distinction from Prior Art</w:t>
      </w:r>
    </w:p>
    <w:p w14:paraId="730CEB73" w14:textId="77777777" w:rsidR="009B7907" w:rsidRDefault="00000000">
      <w:pPr>
        <w:spacing w:after="160" w:line="324" w:lineRule="auto"/>
        <w:jc w:val="both"/>
      </w:pPr>
      <w:r>
        <w:t>The combination of features defining the present invention is not disclosed, taught or suggested by any one or any combination of the following prior-art categories:</w:t>
      </w:r>
    </w:p>
    <w:tbl>
      <w:tblPr>
        <w:tblW w:w="0" w:type="auto"/>
        <w:tblLayout w:type="fixed"/>
        <w:tblLook w:val="04A0" w:firstRow="1" w:lastRow="0" w:firstColumn="1" w:lastColumn="0" w:noHBand="0" w:noVBand="1"/>
      </w:tblPr>
      <w:tblGrid>
        <w:gridCol w:w="2154"/>
        <w:gridCol w:w="1474"/>
        <w:gridCol w:w="850"/>
        <w:gridCol w:w="1134"/>
        <w:gridCol w:w="1134"/>
        <w:gridCol w:w="850"/>
        <w:gridCol w:w="1474"/>
      </w:tblGrid>
      <w:tr w:rsidR="009B7907" w14:paraId="79DEECD4" w14:textId="77777777">
        <w:tc>
          <w:tcPr>
            <w:tcW w:w="2154" w:type="dxa"/>
            <w:tcBorders>
              <w:top w:val="single" w:sz="4" w:space="0" w:color="C0C8DA"/>
              <w:left w:val="single" w:sz="4" w:space="0" w:color="C0C8DA"/>
              <w:bottom w:val="single" w:sz="4" w:space="0" w:color="C0C8DA"/>
              <w:right w:val="single" w:sz="4" w:space="0" w:color="C0C8DA"/>
            </w:tcBorders>
            <w:shd w:val="clear" w:color="auto" w:fill="0B1437"/>
          </w:tcPr>
          <w:p w14:paraId="51B18001" w14:textId="77777777" w:rsidR="009B7907" w:rsidRDefault="00000000">
            <w:r>
              <w:rPr>
                <w:b/>
                <w:color w:val="FFFFFF"/>
                <w:sz w:val="21"/>
              </w:rPr>
              <w:t>Prior-art category</w:t>
            </w:r>
          </w:p>
        </w:tc>
        <w:tc>
          <w:tcPr>
            <w:tcW w:w="1474" w:type="dxa"/>
            <w:tcBorders>
              <w:top w:val="single" w:sz="4" w:space="0" w:color="C0C8DA"/>
              <w:left w:val="single" w:sz="4" w:space="0" w:color="C0C8DA"/>
              <w:bottom w:val="single" w:sz="4" w:space="0" w:color="C0C8DA"/>
              <w:right w:val="single" w:sz="4" w:space="0" w:color="C0C8DA"/>
            </w:tcBorders>
            <w:shd w:val="clear" w:color="auto" w:fill="0B1437"/>
          </w:tcPr>
          <w:p w14:paraId="21888F7D" w14:textId="77777777" w:rsidR="009B7907" w:rsidRDefault="00000000">
            <w:r>
              <w:rPr>
                <w:b/>
                <w:color w:val="FFFFFF"/>
                <w:sz w:val="21"/>
              </w:rPr>
              <w:t>Door config.</w:t>
            </w:r>
          </w:p>
        </w:tc>
        <w:tc>
          <w:tcPr>
            <w:tcW w:w="850" w:type="dxa"/>
            <w:tcBorders>
              <w:top w:val="single" w:sz="4" w:space="0" w:color="C0C8DA"/>
              <w:left w:val="single" w:sz="4" w:space="0" w:color="C0C8DA"/>
              <w:bottom w:val="single" w:sz="4" w:space="0" w:color="C0C8DA"/>
              <w:right w:val="single" w:sz="4" w:space="0" w:color="C0C8DA"/>
            </w:tcBorders>
            <w:shd w:val="clear" w:color="auto" w:fill="0B1437"/>
          </w:tcPr>
          <w:p w14:paraId="0EF5822F" w14:textId="77777777" w:rsidR="009B7907" w:rsidRDefault="00000000">
            <w:r>
              <w:rPr>
                <w:b/>
                <w:color w:val="FFFFFF"/>
                <w:sz w:val="21"/>
              </w:rPr>
              <w:t>Floor height</w:t>
            </w:r>
          </w:p>
        </w:tc>
        <w:tc>
          <w:tcPr>
            <w:tcW w:w="1134" w:type="dxa"/>
            <w:tcBorders>
              <w:top w:val="single" w:sz="4" w:space="0" w:color="C0C8DA"/>
              <w:left w:val="single" w:sz="4" w:space="0" w:color="C0C8DA"/>
              <w:bottom w:val="single" w:sz="4" w:space="0" w:color="C0C8DA"/>
              <w:right w:val="single" w:sz="4" w:space="0" w:color="C0C8DA"/>
            </w:tcBorders>
            <w:shd w:val="clear" w:color="auto" w:fill="0B1437"/>
          </w:tcPr>
          <w:p w14:paraId="7B8FFB65" w14:textId="77777777" w:rsidR="009B7907" w:rsidRDefault="00000000">
            <w:r>
              <w:rPr>
                <w:b/>
                <w:color w:val="FFFFFF"/>
                <w:sz w:val="21"/>
              </w:rPr>
              <w:t>Operates in mixed traffic</w:t>
            </w:r>
          </w:p>
        </w:tc>
        <w:tc>
          <w:tcPr>
            <w:tcW w:w="1134" w:type="dxa"/>
            <w:tcBorders>
              <w:top w:val="single" w:sz="4" w:space="0" w:color="C0C8DA"/>
              <w:left w:val="single" w:sz="4" w:space="0" w:color="C0C8DA"/>
              <w:bottom w:val="single" w:sz="4" w:space="0" w:color="C0C8DA"/>
              <w:right w:val="single" w:sz="4" w:space="0" w:color="C0C8DA"/>
            </w:tcBorders>
            <w:shd w:val="clear" w:color="auto" w:fill="0B1437"/>
          </w:tcPr>
          <w:p w14:paraId="5DAC45FB" w14:textId="77777777" w:rsidR="009B7907" w:rsidRDefault="00000000">
            <w:r>
              <w:rPr>
                <w:b/>
                <w:color w:val="FFFFFF"/>
                <w:sz w:val="21"/>
              </w:rPr>
              <w:t>Bilateral platform docking</w:t>
            </w:r>
          </w:p>
        </w:tc>
        <w:tc>
          <w:tcPr>
            <w:tcW w:w="850" w:type="dxa"/>
            <w:tcBorders>
              <w:top w:val="single" w:sz="4" w:space="0" w:color="C0C8DA"/>
              <w:left w:val="single" w:sz="4" w:space="0" w:color="C0C8DA"/>
              <w:bottom w:val="single" w:sz="4" w:space="0" w:color="C0C8DA"/>
              <w:right w:val="single" w:sz="4" w:space="0" w:color="C0C8DA"/>
            </w:tcBorders>
            <w:shd w:val="clear" w:color="auto" w:fill="0B1437"/>
          </w:tcPr>
          <w:p w14:paraId="3505846D" w14:textId="77777777" w:rsidR="009B7907" w:rsidRDefault="00000000">
            <w:r>
              <w:rPr>
                <w:b/>
                <w:color w:val="FFFFFF"/>
                <w:sz w:val="21"/>
              </w:rPr>
              <w:t>Sunken-bay variant</w:t>
            </w:r>
          </w:p>
        </w:tc>
        <w:tc>
          <w:tcPr>
            <w:tcW w:w="1474" w:type="dxa"/>
            <w:tcBorders>
              <w:top w:val="single" w:sz="4" w:space="0" w:color="C0C8DA"/>
              <w:left w:val="single" w:sz="4" w:space="0" w:color="C0C8DA"/>
              <w:bottom w:val="single" w:sz="4" w:space="0" w:color="C0C8DA"/>
              <w:right w:val="single" w:sz="4" w:space="0" w:color="C0C8DA"/>
            </w:tcBorders>
            <w:shd w:val="clear" w:color="auto" w:fill="0B1437"/>
          </w:tcPr>
          <w:p w14:paraId="2FB6260F" w14:textId="77777777" w:rsidR="009B7907" w:rsidRDefault="00000000">
            <w:r>
              <w:rPr>
                <w:b/>
                <w:color w:val="FFFFFF"/>
                <w:sz w:val="21"/>
              </w:rPr>
              <w:t>Deployable for events</w:t>
            </w:r>
          </w:p>
        </w:tc>
      </w:tr>
      <w:tr w:rsidR="009B7907" w14:paraId="5EFC3147" w14:textId="77777777">
        <w:tc>
          <w:tcPr>
            <w:tcW w:w="2154" w:type="dxa"/>
            <w:tcBorders>
              <w:top w:val="single" w:sz="4" w:space="0" w:color="C0C8DA"/>
              <w:left w:val="single" w:sz="4" w:space="0" w:color="C0C8DA"/>
              <w:bottom w:val="single" w:sz="4" w:space="0" w:color="C0C8DA"/>
              <w:right w:val="single" w:sz="4" w:space="0" w:color="C0C8DA"/>
            </w:tcBorders>
          </w:tcPr>
          <w:p w14:paraId="783089FB" w14:textId="77777777" w:rsidR="009B7907" w:rsidRDefault="00000000">
            <w:pPr>
              <w:spacing w:after="0"/>
            </w:pPr>
            <w:r>
              <w:rPr>
                <w:sz w:val="21"/>
              </w:rPr>
              <w:t>Conventional low-floor bus (e.g. Tata Marcopolo, Ashok Leyland Sunshine)</w:t>
            </w:r>
          </w:p>
        </w:tc>
        <w:tc>
          <w:tcPr>
            <w:tcW w:w="1474" w:type="dxa"/>
            <w:tcBorders>
              <w:top w:val="single" w:sz="4" w:space="0" w:color="C0C8DA"/>
              <w:left w:val="single" w:sz="4" w:space="0" w:color="C0C8DA"/>
              <w:bottom w:val="single" w:sz="4" w:space="0" w:color="C0C8DA"/>
              <w:right w:val="single" w:sz="4" w:space="0" w:color="C0C8DA"/>
            </w:tcBorders>
          </w:tcPr>
          <w:p w14:paraId="792A63E2" w14:textId="77777777" w:rsidR="009B7907" w:rsidRDefault="00000000">
            <w:pPr>
              <w:spacing w:after="0"/>
            </w:pPr>
            <w:r>
              <w:rPr>
                <w:sz w:val="21"/>
              </w:rPr>
              <w:t>1-3 nearside, road-level</w:t>
            </w:r>
          </w:p>
        </w:tc>
        <w:tc>
          <w:tcPr>
            <w:tcW w:w="850" w:type="dxa"/>
            <w:tcBorders>
              <w:top w:val="single" w:sz="4" w:space="0" w:color="C0C8DA"/>
              <w:left w:val="single" w:sz="4" w:space="0" w:color="C0C8DA"/>
              <w:bottom w:val="single" w:sz="4" w:space="0" w:color="C0C8DA"/>
              <w:right w:val="single" w:sz="4" w:space="0" w:color="C0C8DA"/>
            </w:tcBorders>
          </w:tcPr>
          <w:p w14:paraId="6A46BF1F" w14:textId="77777777" w:rsidR="009B7907" w:rsidRDefault="00000000">
            <w:pPr>
              <w:spacing w:after="0"/>
            </w:pPr>
            <w:r>
              <w:rPr>
                <w:sz w:val="21"/>
              </w:rPr>
              <w:t>≤ 900 mm</w:t>
            </w:r>
          </w:p>
        </w:tc>
        <w:tc>
          <w:tcPr>
            <w:tcW w:w="1134" w:type="dxa"/>
            <w:tcBorders>
              <w:top w:val="single" w:sz="4" w:space="0" w:color="C0C8DA"/>
              <w:left w:val="single" w:sz="4" w:space="0" w:color="C0C8DA"/>
              <w:bottom w:val="single" w:sz="4" w:space="0" w:color="C0C8DA"/>
              <w:right w:val="single" w:sz="4" w:space="0" w:color="C0C8DA"/>
            </w:tcBorders>
          </w:tcPr>
          <w:p w14:paraId="371F095D" w14:textId="77777777" w:rsidR="009B7907" w:rsidRDefault="00000000">
            <w:pPr>
              <w:spacing w:after="0"/>
            </w:pPr>
            <w:r>
              <w:rPr>
                <w:sz w:val="21"/>
              </w:rPr>
              <w:t>Yes</w:t>
            </w:r>
          </w:p>
        </w:tc>
        <w:tc>
          <w:tcPr>
            <w:tcW w:w="1134" w:type="dxa"/>
            <w:tcBorders>
              <w:top w:val="single" w:sz="4" w:space="0" w:color="C0C8DA"/>
              <w:left w:val="single" w:sz="4" w:space="0" w:color="C0C8DA"/>
              <w:bottom w:val="single" w:sz="4" w:space="0" w:color="C0C8DA"/>
              <w:right w:val="single" w:sz="4" w:space="0" w:color="C0C8DA"/>
            </w:tcBorders>
          </w:tcPr>
          <w:p w14:paraId="3CB70D5A" w14:textId="77777777" w:rsidR="009B7907" w:rsidRDefault="00000000">
            <w:pPr>
              <w:spacing w:after="0"/>
            </w:pPr>
            <w:r>
              <w:rPr>
                <w:sz w:val="21"/>
              </w:rPr>
              <w:t>No</w:t>
            </w:r>
          </w:p>
        </w:tc>
        <w:tc>
          <w:tcPr>
            <w:tcW w:w="850" w:type="dxa"/>
            <w:tcBorders>
              <w:top w:val="single" w:sz="4" w:space="0" w:color="C0C8DA"/>
              <w:left w:val="single" w:sz="4" w:space="0" w:color="C0C8DA"/>
              <w:bottom w:val="single" w:sz="4" w:space="0" w:color="C0C8DA"/>
              <w:right w:val="single" w:sz="4" w:space="0" w:color="C0C8DA"/>
            </w:tcBorders>
          </w:tcPr>
          <w:p w14:paraId="558803FF"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5E0E205B" w14:textId="77777777" w:rsidR="009B7907" w:rsidRDefault="00000000">
            <w:pPr>
              <w:spacing w:after="0"/>
            </w:pPr>
            <w:r>
              <w:rPr>
                <w:sz w:val="21"/>
              </w:rPr>
              <w:t>No</w:t>
            </w:r>
          </w:p>
        </w:tc>
      </w:tr>
      <w:tr w:rsidR="009B7907" w14:paraId="2BA52A15" w14:textId="77777777">
        <w:tc>
          <w:tcPr>
            <w:tcW w:w="2154" w:type="dxa"/>
            <w:tcBorders>
              <w:top w:val="single" w:sz="4" w:space="0" w:color="C0C8DA"/>
              <w:left w:val="single" w:sz="4" w:space="0" w:color="C0C8DA"/>
              <w:bottom w:val="single" w:sz="4" w:space="0" w:color="C0C8DA"/>
              <w:right w:val="single" w:sz="4" w:space="0" w:color="C0C8DA"/>
            </w:tcBorders>
          </w:tcPr>
          <w:p w14:paraId="0BFB520E" w14:textId="77777777" w:rsidR="009B7907" w:rsidRDefault="00000000">
            <w:pPr>
              <w:spacing w:after="0"/>
            </w:pPr>
            <w:r>
              <w:rPr>
                <w:sz w:val="21"/>
              </w:rPr>
              <w:t xml:space="preserve">Curbside BRT (e.g. Janmarg, </w:t>
            </w:r>
            <w:proofErr w:type="spellStart"/>
            <w:r>
              <w:rPr>
                <w:sz w:val="21"/>
              </w:rPr>
              <w:t>iBus</w:t>
            </w:r>
            <w:proofErr w:type="spellEnd"/>
            <w:r>
              <w:rPr>
                <w:sz w:val="21"/>
              </w:rPr>
              <w:t>, PMPML BRTS)</w:t>
            </w:r>
          </w:p>
        </w:tc>
        <w:tc>
          <w:tcPr>
            <w:tcW w:w="1474" w:type="dxa"/>
            <w:tcBorders>
              <w:top w:val="single" w:sz="4" w:space="0" w:color="C0C8DA"/>
              <w:left w:val="single" w:sz="4" w:space="0" w:color="C0C8DA"/>
              <w:bottom w:val="single" w:sz="4" w:space="0" w:color="C0C8DA"/>
              <w:right w:val="single" w:sz="4" w:space="0" w:color="C0C8DA"/>
            </w:tcBorders>
          </w:tcPr>
          <w:p w14:paraId="43878DB8" w14:textId="77777777" w:rsidR="009B7907" w:rsidRDefault="00000000">
            <w:pPr>
              <w:spacing w:after="0"/>
            </w:pPr>
            <w:r>
              <w:rPr>
                <w:sz w:val="21"/>
              </w:rPr>
              <w:t>1-3 offside, at platform height</w:t>
            </w:r>
          </w:p>
        </w:tc>
        <w:tc>
          <w:tcPr>
            <w:tcW w:w="850" w:type="dxa"/>
            <w:tcBorders>
              <w:top w:val="single" w:sz="4" w:space="0" w:color="C0C8DA"/>
              <w:left w:val="single" w:sz="4" w:space="0" w:color="C0C8DA"/>
              <w:bottom w:val="single" w:sz="4" w:space="0" w:color="C0C8DA"/>
              <w:right w:val="single" w:sz="4" w:space="0" w:color="C0C8DA"/>
            </w:tcBorders>
          </w:tcPr>
          <w:p w14:paraId="4254B33F" w14:textId="77777777" w:rsidR="009B7907" w:rsidRDefault="00000000">
            <w:pPr>
              <w:spacing w:after="0"/>
            </w:pPr>
            <w:r>
              <w:rPr>
                <w:sz w:val="21"/>
              </w:rPr>
              <w:t>Variable</w:t>
            </w:r>
          </w:p>
        </w:tc>
        <w:tc>
          <w:tcPr>
            <w:tcW w:w="1134" w:type="dxa"/>
            <w:tcBorders>
              <w:top w:val="single" w:sz="4" w:space="0" w:color="C0C8DA"/>
              <w:left w:val="single" w:sz="4" w:space="0" w:color="C0C8DA"/>
              <w:bottom w:val="single" w:sz="4" w:space="0" w:color="C0C8DA"/>
              <w:right w:val="single" w:sz="4" w:space="0" w:color="C0C8DA"/>
            </w:tcBorders>
          </w:tcPr>
          <w:p w14:paraId="466D44D7" w14:textId="77777777" w:rsidR="009B7907" w:rsidRDefault="00000000">
            <w:pPr>
              <w:spacing w:after="0"/>
            </w:pPr>
            <w:r>
              <w:rPr>
                <w:sz w:val="21"/>
              </w:rPr>
              <w:t>Partial (segregated lane)</w:t>
            </w:r>
          </w:p>
        </w:tc>
        <w:tc>
          <w:tcPr>
            <w:tcW w:w="1134" w:type="dxa"/>
            <w:tcBorders>
              <w:top w:val="single" w:sz="4" w:space="0" w:color="C0C8DA"/>
              <w:left w:val="single" w:sz="4" w:space="0" w:color="C0C8DA"/>
              <w:bottom w:val="single" w:sz="4" w:space="0" w:color="C0C8DA"/>
              <w:right w:val="single" w:sz="4" w:space="0" w:color="C0C8DA"/>
            </w:tcBorders>
          </w:tcPr>
          <w:p w14:paraId="68F6B47C" w14:textId="77777777" w:rsidR="009B7907" w:rsidRDefault="00000000">
            <w:pPr>
              <w:spacing w:after="0"/>
            </w:pPr>
            <w:r>
              <w:rPr>
                <w:sz w:val="21"/>
              </w:rPr>
              <w:t>No (</w:t>
            </w:r>
            <w:proofErr w:type="gramStart"/>
            <w:r>
              <w:rPr>
                <w:sz w:val="21"/>
              </w:rPr>
              <w:t>single-side</w:t>
            </w:r>
            <w:proofErr w:type="gramEnd"/>
            <w:r>
              <w:rPr>
                <w:sz w:val="21"/>
              </w:rPr>
              <w:t>)</w:t>
            </w:r>
          </w:p>
        </w:tc>
        <w:tc>
          <w:tcPr>
            <w:tcW w:w="850" w:type="dxa"/>
            <w:tcBorders>
              <w:top w:val="single" w:sz="4" w:space="0" w:color="C0C8DA"/>
              <w:left w:val="single" w:sz="4" w:space="0" w:color="C0C8DA"/>
              <w:bottom w:val="single" w:sz="4" w:space="0" w:color="C0C8DA"/>
              <w:right w:val="single" w:sz="4" w:space="0" w:color="C0C8DA"/>
            </w:tcBorders>
          </w:tcPr>
          <w:p w14:paraId="5B76E4B8"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7B31415B" w14:textId="77777777" w:rsidR="009B7907" w:rsidRDefault="00000000">
            <w:pPr>
              <w:spacing w:after="0"/>
            </w:pPr>
            <w:r>
              <w:rPr>
                <w:sz w:val="21"/>
              </w:rPr>
              <w:t>No</w:t>
            </w:r>
          </w:p>
        </w:tc>
      </w:tr>
      <w:tr w:rsidR="009B7907" w14:paraId="73EE3536" w14:textId="77777777">
        <w:tc>
          <w:tcPr>
            <w:tcW w:w="2154" w:type="dxa"/>
            <w:tcBorders>
              <w:top w:val="single" w:sz="4" w:space="0" w:color="C0C8DA"/>
              <w:left w:val="single" w:sz="4" w:space="0" w:color="C0C8DA"/>
              <w:bottom w:val="single" w:sz="4" w:space="0" w:color="C0C8DA"/>
              <w:right w:val="single" w:sz="4" w:space="0" w:color="C0C8DA"/>
            </w:tcBorders>
          </w:tcPr>
          <w:p w14:paraId="7A4C425D" w14:textId="77777777" w:rsidR="009B7907" w:rsidRDefault="00000000">
            <w:pPr>
              <w:spacing w:after="0"/>
            </w:pPr>
            <w:r>
              <w:rPr>
                <w:sz w:val="21"/>
              </w:rPr>
              <w:t xml:space="preserve">Central-median BRT (e.g. </w:t>
            </w:r>
            <w:proofErr w:type="spellStart"/>
            <w:r>
              <w:rPr>
                <w:sz w:val="21"/>
              </w:rPr>
              <w:t>TransMilenio</w:t>
            </w:r>
            <w:proofErr w:type="spellEnd"/>
            <w:r>
              <w:rPr>
                <w:sz w:val="21"/>
              </w:rPr>
              <w:t xml:space="preserve">, RIT, </w:t>
            </w:r>
            <w:proofErr w:type="spellStart"/>
            <w:r>
              <w:rPr>
                <w:sz w:val="21"/>
              </w:rPr>
              <w:t>Macrobus</w:t>
            </w:r>
            <w:proofErr w:type="spellEnd"/>
            <w:r>
              <w:rPr>
                <w:sz w:val="21"/>
              </w:rPr>
              <w:t>)</w:t>
            </w:r>
          </w:p>
        </w:tc>
        <w:tc>
          <w:tcPr>
            <w:tcW w:w="1474" w:type="dxa"/>
            <w:tcBorders>
              <w:top w:val="single" w:sz="4" w:space="0" w:color="C0C8DA"/>
              <w:left w:val="single" w:sz="4" w:space="0" w:color="C0C8DA"/>
              <w:bottom w:val="single" w:sz="4" w:space="0" w:color="C0C8DA"/>
              <w:right w:val="single" w:sz="4" w:space="0" w:color="C0C8DA"/>
            </w:tcBorders>
          </w:tcPr>
          <w:p w14:paraId="5A9AE8B6" w14:textId="77777777" w:rsidR="009B7907" w:rsidRDefault="00000000">
            <w:pPr>
              <w:spacing w:after="0"/>
            </w:pPr>
            <w:r>
              <w:rPr>
                <w:sz w:val="21"/>
              </w:rPr>
              <w:t>2-3 offside, at platform height</w:t>
            </w:r>
          </w:p>
        </w:tc>
        <w:tc>
          <w:tcPr>
            <w:tcW w:w="850" w:type="dxa"/>
            <w:tcBorders>
              <w:top w:val="single" w:sz="4" w:space="0" w:color="C0C8DA"/>
              <w:left w:val="single" w:sz="4" w:space="0" w:color="C0C8DA"/>
              <w:bottom w:val="single" w:sz="4" w:space="0" w:color="C0C8DA"/>
              <w:right w:val="single" w:sz="4" w:space="0" w:color="C0C8DA"/>
            </w:tcBorders>
          </w:tcPr>
          <w:p w14:paraId="03DE82EF" w14:textId="77777777" w:rsidR="009B7907" w:rsidRDefault="00000000">
            <w:pPr>
              <w:spacing w:after="0"/>
            </w:pPr>
            <w:r>
              <w:rPr>
                <w:sz w:val="21"/>
              </w:rPr>
              <w:t>≥ 900 mm</w:t>
            </w:r>
          </w:p>
        </w:tc>
        <w:tc>
          <w:tcPr>
            <w:tcW w:w="1134" w:type="dxa"/>
            <w:tcBorders>
              <w:top w:val="single" w:sz="4" w:space="0" w:color="C0C8DA"/>
              <w:left w:val="single" w:sz="4" w:space="0" w:color="C0C8DA"/>
              <w:bottom w:val="single" w:sz="4" w:space="0" w:color="C0C8DA"/>
              <w:right w:val="single" w:sz="4" w:space="0" w:color="C0C8DA"/>
            </w:tcBorders>
          </w:tcPr>
          <w:p w14:paraId="0A51C51F" w14:textId="77777777" w:rsidR="009B7907" w:rsidRDefault="00000000">
            <w:pPr>
              <w:spacing w:after="0"/>
            </w:pPr>
            <w:r>
              <w:rPr>
                <w:sz w:val="21"/>
              </w:rPr>
              <w:t>No (segregated corridor)</w:t>
            </w:r>
          </w:p>
        </w:tc>
        <w:tc>
          <w:tcPr>
            <w:tcW w:w="1134" w:type="dxa"/>
            <w:tcBorders>
              <w:top w:val="single" w:sz="4" w:space="0" w:color="C0C8DA"/>
              <w:left w:val="single" w:sz="4" w:space="0" w:color="C0C8DA"/>
              <w:bottom w:val="single" w:sz="4" w:space="0" w:color="C0C8DA"/>
              <w:right w:val="single" w:sz="4" w:space="0" w:color="C0C8DA"/>
            </w:tcBorders>
          </w:tcPr>
          <w:p w14:paraId="7E03F5DF" w14:textId="77777777" w:rsidR="009B7907" w:rsidRDefault="00000000">
            <w:pPr>
              <w:spacing w:after="0"/>
            </w:pPr>
            <w:r>
              <w:rPr>
                <w:sz w:val="21"/>
              </w:rPr>
              <w:t>No (</w:t>
            </w:r>
            <w:proofErr w:type="gramStart"/>
            <w:r>
              <w:rPr>
                <w:sz w:val="21"/>
              </w:rPr>
              <w:t>single-side</w:t>
            </w:r>
            <w:proofErr w:type="gramEnd"/>
            <w:r>
              <w:rPr>
                <w:sz w:val="21"/>
              </w:rPr>
              <w:t>)</w:t>
            </w:r>
          </w:p>
        </w:tc>
        <w:tc>
          <w:tcPr>
            <w:tcW w:w="850" w:type="dxa"/>
            <w:tcBorders>
              <w:top w:val="single" w:sz="4" w:space="0" w:color="C0C8DA"/>
              <w:left w:val="single" w:sz="4" w:space="0" w:color="C0C8DA"/>
              <w:bottom w:val="single" w:sz="4" w:space="0" w:color="C0C8DA"/>
              <w:right w:val="single" w:sz="4" w:space="0" w:color="C0C8DA"/>
            </w:tcBorders>
          </w:tcPr>
          <w:p w14:paraId="78FC7461"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08099D8F" w14:textId="77777777" w:rsidR="009B7907" w:rsidRDefault="00000000">
            <w:pPr>
              <w:spacing w:after="0"/>
            </w:pPr>
            <w:r>
              <w:rPr>
                <w:sz w:val="21"/>
              </w:rPr>
              <w:t>No</w:t>
            </w:r>
          </w:p>
        </w:tc>
      </w:tr>
      <w:tr w:rsidR="009B7907" w14:paraId="59547A3D" w14:textId="77777777">
        <w:tc>
          <w:tcPr>
            <w:tcW w:w="2154" w:type="dxa"/>
            <w:tcBorders>
              <w:top w:val="single" w:sz="4" w:space="0" w:color="C0C8DA"/>
              <w:left w:val="single" w:sz="4" w:space="0" w:color="C0C8DA"/>
              <w:bottom w:val="single" w:sz="4" w:space="0" w:color="C0C8DA"/>
              <w:right w:val="single" w:sz="4" w:space="0" w:color="C0C8DA"/>
            </w:tcBorders>
          </w:tcPr>
          <w:p w14:paraId="147C56A6" w14:textId="77777777" w:rsidR="009B7907" w:rsidRDefault="00000000">
            <w:pPr>
              <w:spacing w:after="0"/>
            </w:pPr>
            <w:r>
              <w:rPr>
                <w:sz w:val="21"/>
              </w:rPr>
              <w:t>Articulated BRT</w:t>
            </w:r>
          </w:p>
        </w:tc>
        <w:tc>
          <w:tcPr>
            <w:tcW w:w="1474" w:type="dxa"/>
            <w:tcBorders>
              <w:top w:val="single" w:sz="4" w:space="0" w:color="C0C8DA"/>
              <w:left w:val="single" w:sz="4" w:space="0" w:color="C0C8DA"/>
              <w:bottom w:val="single" w:sz="4" w:space="0" w:color="C0C8DA"/>
              <w:right w:val="single" w:sz="4" w:space="0" w:color="C0C8DA"/>
            </w:tcBorders>
          </w:tcPr>
          <w:p w14:paraId="0114E5DE" w14:textId="77777777" w:rsidR="009B7907" w:rsidRDefault="00000000">
            <w:pPr>
              <w:spacing w:after="0"/>
            </w:pPr>
            <w:r>
              <w:rPr>
                <w:sz w:val="21"/>
              </w:rPr>
              <w:t xml:space="preserve">2-3 per section, </w:t>
            </w:r>
            <w:proofErr w:type="gramStart"/>
            <w:r>
              <w:rPr>
                <w:sz w:val="21"/>
              </w:rPr>
              <w:t>single-side</w:t>
            </w:r>
            <w:proofErr w:type="gramEnd"/>
          </w:p>
        </w:tc>
        <w:tc>
          <w:tcPr>
            <w:tcW w:w="850" w:type="dxa"/>
            <w:tcBorders>
              <w:top w:val="single" w:sz="4" w:space="0" w:color="C0C8DA"/>
              <w:left w:val="single" w:sz="4" w:space="0" w:color="C0C8DA"/>
              <w:bottom w:val="single" w:sz="4" w:space="0" w:color="C0C8DA"/>
              <w:right w:val="single" w:sz="4" w:space="0" w:color="C0C8DA"/>
            </w:tcBorders>
          </w:tcPr>
          <w:p w14:paraId="19C314AC" w14:textId="77777777" w:rsidR="009B7907" w:rsidRDefault="00000000">
            <w:pPr>
              <w:spacing w:after="0"/>
            </w:pPr>
            <w:r>
              <w:rPr>
                <w:sz w:val="21"/>
              </w:rPr>
              <w:t>≥ 900 mm</w:t>
            </w:r>
          </w:p>
        </w:tc>
        <w:tc>
          <w:tcPr>
            <w:tcW w:w="1134" w:type="dxa"/>
            <w:tcBorders>
              <w:top w:val="single" w:sz="4" w:space="0" w:color="C0C8DA"/>
              <w:left w:val="single" w:sz="4" w:space="0" w:color="C0C8DA"/>
              <w:bottom w:val="single" w:sz="4" w:space="0" w:color="C0C8DA"/>
              <w:right w:val="single" w:sz="4" w:space="0" w:color="C0C8DA"/>
            </w:tcBorders>
          </w:tcPr>
          <w:p w14:paraId="6BFCC59A" w14:textId="77777777" w:rsidR="009B7907" w:rsidRDefault="00000000">
            <w:pPr>
              <w:spacing w:after="0"/>
            </w:pPr>
            <w:r>
              <w:rPr>
                <w:sz w:val="21"/>
              </w:rPr>
              <w:t>No (segregated)</w:t>
            </w:r>
          </w:p>
        </w:tc>
        <w:tc>
          <w:tcPr>
            <w:tcW w:w="1134" w:type="dxa"/>
            <w:tcBorders>
              <w:top w:val="single" w:sz="4" w:space="0" w:color="C0C8DA"/>
              <w:left w:val="single" w:sz="4" w:space="0" w:color="C0C8DA"/>
              <w:bottom w:val="single" w:sz="4" w:space="0" w:color="C0C8DA"/>
              <w:right w:val="single" w:sz="4" w:space="0" w:color="C0C8DA"/>
            </w:tcBorders>
          </w:tcPr>
          <w:p w14:paraId="5B359659" w14:textId="77777777" w:rsidR="009B7907" w:rsidRDefault="00000000">
            <w:pPr>
              <w:spacing w:after="0"/>
            </w:pPr>
            <w:r>
              <w:rPr>
                <w:sz w:val="21"/>
              </w:rPr>
              <w:t>No</w:t>
            </w:r>
          </w:p>
        </w:tc>
        <w:tc>
          <w:tcPr>
            <w:tcW w:w="850" w:type="dxa"/>
            <w:tcBorders>
              <w:top w:val="single" w:sz="4" w:space="0" w:color="C0C8DA"/>
              <w:left w:val="single" w:sz="4" w:space="0" w:color="C0C8DA"/>
              <w:bottom w:val="single" w:sz="4" w:space="0" w:color="C0C8DA"/>
              <w:right w:val="single" w:sz="4" w:space="0" w:color="C0C8DA"/>
            </w:tcBorders>
          </w:tcPr>
          <w:p w14:paraId="31D5BE0F"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6FE9043D" w14:textId="77777777" w:rsidR="009B7907" w:rsidRDefault="00000000">
            <w:pPr>
              <w:spacing w:after="0"/>
            </w:pPr>
            <w:r>
              <w:rPr>
                <w:sz w:val="21"/>
              </w:rPr>
              <w:t>No</w:t>
            </w:r>
          </w:p>
        </w:tc>
      </w:tr>
      <w:tr w:rsidR="009B7907" w14:paraId="4150E11C" w14:textId="77777777">
        <w:tc>
          <w:tcPr>
            <w:tcW w:w="2154" w:type="dxa"/>
            <w:tcBorders>
              <w:top w:val="single" w:sz="4" w:space="0" w:color="C0C8DA"/>
              <w:left w:val="single" w:sz="4" w:space="0" w:color="C0C8DA"/>
              <w:bottom w:val="single" w:sz="4" w:space="0" w:color="C0C8DA"/>
              <w:right w:val="single" w:sz="4" w:space="0" w:color="C0C8DA"/>
            </w:tcBorders>
          </w:tcPr>
          <w:p w14:paraId="18E26D86" w14:textId="77777777" w:rsidR="009B7907" w:rsidRDefault="00000000">
            <w:pPr>
              <w:spacing w:after="0"/>
            </w:pPr>
            <w:r>
              <w:rPr>
                <w:sz w:val="21"/>
              </w:rPr>
              <w:t xml:space="preserve">Airport apron bus (Cobus, </w:t>
            </w:r>
            <w:proofErr w:type="spellStart"/>
            <w:r>
              <w:rPr>
                <w:sz w:val="21"/>
              </w:rPr>
              <w:t>Neoplan</w:t>
            </w:r>
            <w:proofErr w:type="spellEnd"/>
            <w:r>
              <w:rPr>
                <w:sz w:val="21"/>
              </w:rPr>
              <w:t>, Tata)</w:t>
            </w:r>
          </w:p>
        </w:tc>
        <w:tc>
          <w:tcPr>
            <w:tcW w:w="1474" w:type="dxa"/>
            <w:tcBorders>
              <w:top w:val="single" w:sz="4" w:space="0" w:color="C0C8DA"/>
              <w:left w:val="single" w:sz="4" w:space="0" w:color="C0C8DA"/>
              <w:bottom w:val="single" w:sz="4" w:space="0" w:color="C0C8DA"/>
              <w:right w:val="single" w:sz="4" w:space="0" w:color="C0C8DA"/>
            </w:tcBorders>
          </w:tcPr>
          <w:p w14:paraId="41906EB8" w14:textId="77777777" w:rsidR="009B7907" w:rsidRDefault="00000000">
            <w:pPr>
              <w:spacing w:after="0"/>
            </w:pPr>
            <w:r>
              <w:rPr>
                <w:sz w:val="21"/>
              </w:rPr>
              <w:t>Both sides, low floor</w:t>
            </w:r>
          </w:p>
        </w:tc>
        <w:tc>
          <w:tcPr>
            <w:tcW w:w="850" w:type="dxa"/>
            <w:tcBorders>
              <w:top w:val="single" w:sz="4" w:space="0" w:color="C0C8DA"/>
              <w:left w:val="single" w:sz="4" w:space="0" w:color="C0C8DA"/>
              <w:bottom w:val="single" w:sz="4" w:space="0" w:color="C0C8DA"/>
              <w:right w:val="single" w:sz="4" w:space="0" w:color="C0C8DA"/>
            </w:tcBorders>
          </w:tcPr>
          <w:p w14:paraId="5CF455CB" w14:textId="77777777" w:rsidR="009B7907" w:rsidRDefault="00000000">
            <w:pPr>
              <w:spacing w:after="0"/>
            </w:pPr>
            <w:r>
              <w:rPr>
                <w:sz w:val="21"/>
              </w:rPr>
              <w:t>~350 mm</w:t>
            </w:r>
          </w:p>
        </w:tc>
        <w:tc>
          <w:tcPr>
            <w:tcW w:w="1134" w:type="dxa"/>
            <w:tcBorders>
              <w:top w:val="single" w:sz="4" w:space="0" w:color="C0C8DA"/>
              <w:left w:val="single" w:sz="4" w:space="0" w:color="C0C8DA"/>
              <w:bottom w:val="single" w:sz="4" w:space="0" w:color="C0C8DA"/>
              <w:right w:val="single" w:sz="4" w:space="0" w:color="C0C8DA"/>
            </w:tcBorders>
          </w:tcPr>
          <w:p w14:paraId="248C3B7E" w14:textId="77777777" w:rsidR="009B7907" w:rsidRDefault="00000000">
            <w:pPr>
              <w:spacing w:after="0"/>
            </w:pPr>
            <w:r>
              <w:rPr>
                <w:sz w:val="21"/>
              </w:rPr>
              <w:t>No (airside only)</w:t>
            </w:r>
          </w:p>
        </w:tc>
        <w:tc>
          <w:tcPr>
            <w:tcW w:w="1134" w:type="dxa"/>
            <w:tcBorders>
              <w:top w:val="single" w:sz="4" w:space="0" w:color="C0C8DA"/>
              <w:left w:val="single" w:sz="4" w:space="0" w:color="C0C8DA"/>
              <w:bottom w:val="single" w:sz="4" w:space="0" w:color="C0C8DA"/>
              <w:right w:val="single" w:sz="4" w:space="0" w:color="C0C8DA"/>
            </w:tcBorders>
          </w:tcPr>
          <w:p w14:paraId="32D31615" w14:textId="77777777" w:rsidR="009B7907" w:rsidRDefault="00000000">
            <w:pPr>
              <w:spacing w:after="0"/>
            </w:pPr>
            <w:r>
              <w:rPr>
                <w:sz w:val="21"/>
              </w:rPr>
              <w:t>Not standardized platforms</w:t>
            </w:r>
          </w:p>
        </w:tc>
        <w:tc>
          <w:tcPr>
            <w:tcW w:w="850" w:type="dxa"/>
            <w:tcBorders>
              <w:top w:val="single" w:sz="4" w:space="0" w:color="C0C8DA"/>
              <w:left w:val="single" w:sz="4" w:space="0" w:color="C0C8DA"/>
              <w:bottom w:val="single" w:sz="4" w:space="0" w:color="C0C8DA"/>
              <w:right w:val="single" w:sz="4" w:space="0" w:color="C0C8DA"/>
            </w:tcBorders>
          </w:tcPr>
          <w:p w14:paraId="6702FE24"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78DC9519" w14:textId="77777777" w:rsidR="009B7907" w:rsidRDefault="00000000">
            <w:pPr>
              <w:spacing w:after="0"/>
            </w:pPr>
            <w:r>
              <w:rPr>
                <w:sz w:val="21"/>
              </w:rPr>
              <w:t>No</w:t>
            </w:r>
          </w:p>
        </w:tc>
      </w:tr>
      <w:tr w:rsidR="009B7907" w14:paraId="31A3A3F5" w14:textId="77777777">
        <w:tc>
          <w:tcPr>
            <w:tcW w:w="2154" w:type="dxa"/>
            <w:tcBorders>
              <w:top w:val="single" w:sz="4" w:space="0" w:color="C0C8DA"/>
              <w:left w:val="single" w:sz="4" w:space="0" w:color="C0C8DA"/>
              <w:bottom w:val="single" w:sz="4" w:space="0" w:color="C0C8DA"/>
              <w:right w:val="single" w:sz="4" w:space="0" w:color="C0C8DA"/>
            </w:tcBorders>
          </w:tcPr>
          <w:p w14:paraId="56D8C0EB" w14:textId="77777777" w:rsidR="009B7907" w:rsidRDefault="00000000">
            <w:pPr>
              <w:spacing w:after="0"/>
            </w:pPr>
            <w:r>
              <w:rPr>
                <w:sz w:val="21"/>
              </w:rPr>
              <w:t>Light rail / tram</w:t>
            </w:r>
          </w:p>
        </w:tc>
        <w:tc>
          <w:tcPr>
            <w:tcW w:w="1474" w:type="dxa"/>
            <w:tcBorders>
              <w:top w:val="single" w:sz="4" w:space="0" w:color="C0C8DA"/>
              <w:left w:val="single" w:sz="4" w:space="0" w:color="C0C8DA"/>
              <w:bottom w:val="single" w:sz="4" w:space="0" w:color="C0C8DA"/>
              <w:right w:val="single" w:sz="4" w:space="0" w:color="C0C8DA"/>
            </w:tcBorders>
          </w:tcPr>
          <w:p w14:paraId="546DD7BA" w14:textId="77777777" w:rsidR="009B7907" w:rsidRDefault="00000000">
            <w:pPr>
              <w:spacing w:after="0"/>
            </w:pPr>
            <w:r>
              <w:rPr>
                <w:sz w:val="21"/>
              </w:rPr>
              <w:t>Both sides, level</w:t>
            </w:r>
          </w:p>
        </w:tc>
        <w:tc>
          <w:tcPr>
            <w:tcW w:w="850" w:type="dxa"/>
            <w:tcBorders>
              <w:top w:val="single" w:sz="4" w:space="0" w:color="C0C8DA"/>
              <w:left w:val="single" w:sz="4" w:space="0" w:color="C0C8DA"/>
              <w:bottom w:val="single" w:sz="4" w:space="0" w:color="C0C8DA"/>
              <w:right w:val="single" w:sz="4" w:space="0" w:color="C0C8DA"/>
            </w:tcBorders>
          </w:tcPr>
          <w:p w14:paraId="14F9EB0A" w14:textId="77777777" w:rsidR="009B7907" w:rsidRDefault="00000000">
            <w:pPr>
              <w:spacing w:after="0"/>
            </w:pPr>
            <w:r>
              <w:rPr>
                <w:sz w:val="21"/>
              </w:rPr>
              <w:t>Various</w:t>
            </w:r>
          </w:p>
        </w:tc>
        <w:tc>
          <w:tcPr>
            <w:tcW w:w="1134" w:type="dxa"/>
            <w:tcBorders>
              <w:top w:val="single" w:sz="4" w:space="0" w:color="C0C8DA"/>
              <w:left w:val="single" w:sz="4" w:space="0" w:color="C0C8DA"/>
              <w:bottom w:val="single" w:sz="4" w:space="0" w:color="C0C8DA"/>
              <w:right w:val="single" w:sz="4" w:space="0" w:color="C0C8DA"/>
            </w:tcBorders>
          </w:tcPr>
          <w:p w14:paraId="52BAAAC2" w14:textId="77777777" w:rsidR="009B7907" w:rsidRDefault="00000000">
            <w:pPr>
              <w:spacing w:after="0"/>
            </w:pPr>
            <w:r>
              <w:rPr>
                <w:sz w:val="21"/>
              </w:rPr>
              <w:t>No (rail guideway)</w:t>
            </w:r>
          </w:p>
        </w:tc>
        <w:tc>
          <w:tcPr>
            <w:tcW w:w="1134" w:type="dxa"/>
            <w:tcBorders>
              <w:top w:val="single" w:sz="4" w:space="0" w:color="C0C8DA"/>
              <w:left w:val="single" w:sz="4" w:space="0" w:color="C0C8DA"/>
              <w:bottom w:val="single" w:sz="4" w:space="0" w:color="C0C8DA"/>
              <w:right w:val="single" w:sz="4" w:space="0" w:color="C0C8DA"/>
            </w:tcBorders>
          </w:tcPr>
          <w:p w14:paraId="5E35C34B" w14:textId="77777777" w:rsidR="009B7907" w:rsidRDefault="00000000">
            <w:pPr>
              <w:spacing w:after="0"/>
            </w:pPr>
            <w:r>
              <w:rPr>
                <w:sz w:val="21"/>
              </w:rPr>
              <w:t>Yes (some)</w:t>
            </w:r>
          </w:p>
        </w:tc>
        <w:tc>
          <w:tcPr>
            <w:tcW w:w="850" w:type="dxa"/>
            <w:tcBorders>
              <w:top w:val="single" w:sz="4" w:space="0" w:color="C0C8DA"/>
              <w:left w:val="single" w:sz="4" w:space="0" w:color="C0C8DA"/>
              <w:bottom w:val="single" w:sz="4" w:space="0" w:color="C0C8DA"/>
              <w:right w:val="single" w:sz="4" w:space="0" w:color="C0C8DA"/>
            </w:tcBorders>
          </w:tcPr>
          <w:p w14:paraId="4F9206E3"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301F08DC" w14:textId="77777777" w:rsidR="009B7907" w:rsidRDefault="00000000">
            <w:pPr>
              <w:spacing w:after="0"/>
            </w:pPr>
            <w:r>
              <w:rPr>
                <w:sz w:val="21"/>
              </w:rPr>
              <w:t>No</w:t>
            </w:r>
          </w:p>
        </w:tc>
      </w:tr>
      <w:tr w:rsidR="009B7907" w14:paraId="5BBD6EB4" w14:textId="77777777">
        <w:tc>
          <w:tcPr>
            <w:tcW w:w="2154" w:type="dxa"/>
            <w:tcBorders>
              <w:top w:val="single" w:sz="4" w:space="0" w:color="C0C8DA"/>
              <w:left w:val="single" w:sz="4" w:space="0" w:color="C0C8DA"/>
              <w:bottom w:val="single" w:sz="4" w:space="0" w:color="C0C8DA"/>
              <w:right w:val="single" w:sz="4" w:space="0" w:color="C0C8DA"/>
            </w:tcBorders>
          </w:tcPr>
          <w:p w14:paraId="6DD5C525" w14:textId="77777777" w:rsidR="009B7907" w:rsidRDefault="00000000">
            <w:pPr>
              <w:spacing w:after="0"/>
            </w:pPr>
            <w:r>
              <w:rPr>
                <w:sz w:val="21"/>
              </w:rPr>
              <w:t>Open goods truck used informally for processions</w:t>
            </w:r>
          </w:p>
        </w:tc>
        <w:tc>
          <w:tcPr>
            <w:tcW w:w="1474" w:type="dxa"/>
            <w:tcBorders>
              <w:top w:val="single" w:sz="4" w:space="0" w:color="C0C8DA"/>
              <w:left w:val="single" w:sz="4" w:space="0" w:color="C0C8DA"/>
              <w:bottom w:val="single" w:sz="4" w:space="0" w:color="C0C8DA"/>
              <w:right w:val="single" w:sz="4" w:space="0" w:color="C0C8DA"/>
            </w:tcBorders>
          </w:tcPr>
          <w:p w14:paraId="3CF8FFCC" w14:textId="77777777" w:rsidR="009B7907" w:rsidRDefault="00000000">
            <w:pPr>
              <w:spacing w:after="0"/>
            </w:pPr>
            <w:r>
              <w:rPr>
                <w:sz w:val="21"/>
              </w:rPr>
              <w:t>Both sides, open</w:t>
            </w:r>
          </w:p>
        </w:tc>
        <w:tc>
          <w:tcPr>
            <w:tcW w:w="850" w:type="dxa"/>
            <w:tcBorders>
              <w:top w:val="single" w:sz="4" w:space="0" w:color="C0C8DA"/>
              <w:left w:val="single" w:sz="4" w:space="0" w:color="C0C8DA"/>
              <w:bottom w:val="single" w:sz="4" w:space="0" w:color="C0C8DA"/>
              <w:right w:val="single" w:sz="4" w:space="0" w:color="C0C8DA"/>
            </w:tcBorders>
          </w:tcPr>
          <w:p w14:paraId="377A098E" w14:textId="77777777" w:rsidR="009B7907" w:rsidRDefault="00000000">
            <w:pPr>
              <w:spacing w:after="0"/>
            </w:pPr>
            <w:r>
              <w:rPr>
                <w:sz w:val="21"/>
              </w:rPr>
              <w:t>Various</w:t>
            </w:r>
          </w:p>
        </w:tc>
        <w:tc>
          <w:tcPr>
            <w:tcW w:w="1134" w:type="dxa"/>
            <w:tcBorders>
              <w:top w:val="single" w:sz="4" w:space="0" w:color="C0C8DA"/>
              <w:left w:val="single" w:sz="4" w:space="0" w:color="C0C8DA"/>
              <w:bottom w:val="single" w:sz="4" w:space="0" w:color="C0C8DA"/>
              <w:right w:val="single" w:sz="4" w:space="0" w:color="C0C8DA"/>
            </w:tcBorders>
          </w:tcPr>
          <w:p w14:paraId="5FCD5B42" w14:textId="77777777" w:rsidR="009B7907" w:rsidRDefault="00000000">
            <w:pPr>
              <w:spacing w:after="0"/>
            </w:pPr>
            <w:r>
              <w:rPr>
                <w:sz w:val="21"/>
              </w:rPr>
              <w:t>Yes</w:t>
            </w:r>
          </w:p>
        </w:tc>
        <w:tc>
          <w:tcPr>
            <w:tcW w:w="1134" w:type="dxa"/>
            <w:tcBorders>
              <w:top w:val="single" w:sz="4" w:space="0" w:color="C0C8DA"/>
              <w:left w:val="single" w:sz="4" w:space="0" w:color="C0C8DA"/>
              <w:bottom w:val="single" w:sz="4" w:space="0" w:color="C0C8DA"/>
              <w:right w:val="single" w:sz="4" w:space="0" w:color="C0C8DA"/>
            </w:tcBorders>
          </w:tcPr>
          <w:p w14:paraId="6432E88A" w14:textId="77777777" w:rsidR="009B7907" w:rsidRDefault="00000000">
            <w:pPr>
              <w:spacing w:after="0"/>
            </w:pPr>
            <w:r>
              <w:rPr>
                <w:sz w:val="21"/>
              </w:rPr>
              <w:t>No / ad-hoc</w:t>
            </w:r>
          </w:p>
        </w:tc>
        <w:tc>
          <w:tcPr>
            <w:tcW w:w="850" w:type="dxa"/>
            <w:tcBorders>
              <w:top w:val="single" w:sz="4" w:space="0" w:color="C0C8DA"/>
              <w:left w:val="single" w:sz="4" w:space="0" w:color="C0C8DA"/>
              <w:bottom w:val="single" w:sz="4" w:space="0" w:color="C0C8DA"/>
              <w:right w:val="single" w:sz="4" w:space="0" w:color="C0C8DA"/>
            </w:tcBorders>
          </w:tcPr>
          <w:p w14:paraId="100FCFC0" w14:textId="77777777" w:rsidR="009B7907" w:rsidRDefault="00000000">
            <w:pPr>
              <w:spacing w:after="0"/>
            </w:pPr>
            <w:r>
              <w:rPr>
                <w:sz w:val="21"/>
              </w:rPr>
              <w:t>No</w:t>
            </w:r>
          </w:p>
        </w:tc>
        <w:tc>
          <w:tcPr>
            <w:tcW w:w="1474" w:type="dxa"/>
            <w:tcBorders>
              <w:top w:val="single" w:sz="4" w:space="0" w:color="C0C8DA"/>
              <w:left w:val="single" w:sz="4" w:space="0" w:color="C0C8DA"/>
              <w:bottom w:val="single" w:sz="4" w:space="0" w:color="C0C8DA"/>
              <w:right w:val="single" w:sz="4" w:space="0" w:color="C0C8DA"/>
            </w:tcBorders>
          </w:tcPr>
          <w:p w14:paraId="49A1B584" w14:textId="77777777" w:rsidR="009B7907" w:rsidRDefault="00000000">
            <w:pPr>
              <w:spacing w:after="0"/>
            </w:pPr>
            <w:r>
              <w:rPr>
                <w:sz w:val="21"/>
              </w:rPr>
              <w:t>Yes (informal)</w:t>
            </w:r>
          </w:p>
        </w:tc>
      </w:tr>
      <w:tr w:rsidR="009B7907" w14:paraId="7AC6E7F2" w14:textId="77777777">
        <w:tc>
          <w:tcPr>
            <w:tcW w:w="2154" w:type="dxa"/>
            <w:tcBorders>
              <w:top w:val="single" w:sz="4" w:space="0" w:color="C0C8DA"/>
              <w:left w:val="single" w:sz="4" w:space="0" w:color="C0C8DA"/>
              <w:bottom w:val="single" w:sz="4" w:space="0" w:color="C0C8DA"/>
              <w:right w:val="single" w:sz="4" w:space="0" w:color="C0C8DA"/>
            </w:tcBorders>
          </w:tcPr>
          <w:p w14:paraId="0D4CE2DC" w14:textId="77777777" w:rsidR="009B7907" w:rsidRDefault="00000000">
            <w:pPr>
              <w:spacing w:after="0"/>
            </w:pPr>
            <w:r>
              <w:rPr>
                <w:sz w:val="21"/>
              </w:rPr>
              <w:t>Present invention (Road-Wagon system)</w:t>
            </w:r>
          </w:p>
        </w:tc>
        <w:tc>
          <w:tcPr>
            <w:tcW w:w="1474" w:type="dxa"/>
            <w:tcBorders>
              <w:top w:val="single" w:sz="4" w:space="0" w:color="C0C8DA"/>
              <w:left w:val="single" w:sz="4" w:space="0" w:color="C0C8DA"/>
              <w:bottom w:val="single" w:sz="4" w:space="0" w:color="C0C8DA"/>
              <w:right w:val="single" w:sz="4" w:space="0" w:color="C0C8DA"/>
            </w:tcBorders>
          </w:tcPr>
          <w:p w14:paraId="59A7C1E0" w14:textId="77777777" w:rsidR="009B7907" w:rsidRDefault="00000000">
            <w:pPr>
              <w:spacing w:after="0"/>
            </w:pPr>
            <w:r>
              <w:rPr>
                <w:sz w:val="21"/>
              </w:rPr>
              <w:t xml:space="preserve">1 stepped nearside + 3 nearside + 3 </w:t>
            </w:r>
            <w:proofErr w:type="gramStart"/>
            <w:r>
              <w:rPr>
                <w:sz w:val="21"/>
              </w:rPr>
              <w:t>offside</w:t>
            </w:r>
            <w:proofErr w:type="gramEnd"/>
            <w:r>
              <w:rPr>
                <w:sz w:val="21"/>
              </w:rPr>
              <w:t xml:space="preserve"> at 1,100 mm</w:t>
            </w:r>
          </w:p>
        </w:tc>
        <w:tc>
          <w:tcPr>
            <w:tcW w:w="850" w:type="dxa"/>
            <w:tcBorders>
              <w:top w:val="single" w:sz="4" w:space="0" w:color="C0C8DA"/>
              <w:left w:val="single" w:sz="4" w:space="0" w:color="C0C8DA"/>
              <w:bottom w:val="single" w:sz="4" w:space="0" w:color="C0C8DA"/>
              <w:right w:val="single" w:sz="4" w:space="0" w:color="C0C8DA"/>
            </w:tcBorders>
          </w:tcPr>
          <w:p w14:paraId="13C591CF" w14:textId="77777777" w:rsidR="009B7907" w:rsidRDefault="00000000">
            <w:pPr>
              <w:spacing w:after="0"/>
            </w:pPr>
            <w:r>
              <w:rPr>
                <w:sz w:val="21"/>
              </w:rPr>
              <w:t>1,100 mm</w:t>
            </w:r>
          </w:p>
        </w:tc>
        <w:tc>
          <w:tcPr>
            <w:tcW w:w="1134" w:type="dxa"/>
            <w:tcBorders>
              <w:top w:val="single" w:sz="4" w:space="0" w:color="C0C8DA"/>
              <w:left w:val="single" w:sz="4" w:space="0" w:color="C0C8DA"/>
              <w:bottom w:val="single" w:sz="4" w:space="0" w:color="C0C8DA"/>
              <w:right w:val="single" w:sz="4" w:space="0" w:color="C0C8DA"/>
            </w:tcBorders>
          </w:tcPr>
          <w:p w14:paraId="1D77671A" w14:textId="77777777" w:rsidR="009B7907" w:rsidRDefault="00000000">
            <w:pPr>
              <w:spacing w:after="0"/>
            </w:pPr>
            <w:r>
              <w:rPr>
                <w:sz w:val="21"/>
              </w:rPr>
              <w:t>Yes (no dedicated lane needed)</w:t>
            </w:r>
          </w:p>
        </w:tc>
        <w:tc>
          <w:tcPr>
            <w:tcW w:w="1134" w:type="dxa"/>
            <w:tcBorders>
              <w:top w:val="single" w:sz="4" w:space="0" w:color="C0C8DA"/>
              <w:left w:val="single" w:sz="4" w:space="0" w:color="C0C8DA"/>
              <w:bottom w:val="single" w:sz="4" w:space="0" w:color="C0C8DA"/>
              <w:right w:val="single" w:sz="4" w:space="0" w:color="C0C8DA"/>
            </w:tcBorders>
          </w:tcPr>
          <w:p w14:paraId="08BB0D11" w14:textId="77777777" w:rsidR="009B7907" w:rsidRDefault="00000000">
            <w:pPr>
              <w:spacing w:after="0"/>
            </w:pPr>
            <w:r>
              <w:rPr>
                <w:sz w:val="21"/>
              </w:rPr>
              <w:t>Yes (3+3 doors)</w:t>
            </w:r>
          </w:p>
        </w:tc>
        <w:tc>
          <w:tcPr>
            <w:tcW w:w="850" w:type="dxa"/>
            <w:tcBorders>
              <w:top w:val="single" w:sz="4" w:space="0" w:color="C0C8DA"/>
              <w:left w:val="single" w:sz="4" w:space="0" w:color="C0C8DA"/>
              <w:bottom w:val="single" w:sz="4" w:space="0" w:color="C0C8DA"/>
              <w:right w:val="single" w:sz="4" w:space="0" w:color="C0C8DA"/>
            </w:tcBorders>
          </w:tcPr>
          <w:p w14:paraId="0AF0F6A2" w14:textId="77777777" w:rsidR="009B7907" w:rsidRDefault="00000000">
            <w:pPr>
              <w:spacing w:after="0"/>
            </w:pPr>
            <w:r>
              <w:rPr>
                <w:sz w:val="21"/>
              </w:rPr>
              <w:t>Yes (1,100 mm sunken bay variant)</w:t>
            </w:r>
          </w:p>
        </w:tc>
        <w:tc>
          <w:tcPr>
            <w:tcW w:w="1474" w:type="dxa"/>
            <w:tcBorders>
              <w:top w:val="single" w:sz="4" w:space="0" w:color="C0C8DA"/>
              <w:left w:val="single" w:sz="4" w:space="0" w:color="C0C8DA"/>
              <w:bottom w:val="single" w:sz="4" w:space="0" w:color="C0C8DA"/>
              <w:right w:val="single" w:sz="4" w:space="0" w:color="C0C8DA"/>
            </w:tcBorders>
          </w:tcPr>
          <w:p w14:paraId="593253D5" w14:textId="77777777" w:rsidR="009B7907" w:rsidRDefault="00000000">
            <w:pPr>
              <w:spacing w:after="0"/>
            </w:pPr>
            <w:r>
              <w:rPr>
                <w:sz w:val="21"/>
              </w:rPr>
              <w:t>Yes (raised or sunken)</w:t>
            </w:r>
          </w:p>
        </w:tc>
      </w:tr>
    </w:tbl>
    <w:p w14:paraId="3BBD1963" w14:textId="77777777" w:rsidR="009B7907" w:rsidRDefault="009B7907">
      <w:pPr>
        <w:spacing w:after="40"/>
      </w:pPr>
    </w:p>
    <w:p w14:paraId="6083C926" w14:textId="77777777" w:rsidR="009B7907" w:rsidRDefault="00000000">
      <w:pPr>
        <w:spacing w:after="160" w:line="324" w:lineRule="auto"/>
        <w:jc w:val="both"/>
      </w:pPr>
      <w:r>
        <w:t>The combination of (a) a bilaterally-doored high-floor vehicle, (b) free operation on mixed-traffic public roads, (c) docking at modular raised platforms or, equivalently, at sunken vehicle-bays, and (d) preservation of conventional road-level boarding via a complementary stepped nearside door, is not disclosed by any of the cited prior-art categories taken singly or in combination.</w:t>
      </w:r>
    </w:p>
    <w:p w14:paraId="3AC89D02" w14:textId="77777777" w:rsidR="009B7907" w:rsidRDefault="00000000" w:rsidP="00544833">
      <w:pPr>
        <w:keepNext/>
        <w:spacing w:before="400"/>
        <w:outlineLvl w:val="1"/>
      </w:pPr>
      <w:r>
        <w:rPr>
          <w:b/>
          <w:color w:val="0B1437"/>
          <w:sz w:val="32"/>
        </w:rPr>
        <w:lastRenderedPageBreak/>
        <w:t>7. Alternate Embodiments</w:t>
      </w:r>
    </w:p>
    <w:p w14:paraId="3D3C2646" w14:textId="77777777" w:rsidR="009B7907" w:rsidRDefault="00000000">
      <w:pPr>
        <w:spacing w:after="160" w:line="324" w:lineRule="auto"/>
        <w:jc w:val="both"/>
      </w:pPr>
      <w:r>
        <w:t>The following alternate embodiments are within the scope of the invention.</w:t>
      </w:r>
    </w:p>
    <w:p w14:paraId="47952F62" w14:textId="77777777" w:rsidR="009B7907" w:rsidRDefault="00000000" w:rsidP="00B04352">
      <w:pPr>
        <w:keepNext/>
        <w:spacing w:before="200" w:after="80"/>
        <w:outlineLvl w:val="2"/>
      </w:pPr>
      <w:r>
        <w:rPr>
          <w:b/>
          <w:i/>
          <w:color w:val="0B1437"/>
          <w:sz w:val="23"/>
        </w:rPr>
        <w:t>7.1 Vehicle length and configuration</w:t>
      </w:r>
    </w:p>
    <w:p w14:paraId="4147A848" w14:textId="77777777" w:rsidR="009B7907" w:rsidRDefault="00000000">
      <w:pPr>
        <w:pStyle w:val="ListBullet"/>
        <w:spacing w:after="60" w:line="312" w:lineRule="auto"/>
        <w:ind w:left="340"/>
      </w:pPr>
      <w:r>
        <w:rPr>
          <w:sz w:val="23"/>
        </w:rPr>
        <w:t>13.5 m rigid-section vehicle with extended rear saloon (additional standee zone), retaining 1+6 door layout or extended to 1+8.</w:t>
      </w:r>
    </w:p>
    <w:p w14:paraId="750F9849" w14:textId="77777777" w:rsidR="009B7907" w:rsidRDefault="00000000">
      <w:pPr>
        <w:pStyle w:val="ListBullet"/>
        <w:spacing w:after="60" w:line="312" w:lineRule="auto"/>
        <w:ind w:left="340"/>
      </w:pPr>
      <w:r>
        <w:rPr>
          <w:sz w:val="23"/>
        </w:rPr>
        <w:t>18 m articulated two-section vehicle with rotating joint, 1+10 door layout, for trunk corridors; each section treated as a separate body for AIS-052 purposes.</w:t>
      </w:r>
    </w:p>
    <w:p w14:paraId="72522952" w14:textId="77777777" w:rsidR="009B7907" w:rsidRDefault="00000000">
      <w:pPr>
        <w:pStyle w:val="ListBullet"/>
        <w:spacing w:after="60" w:line="312" w:lineRule="auto"/>
        <w:ind w:left="340"/>
      </w:pPr>
      <w:r>
        <w:rPr>
          <w:sz w:val="23"/>
        </w:rPr>
        <w:t>Midi-class 9 m vehicle for feeder routes, with 1+4 door layout (1 stepped + 2 nearside + 2 offside platform doors).</w:t>
      </w:r>
    </w:p>
    <w:p w14:paraId="550811EB" w14:textId="77777777" w:rsidR="009B7907" w:rsidRDefault="00000000" w:rsidP="00B04352">
      <w:pPr>
        <w:keepNext/>
        <w:spacing w:before="200" w:after="80"/>
        <w:outlineLvl w:val="2"/>
      </w:pPr>
      <w:r>
        <w:rPr>
          <w:b/>
          <w:i/>
          <w:color w:val="0B1437"/>
          <w:sz w:val="23"/>
        </w:rPr>
        <w:t>7.2 Powertrain alternates</w:t>
      </w:r>
    </w:p>
    <w:p w14:paraId="31A44A33" w14:textId="77777777" w:rsidR="009B7907" w:rsidRDefault="00000000">
      <w:pPr>
        <w:pStyle w:val="ListBullet"/>
        <w:spacing w:after="60" w:line="312" w:lineRule="auto"/>
        <w:ind w:left="340"/>
      </w:pPr>
      <w:r>
        <w:rPr>
          <w:sz w:val="23"/>
        </w:rPr>
        <w:t>Compressed natural gas (CNG) propulsion, retaining all other features.</w:t>
      </w:r>
    </w:p>
    <w:p w14:paraId="06BF5A9A" w14:textId="77777777" w:rsidR="009B7907" w:rsidRDefault="00000000">
      <w:pPr>
        <w:pStyle w:val="ListBullet"/>
        <w:spacing w:after="60" w:line="312" w:lineRule="auto"/>
        <w:ind w:left="340"/>
      </w:pPr>
      <w:r>
        <w:rPr>
          <w:sz w:val="23"/>
        </w:rPr>
        <w:t>Diesel-electric hybrid propulsion, with battery sized for zero-emission zones.</w:t>
      </w:r>
    </w:p>
    <w:p w14:paraId="760371C7" w14:textId="77777777" w:rsidR="009B7907" w:rsidRDefault="00000000">
      <w:pPr>
        <w:pStyle w:val="ListBullet"/>
        <w:spacing w:after="60" w:line="312" w:lineRule="auto"/>
        <w:ind w:left="340"/>
      </w:pPr>
      <w:r>
        <w:rPr>
          <w:sz w:val="23"/>
        </w:rPr>
        <w:t>Hydrogen fuel-cell electric propulsion, for long-range intercity application.</w:t>
      </w:r>
    </w:p>
    <w:p w14:paraId="7D30C318" w14:textId="77777777" w:rsidR="009B7907" w:rsidRDefault="00000000">
      <w:pPr>
        <w:pStyle w:val="ListBullet"/>
        <w:spacing w:after="60" w:line="312" w:lineRule="auto"/>
        <w:ind w:left="340"/>
      </w:pPr>
      <w:r>
        <w:rPr>
          <w:sz w:val="23"/>
        </w:rPr>
        <w:t>Catenary-free or in-motion-charging variants where a pantograph is provided for terminal top-up only.</w:t>
      </w:r>
    </w:p>
    <w:p w14:paraId="52B96DD2" w14:textId="77777777" w:rsidR="009B7907" w:rsidRDefault="00000000" w:rsidP="00B04352">
      <w:pPr>
        <w:keepNext/>
        <w:spacing w:before="200" w:after="80"/>
        <w:outlineLvl w:val="2"/>
      </w:pPr>
      <w:r>
        <w:rPr>
          <w:b/>
          <w:i/>
          <w:color w:val="0B1437"/>
          <w:sz w:val="23"/>
        </w:rPr>
        <w:t>7.3 Floor-height alternates</w:t>
      </w:r>
    </w:p>
    <w:p w14:paraId="2EB7061B" w14:textId="77777777" w:rsidR="009B7907" w:rsidRDefault="00000000">
      <w:pPr>
        <w:pStyle w:val="ListBullet"/>
        <w:spacing w:after="60" w:line="312" w:lineRule="auto"/>
        <w:ind w:left="340"/>
      </w:pPr>
      <w:r>
        <w:rPr>
          <w:sz w:val="23"/>
        </w:rPr>
        <w:t>900 mm 'medium-floor' variant for jurisdictions where high-platform BRT infrastructure is constrained.</w:t>
      </w:r>
    </w:p>
    <w:p w14:paraId="3E71F41A" w14:textId="77777777" w:rsidR="009B7907" w:rsidRDefault="00000000">
      <w:pPr>
        <w:pStyle w:val="ListBullet"/>
        <w:spacing w:after="60" w:line="312" w:lineRule="auto"/>
        <w:ind w:left="340"/>
      </w:pPr>
      <w:r>
        <w:rPr>
          <w:sz w:val="23"/>
        </w:rPr>
        <w:t>Dual-floor variant: 400-mm front saloon (with low-floor nearside doors) combined with 1,100-mm rear saloon (with platform-level doors), separated by an internal step.</w:t>
      </w:r>
    </w:p>
    <w:p w14:paraId="34AE6F6C" w14:textId="77777777" w:rsidR="009B7907" w:rsidRDefault="00000000" w:rsidP="00B04352">
      <w:pPr>
        <w:keepNext/>
        <w:spacing w:before="200" w:after="80"/>
        <w:outlineLvl w:val="2"/>
      </w:pPr>
      <w:r>
        <w:rPr>
          <w:b/>
          <w:i/>
          <w:color w:val="0B1437"/>
          <w:sz w:val="23"/>
        </w:rPr>
        <w:t>7.4 Boarding-interface alternates</w:t>
      </w:r>
    </w:p>
    <w:p w14:paraId="22F5643E" w14:textId="77777777" w:rsidR="009B7907" w:rsidRDefault="00000000">
      <w:pPr>
        <w:pStyle w:val="ListBullet"/>
        <w:spacing w:after="60" w:line="312" w:lineRule="auto"/>
        <w:ind w:left="340"/>
      </w:pPr>
      <w:r>
        <w:rPr>
          <w:sz w:val="23"/>
        </w:rPr>
        <w:t>Modular, transportable raised-platform segments, bolted at site, for temporary deployment at events, religious gatherings (Hajj, Kumbh Mela), state processions, fairs, and trade exhibitions.</w:t>
      </w:r>
    </w:p>
    <w:p w14:paraId="3B13687A" w14:textId="77777777" w:rsidR="009B7907" w:rsidRDefault="00000000">
      <w:pPr>
        <w:pStyle w:val="ListBullet"/>
        <w:spacing w:after="60" w:line="312" w:lineRule="auto"/>
        <w:ind w:left="340"/>
      </w:pPr>
      <w:r>
        <w:rPr>
          <w:sz w:val="23"/>
        </w:rPr>
        <w:t>Sunken vehicle-bay, of 1,100 mm depth, machined into the carriageway parallel to a flat pedestrian area; vehicle floor then aligns with surrounding grade, achieving level boarding without any raised structure.</w:t>
      </w:r>
    </w:p>
    <w:p w14:paraId="729BF4DF" w14:textId="77777777" w:rsidR="009B7907" w:rsidRDefault="00000000">
      <w:pPr>
        <w:pStyle w:val="ListBullet"/>
        <w:spacing w:after="60" w:line="312" w:lineRule="auto"/>
        <w:ind w:left="340"/>
      </w:pPr>
      <w:r>
        <w:rPr>
          <w:sz w:val="23"/>
        </w:rPr>
        <w:t xml:space="preserve">Hybrid platforms — one side raised, the other side sunken — for asymmetric corridor </w:t>
      </w:r>
      <w:proofErr w:type="gramStart"/>
      <w:r>
        <w:rPr>
          <w:sz w:val="23"/>
        </w:rPr>
        <w:t>geometries</w:t>
      </w:r>
      <w:proofErr w:type="gramEnd"/>
      <w:r>
        <w:rPr>
          <w:sz w:val="23"/>
        </w:rPr>
        <w:t>.</w:t>
      </w:r>
    </w:p>
    <w:p w14:paraId="640E0612" w14:textId="77777777" w:rsidR="009B7907" w:rsidRDefault="00000000" w:rsidP="00B04352">
      <w:pPr>
        <w:keepNext/>
        <w:spacing w:before="200" w:after="80"/>
        <w:outlineLvl w:val="2"/>
      </w:pPr>
      <w:r>
        <w:rPr>
          <w:b/>
          <w:i/>
          <w:color w:val="0B1437"/>
          <w:sz w:val="23"/>
        </w:rPr>
        <w:t>7.5 Door-actuation alternates</w:t>
      </w:r>
    </w:p>
    <w:p w14:paraId="090BD282" w14:textId="77777777" w:rsidR="009B7907" w:rsidRDefault="00000000">
      <w:pPr>
        <w:pStyle w:val="ListBullet"/>
        <w:spacing w:after="60" w:line="312" w:lineRule="auto"/>
        <w:ind w:left="340"/>
      </w:pPr>
      <w:r>
        <w:rPr>
          <w:sz w:val="23"/>
        </w:rPr>
        <w:t>Inward-pivot doors in lieu of outward sliding plug; useful where adjacent obstacles preclude door swing.</w:t>
      </w:r>
    </w:p>
    <w:p w14:paraId="25978345" w14:textId="77777777" w:rsidR="009B7907" w:rsidRDefault="00000000">
      <w:pPr>
        <w:pStyle w:val="ListBullet"/>
        <w:spacing w:after="60" w:line="312" w:lineRule="auto"/>
        <w:ind w:left="340"/>
      </w:pPr>
      <w:r>
        <w:rPr>
          <w:sz w:val="23"/>
        </w:rPr>
        <w:t>Door-edge automated bridge-plate replaced by passive ramp deployed by platform staff.</w:t>
      </w:r>
    </w:p>
    <w:p w14:paraId="4093B0D4" w14:textId="77777777" w:rsidR="009B7907" w:rsidRDefault="00000000">
      <w:pPr>
        <w:pStyle w:val="ListBullet"/>
        <w:spacing w:after="60" w:line="312" w:lineRule="auto"/>
        <w:ind w:left="340"/>
      </w:pPr>
      <w:proofErr w:type="gramStart"/>
      <w:r>
        <w:rPr>
          <w:sz w:val="23"/>
        </w:rPr>
        <w:t>Independently-</w:t>
      </w:r>
      <w:proofErr w:type="spellStart"/>
      <w:r>
        <w:rPr>
          <w:sz w:val="23"/>
        </w:rPr>
        <w:t>actuable</w:t>
      </w:r>
      <w:proofErr w:type="spellEnd"/>
      <w:proofErr w:type="gramEnd"/>
      <w:r>
        <w:rPr>
          <w:sz w:val="23"/>
        </w:rPr>
        <w:t xml:space="preserve"> single-leaf doors instead of two-leaf doors, where door cycle time is acceptable.</w:t>
      </w:r>
    </w:p>
    <w:p w14:paraId="7CF388C8" w14:textId="77777777" w:rsidR="009B7907" w:rsidRDefault="00000000" w:rsidP="00B04352">
      <w:pPr>
        <w:keepNext/>
        <w:spacing w:before="200" w:after="80"/>
        <w:outlineLvl w:val="2"/>
      </w:pPr>
      <w:r>
        <w:rPr>
          <w:b/>
          <w:i/>
          <w:color w:val="0B1437"/>
          <w:sz w:val="23"/>
        </w:rPr>
        <w:lastRenderedPageBreak/>
        <w:t>7.6 Control / dispatch alternates</w:t>
      </w:r>
    </w:p>
    <w:p w14:paraId="25D363B5" w14:textId="77777777" w:rsidR="009B7907" w:rsidRDefault="00000000">
      <w:pPr>
        <w:pStyle w:val="ListBullet"/>
        <w:spacing w:after="60" w:line="312" w:lineRule="auto"/>
        <w:ind w:left="340"/>
      </w:pPr>
      <w:r>
        <w:rPr>
          <w:sz w:val="23"/>
        </w:rPr>
        <w:t xml:space="preserve">Geofenced inhibition of platform-level doors away from approved interfaces, </w:t>
      </w:r>
      <w:proofErr w:type="gramStart"/>
      <w:r>
        <w:rPr>
          <w:sz w:val="23"/>
        </w:rPr>
        <w:t>configurable</w:t>
      </w:r>
      <w:proofErr w:type="gramEnd"/>
      <w:r>
        <w:rPr>
          <w:sz w:val="23"/>
        </w:rPr>
        <w:t xml:space="preserve"> by operator.</w:t>
      </w:r>
    </w:p>
    <w:p w14:paraId="39A4E4C1" w14:textId="77777777" w:rsidR="009B7907" w:rsidRDefault="00000000">
      <w:pPr>
        <w:pStyle w:val="ListBullet"/>
        <w:spacing w:after="60" w:line="312" w:lineRule="auto"/>
        <w:ind w:left="340"/>
      </w:pPr>
      <w:r>
        <w:rPr>
          <w:sz w:val="23"/>
        </w:rPr>
        <w:t>On-board APC and door-event telematics integrated with depot management system for dwell-time analytics.</w:t>
      </w:r>
    </w:p>
    <w:p w14:paraId="05E89D54" w14:textId="77777777" w:rsidR="009B7907" w:rsidRDefault="00000000">
      <w:pPr>
        <w:pStyle w:val="ListBullet"/>
        <w:spacing w:after="60" w:line="312" w:lineRule="auto"/>
        <w:ind w:left="340"/>
      </w:pPr>
      <w:r>
        <w:rPr>
          <w:sz w:val="23"/>
        </w:rPr>
        <w:t>Cooperative ITS (V2X) interaction with adjacent traffic signals to grant priority on approach to a platform.</w:t>
      </w:r>
    </w:p>
    <w:p w14:paraId="47E8517E" w14:textId="77777777" w:rsidR="009B7907" w:rsidRDefault="00000000" w:rsidP="00544833">
      <w:pPr>
        <w:keepNext/>
        <w:spacing w:before="400"/>
        <w:outlineLvl w:val="1"/>
      </w:pPr>
      <w:r>
        <w:rPr>
          <w:b/>
          <w:color w:val="0B1437"/>
          <w:sz w:val="32"/>
        </w:rPr>
        <w:t>8. Advantages of the Invention</w:t>
      </w:r>
    </w:p>
    <w:p w14:paraId="368B2E88" w14:textId="77777777" w:rsidR="009B7907" w:rsidRDefault="00000000">
      <w:pPr>
        <w:pStyle w:val="ListBullet"/>
        <w:spacing w:after="60" w:line="312" w:lineRule="auto"/>
        <w:ind w:left="340"/>
      </w:pPr>
      <w:r>
        <w:rPr>
          <w:sz w:val="23"/>
        </w:rPr>
        <w:t>Throughput approaching, and at major stops exceeding, central-median BRT, without the cost or commitment of a dedicated corridor.</w:t>
      </w:r>
    </w:p>
    <w:p w14:paraId="1484F67E" w14:textId="77777777" w:rsidR="009B7907" w:rsidRDefault="00000000">
      <w:pPr>
        <w:pStyle w:val="ListBullet"/>
        <w:spacing w:after="60" w:line="312" w:lineRule="auto"/>
        <w:ind w:left="340"/>
      </w:pPr>
      <w:r>
        <w:rPr>
          <w:sz w:val="23"/>
        </w:rPr>
        <w:t>Capital cost of infrastructure reduced by an order of magnitude relative to full-length BRT or light-rail, since only modular platform segments are required at major stops.</w:t>
      </w:r>
    </w:p>
    <w:p w14:paraId="4BF10681" w14:textId="77777777" w:rsidR="009B7907" w:rsidRDefault="00000000">
      <w:pPr>
        <w:pStyle w:val="ListBullet"/>
        <w:spacing w:after="60" w:line="312" w:lineRule="auto"/>
        <w:ind w:left="340"/>
      </w:pPr>
      <w:r>
        <w:rPr>
          <w:sz w:val="23"/>
        </w:rPr>
        <w:t>Deployable incrementally — one corridor or even one stop at a time — with rapid time-to-service.</w:t>
      </w:r>
    </w:p>
    <w:p w14:paraId="78936EAF" w14:textId="77777777" w:rsidR="009B7907" w:rsidRDefault="00000000">
      <w:pPr>
        <w:pStyle w:val="ListBullet"/>
        <w:spacing w:after="60" w:line="312" w:lineRule="auto"/>
        <w:ind w:left="340"/>
      </w:pPr>
      <w:r>
        <w:rPr>
          <w:sz w:val="23"/>
        </w:rPr>
        <w:t>Robustly degrades to a conventional bus mode at minor stops, via the stepped nearside service door, preserving service continuity.</w:t>
      </w:r>
    </w:p>
    <w:p w14:paraId="4B0A1806" w14:textId="77777777" w:rsidR="009B7907" w:rsidRDefault="00000000">
      <w:pPr>
        <w:pStyle w:val="ListBullet"/>
        <w:spacing w:after="60" w:line="312" w:lineRule="auto"/>
        <w:ind w:left="340"/>
      </w:pPr>
      <w:r>
        <w:rPr>
          <w:sz w:val="23"/>
        </w:rPr>
        <w:t>Sunken-bay variant enables rapid, temporary, civil-light deployment for mass-gathering events.</w:t>
      </w:r>
    </w:p>
    <w:p w14:paraId="5D48801C" w14:textId="77777777" w:rsidR="009B7907" w:rsidRDefault="00000000">
      <w:pPr>
        <w:pStyle w:val="ListBullet"/>
        <w:spacing w:after="60" w:line="312" w:lineRule="auto"/>
        <w:ind w:left="340"/>
      </w:pPr>
      <w:r>
        <w:rPr>
          <w:sz w:val="23"/>
        </w:rPr>
        <w:t>Battery-electric primary embodiment delivers zero-tailpipe operation, compatible with central and state EV-transit subsidy schemes.</w:t>
      </w:r>
    </w:p>
    <w:p w14:paraId="41679B85" w14:textId="77777777" w:rsidR="009B7907" w:rsidRDefault="00000000">
      <w:pPr>
        <w:pStyle w:val="ListBullet"/>
        <w:spacing w:after="60" w:line="312" w:lineRule="auto"/>
        <w:ind w:left="340"/>
      </w:pPr>
      <w:r>
        <w:rPr>
          <w:sz w:val="23"/>
        </w:rPr>
        <w:t xml:space="preserve">Step-free level boarding through ≥ 6 simultaneous doors at platforms restores accessibility for elderly, </w:t>
      </w:r>
      <w:proofErr w:type="gramStart"/>
      <w:r>
        <w:rPr>
          <w:sz w:val="23"/>
        </w:rPr>
        <w:t>differently-abled</w:t>
      </w:r>
      <w:proofErr w:type="gramEnd"/>
      <w:r>
        <w:rPr>
          <w:sz w:val="23"/>
        </w:rPr>
        <w:t>, and parents-with-children passengers, materially exceeding the AIS-119 baseline.</w:t>
      </w:r>
    </w:p>
    <w:p w14:paraId="3EC625FE" w14:textId="77777777" w:rsidR="009B7907" w:rsidRDefault="00000000">
      <w:pPr>
        <w:pStyle w:val="ListBullet"/>
        <w:spacing w:after="60" w:line="312" w:lineRule="auto"/>
        <w:ind w:left="340"/>
      </w:pPr>
      <w:r>
        <w:rPr>
          <w:sz w:val="23"/>
        </w:rPr>
        <w:t>Bilateral door disposition enables a central platform serving two parallel vehicle bays, doubling effective stop throughput per platform.</w:t>
      </w:r>
    </w:p>
    <w:p w14:paraId="2285DE90" w14:textId="77777777" w:rsidR="00295777" w:rsidRDefault="00295777">
      <w:pPr>
        <w:rPr>
          <w:b/>
          <w:color w:val="0B1437"/>
          <w:sz w:val="32"/>
        </w:rPr>
      </w:pPr>
      <w:r>
        <w:rPr>
          <w:b/>
          <w:color w:val="0B1437"/>
          <w:sz w:val="32"/>
        </w:rPr>
        <w:br w:type="page"/>
      </w:r>
    </w:p>
    <w:p w14:paraId="52AC5199" w14:textId="30F42D98" w:rsidR="009B7907" w:rsidRDefault="00000000" w:rsidP="00544833">
      <w:pPr>
        <w:keepNext/>
        <w:spacing w:before="400"/>
        <w:outlineLvl w:val="1"/>
      </w:pPr>
      <w:r>
        <w:rPr>
          <w:b/>
          <w:color w:val="0B1437"/>
          <w:sz w:val="32"/>
        </w:rPr>
        <w:lastRenderedPageBreak/>
        <w:t>9. Claims</w:t>
      </w:r>
    </w:p>
    <w:p w14:paraId="37C329A2" w14:textId="77777777" w:rsidR="009B7907" w:rsidRDefault="00000000">
      <w:pPr>
        <w:spacing w:after="160" w:line="324" w:lineRule="auto"/>
        <w:jc w:val="both"/>
      </w:pPr>
      <w:r>
        <w:rPr>
          <w:b/>
        </w:rPr>
        <w:t>We claim:</w:t>
      </w:r>
    </w:p>
    <w:p w14:paraId="5520F787" w14:textId="77777777" w:rsidR="009B7907" w:rsidRDefault="00000000" w:rsidP="00B04352">
      <w:pPr>
        <w:keepNext/>
        <w:spacing w:before="280" w:after="120"/>
        <w:outlineLvl w:val="2"/>
      </w:pPr>
      <w:r>
        <w:rPr>
          <w:b/>
          <w:color w:val="0B1437"/>
          <w:sz w:val="26"/>
        </w:rPr>
        <w:t>9.1 Independent claims</w:t>
      </w:r>
    </w:p>
    <w:p w14:paraId="6CC4E16A" w14:textId="77777777" w:rsidR="009B7907" w:rsidRDefault="00000000">
      <w:pPr>
        <w:spacing w:after="160" w:line="336" w:lineRule="auto"/>
        <w:jc w:val="both"/>
      </w:pPr>
      <w:r>
        <w:rPr>
          <w:b/>
          <w:sz w:val="23"/>
        </w:rPr>
        <w:t xml:space="preserve">1.  </w:t>
      </w:r>
      <w:r>
        <w:rPr>
          <w:sz w:val="23"/>
        </w:rPr>
        <w:t>A road-operable passenger vehicle for high-throughput urban transit, comprising: a rigid or articulated body defining a passenger saloon having a substantially continuous floor at an elevated floor height of from 900 mm to 1,300 mm above a carriageway on which the vehicle is supported; at least one stepped service door provided on a first side of the vehicle, said stepped service door being equipped with an internal step well permitting boarding and alighting at carriageway level; and a plurality of platform-level service doors comprising at least three (3) platform-level service doors disposed along the first side of the vehicle and at least three (3) further platform-level service doors disposed along a second, opposite, side of the vehicle, each said platform-level service door having a threshold substantially at the said elevated floor height and being inhibited from opening unless a complementary boarding interface is detected, wherein the vehicle is configured to operate on a public road in mixed traffic and to provide level boarding via said platform-level service doors when docked at the said complementary boarding interface.</w:t>
      </w:r>
    </w:p>
    <w:p w14:paraId="58088483" w14:textId="77777777" w:rsidR="009B7907" w:rsidRDefault="00000000">
      <w:pPr>
        <w:spacing w:after="160" w:line="336" w:lineRule="auto"/>
        <w:jc w:val="both"/>
      </w:pPr>
      <w:r>
        <w:rPr>
          <w:b/>
          <w:sz w:val="23"/>
        </w:rPr>
        <w:t xml:space="preserve">2.  </w:t>
      </w:r>
      <w:r>
        <w:rPr>
          <w:sz w:val="23"/>
        </w:rPr>
        <w:t>A mass-transit boarding interface for use with the vehicle of claim 1, comprising: a load-bearing horizontal deck having a top surface substantially at the said elevated floor height of the vehicle and a longitudinal length of at least 18 m; said deck being arranged adjacent to a public road and being free of any required physical segregation barrier preventing access of said road to other vehicles or pedestrians; said deck being dimensioned such that, when said vehicle is brought to a stop adjacent thereto, the said platform-level service doors of said vehicle, when opened, communicate substantially flush with the top surface of the said deck.</w:t>
      </w:r>
    </w:p>
    <w:p w14:paraId="59D069BC" w14:textId="77777777" w:rsidR="009B7907" w:rsidRDefault="00000000">
      <w:pPr>
        <w:spacing w:after="160" w:line="336" w:lineRule="auto"/>
        <w:jc w:val="both"/>
      </w:pPr>
      <w:r>
        <w:rPr>
          <w:b/>
          <w:sz w:val="23"/>
        </w:rPr>
        <w:t xml:space="preserve">3.  </w:t>
      </w:r>
      <w:r>
        <w:rPr>
          <w:sz w:val="23"/>
        </w:rPr>
        <w:t>An integrated urban mass-transit system, comprising: at least one road-operable passenger vehicle as claimed in claim 1; at least one boarding interface selected from (a) a raised side-platform as claimed in claim 2 and (b) a sunken vehicle-bay having a vehicle-floor level depressed below an adjacent pedestrian area by a distance substantially equal to said elevated floor height; and a control system arranged to permit opening of the said platform-level service doors of the said vehicle only when the said vehicle is stopped substantially adjacent to the said boarding interface; whereby the said system delivers boarding and alighting throughput characteristic of a Bus Rapid Transit system without requiring physically segregated dedicated lanes between said boarding interfaces.</w:t>
      </w:r>
    </w:p>
    <w:p w14:paraId="2B752A77" w14:textId="77777777" w:rsidR="009B7907" w:rsidRDefault="00000000" w:rsidP="00B04352">
      <w:pPr>
        <w:keepNext/>
        <w:spacing w:before="280" w:after="120"/>
        <w:outlineLvl w:val="2"/>
      </w:pPr>
      <w:r>
        <w:rPr>
          <w:b/>
          <w:color w:val="0B1437"/>
          <w:sz w:val="26"/>
        </w:rPr>
        <w:t>9.2 Dependent claims</w:t>
      </w:r>
    </w:p>
    <w:p w14:paraId="48EAD08D" w14:textId="77777777" w:rsidR="009B7907" w:rsidRDefault="00000000">
      <w:pPr>
        <w:spacing w:after="160" w:line="336" w:lineRule="auto"/>
        <w:jc w:val="both"/>
      </w:pPr>
      <w:r>
        <w:rPr>
          <w:b/>
          <w:sz w:val="23"/>
        </w:rPr>
        <w:t>4</w:t>
      </w:r>
      <w:proofErr w:type="gramStart"/>
      <w:r>
        <w:rPr>
          <w:b/>
          <w:sz w:val="23"/>
        </w:rPr>
        <w:t xml:space="preserve">.  </w:t>
      </w:r>
      <w:r>
        <w:rPr>
          <w:sz w:val="23"/>
        </w:rPr>
        <w:t>The</w:t>
      </w:r>
      <w:proofErr w:type="gramEnd"/>
      <w:r>
        <w:rPr>
          <w:sz w:val="23"/>
        </w:rPr>
        <w:t xml:space="preserve"> vehicle of claim 1, wherein the said elevated floor height is 1,100 mm ± 20 mm.</w:t>
      </w:r>
    </w:p>
    <w:p w14:paraId="734F8956" w14:textId="77777777" w:rsidR="009B7907" w:rsidRDefault="00000000">
      <w:pPr>
        <w:spacing w:after="160" w:line="336" w:lineRule="auto"/>
        <w:jc w:val="both"/>
      </w:pPr>
      <w:r>
        <w:rPr>
          <w:b/>
          <w:sz w:val="23"/>
        </w:rPr>
        <w:lastRenderedPageBreak/>
        <w:t>5</w:t>
      </w:r>
      <w:proofErr w:type="gramStart"/>
      <w:r>
        <w:rPr>
          <w:b/>
          <w:sz w:val="23"/>
        </w:rPr>
        <w:t xml:space="preserve">.  </w:t>
      </w:r>
      <w:r>
        <w:rPr>
          <w:sz w:val="23"/>
        </w:rPr>
        <w:t>The</w:t>
      </w:r>
      <w:proofErr w:type="gramEnd"/>
      <w:r>
        <w:rPr>
          <w:sz w:val="23"/>
        </w:rPr>
        <w:t xml:space="preserve"> vehicle of claim 1, wherein the said plurality of platform-level service doors comprises exactly three (3) doors on each of the first side and the second side of the vehicle.</w:t>
      </w:r>
    </w:p>
    <w:p w14:paraId="4D549975" w14:textId="77777777" w:rsidR="009B7907" w:rsidRDefault="00000000">
      <w:pPr>
        <w:spacing w:after="160" w:line="336" w:lineRule="auto"/>
        <w:jc w:val="both"/>
      </w:pPr>
      <w:r>
        <w:rPr>
          <w:b/>
          <w:sz w:val="23"/>
        </w:rPr>
        <w:t>6</w:t>
      </w:r>
      <w:proofErr w:type="gramStart"/>
      <w:r>
        <w:rPr>
          <w:b/>
          <w:sz w:val="23"/>
        </w:rPr>
        <w:t xml:space="preserve">.  </w:t>
      </w:r>
      <w:r>
        <w:rPr>
          <w:sz w:val="23"/>
        </w:rPr>
        <w:t>The</w:t>
      </w:r>
      <w:proofErr w:type="gramEnd"/>
      <w:r>
        <w:rPr>
          <w:sz w:val="23"/>
        </w:rPr>
        <w:t xml:space="preserve"> vehicle of claim 1, wherein </w:t>
      </w:r>
      <w:proofErr w:type="gramStart"/>
      <w:r>
        <w:rPr>
          <w:sz w:val="23"/>
        </w:rPr>
        <w:t>each said</w:t>
      </w:r>
      <w:proofErr w:type="gramEnd"/>
      <w:r>
        <w:rPr>
          <w:sz w:val="23"/>
        </w:rPr>
        <w:t xml:space="preserve"> platform-level service door has a clear opening width of at least 1,200 mm and a clear opening height of at least 1,950 mm.</w:t>
      </w:r>
    </w:p>
    <w:p w14:paraId="41900907" w14:textId="77777777" w:rsidR="009B7907" w:rsidRDefault="00000000">
      <w:pPr>
        <w:spacing w:after="160" w:line="336" w:lineRule="auto"/>
        <w:jc w:val="both"/>
      </w:pPr>
      <w:r>
        <w:rPr>
          <w:b/>
          <w:sz w:val="23"/>
        </w:rPr>
        <w:t xml:space="preserve">7.  </w:t>
      </w:r>
      <w:r>
        <w:rPr>
          <w:sz w:val="23"/>
        </w:rPr>
        <w:t>The vehicle of claim 1, further comprising, at each said platform-level service door, a powered retractable gap-filler plate adapted to bridge a residual gap between the threshold of the said door and the top surface of the said complementary boarding interface prior to opening of the said door, and to retract before departure of the vehicle.</w:t>
      </w:r>
    </w:p>
    <w:p w14:paraId="4DB71E1F" w14:textId="77777777" w:rsidR="009B7907" w:rsidRDefault="00000000">
      <w:pPr>
        <w:spacing w:after="160" w:line="336" w:lineRule="auto"/>
        <w:jc w:val="both"/>
      </w:pPr>
      <w:r>
        <w:rPr>
          <w:b/>
          <w:sz w:val="23"/>
        </w:rPr>
        <w:t>8</w:t>
      </w:r>
      <w:proofErr w:type="gramStart"/>
      <w:r>
        <w:rPr>
          <w:b/>
          <w:sz w:val="23"/>
        </w:rPr>
        <w:t xml:space="preserve">.  </w:t>
      </w:r>
      <w:r>
        <w:rPr>
          <w:sz w:val="23"/>
        </w:rPr>
        <w:t>The</w:t>
      </w:r>
      <w:proofErr w:type="gramEnd"/>
      <w:r>
        <w:rPr>
          <w:sz w:val="23"/>
        </w:rPr>
        <w:t xml:space="preserve"> vehicle of claim 1, wherein the said stepped service door comprises at least one step of rise not exceeding 400 mm and one or more intermediate steps of rise not exceeding 250 mm, each step having a tread depth of at least 200 mm.</w:t>
      </w:r>
    </w:p>
    <w:p w14:paraId="050B572B" w14:textId="77777777" w:rsidR="009B7907" w:rsidRDefault="00000000">
      <w:pPr>
        <w:spacing w:after="160" w:line="336" w:lineRule="auto"/>
        <w:jc w:val="both"/>
      </w:pPr>
      <w:r>
        <w:rPr>
          <w:b/>
          <w:sz w:val="23"/>
        </w:rPr>
        <w:t>9</w:t>
      </w:r>
      <w:proofErr w:type="gramStart"/>
      <w:r>
        <w:rPr>
          <w:b/>
          <w:sz w:val="23"/>
        </w:rPr>
        <w:t xml:space="preserve">.  </w:t>
      </w:r>
      <w:r>
        <w:rPr>
          <w:sz w:val="23"/>
        </w:rPr>
        <w:t>The</w:t>
      </w:r>
      <w:proofErr w:type="gramEnd"/>
      <w:r>
        <w:rPr>
          <w:sz w:val="23"/>
        </w:rPr>
        <w:t xml:space="preserve"> vehicle of claim 1, further comprising a primary traction battery having usable energy of at least 250 kWh, and an electric drive motor providing at least 180 kW continuous output, the said vehicle being thereby a battery electric vehicle.</w:t>
      </w:r>
    </w:p>
    <w:p w14:paraId="1F1BC02D" w14:textId="77777777" w:rsidR="009B7907" w:rsidRDefault="00000000">
      <w:pPr>
        <w:spacing w:after="160" w:line="336" w:lineRule="auto"/>
        <w:jc w:val="both"/>
      </w:pPr>
      <w:r>
        <w:rPr>
          <w:b/>
          <w:sz w:val="23"/>
        </w:rPr>
        <w:t>10</w:t>
      </w:r>
      <w:proofErr w:type="gramStart"/>
      <w:r>
        <w:rPr>
          <w:b/>
          <w:sz w:val="23"/>
        </w:rPr>
        <w:t xml:space="preserve">.  </w:t>
      </w:r>
      <w:r>
        <w:rPr>
          <w:sz w:val="23"/>
        </w:rPr>
        <w:t>The</w:t>
      </w:r>
      <w:proofErr w:type="gramEnd"/>
      <w:r>
        <w:rPr>
          <w:sz w:val="23"/>
        </w:rPr>
        <w:t xml:space="preserve"> vehicle of claim 1, wherein the said body is an articulated two-section body, each said section being compliant with the requirements of AIS-052 for a separate rigid bus, and the total length of the said vehicle being at most 18,750 mm.</w:t>
      </w:r>
    </w:p>
    <w:p w14:paraId="06A830A1" w14:textId="77777777" w:rsidR="009B7907" w:rsidRDefault="00000000">
      <w:pPr>
        <w:spacing w:after="160" w:line="336" w:lineRule="auto"/>
        <w:jc w:val="both"/>
      </w:pPr>
      <w:r>
        <w:rPr>
          <w:b/>
          <w:sz w:val="23"/>
        </w:rPr>
        <w:t xml:space="preserve">11.  </w:t>
      </w:r>
      <w:r>
        <w:rPr>
          <w:sz w:val="23"/>
        </w:rPr>
        <w:t>The vehicle of claim 1, further comprising an on-board control unit operatively coupled to (</w:t>
      </w:r>
      <w:proofErr w:type="spellStart"/>
      <w:r>
        <w:rPr>
          <w:sz w:val="23"/>
        </w:rPr>
        <w:t>i</w:t>
      </w:r>
      <w:proofErr w:type="spellEnd"/>
      <w:r>
        <w:rPr>
          <w:sz w:val="23"/>
        </w:rPr>
        <w:t>) said platform-level service doors, (ii) the vehicle traction system, and (iii) at least one of a geofence module, an optical platform-presence sensor, and an operator confirmation interface, the said control unit being configured to inhibit opening of the said platform-level service doors at any location not corresponding to an approved said complementary boarding interface.</w:t>
      </w:r>
    </w:p>
    <w:p w14:paraId="7D5E3F64" w14:textId="77777777" w:rsidR="009B7907" w:rsidRDefault="00000000">
      <w:pPr>
        <w:spacing w:after="160" w:line="336" w:lineRule="auto"/>
        <w:jc w:val="both"/>
      </w:pPr>
      <w:r>
        <w:rPr>
          <w:b/>
          <w:sz w:val="23"/>
        </w:rPr>
        <w:t>12</w:t>
      </w:r>
      <w:proofErr w:type="gramStart"/>
      <w:r>
        <w:rPr>
          <w:b/>
          <w:sz w:val="23"/>
        </w:rPr>
        <w:t xml:space="preserve">.  </w:t>
      </w:r>
      <w:r>
        <w:rPr>
          <w:sz w:val="23"/>
        </w:rPr>
        <w:t>The</w:t>
      </w:r>
      <w:proofErr w:type="gramEnd"/>
      <w:r>
        <w:rPr>
          <w:sz w:val="23"/>
        </w:rPr>
        <w:t xml:space="preserve"> vehicle of claim 1, further comprising at least four (4) passenger seats reserved for </w:t>
      </w:r>
      <w:proofErr w:type="gramStart"/>
      <w:r>
        <w:rPr>
          <w:sz w:val="23"/>
        </w:rPr>
        <w:t>differently-abled</w:t>
      </w:r>
      <w:proofErr w:type="gramEnd"/>
      <w:r>
        <w:rPr>
          <w:sz w:val="23"/>
        </w:rPr>
        <w:t xml:space="preserve"> </w:t>
      </w:r>
      <w:proofErr w:type="gramStart"/>
      <w:r>
        <w:rPr>
          <w:sz w:val="23"/>
        </w:rPr>
        <w:t>persons</w:t>
      </w:r>
      <w:proofErr w:type="gramEnd"/>
      <w:r>
        <w:rPr>
          <w:sz w:val="23"/>
        </w:rPr>
        <w:t xml:space="preserve"> and at least one wheelchair securement station adjacent to one of the said platform-level service doors, the said vehicle being thereby compliant with provisions for </w:t>
      </w:r>
      <w:proofErr w:type="gramStart"/>
      <w:r>
        <w:rPr>
          <w:sz w:val="23"/>
        </w:rPr>
        <w:t>differently-abled</w:t>
      </w:r>
      <w:proofErr w:type="gramEnd"/>
      <w:r>
        <w:rPr>
          <w:sz w:val="23"/>
        </w:rPr>
        <w:t xml:space="preserve"> passengers under AIS-052 </w:t>
      </w:r>
      <w:proofErr w:type="gramStart"/>
      <w:r>
        <w:rPr>
          <w:sz w:val="23"/>
        </w:rPr>
        <w:t>clause</w:t>
      </w:r>
      <w:proofErr w:type="gramEnd"/>
      <w:r>
        <w:rPr>
          <w:sz w:val="23"/>
        </w:rPr>
        <w:t xml:space="preserve"> 2.2.19 and AIS-119.</w:t>
      </w:r>
    </w:p>
    <w:p w14:paraId="23B2D44B" w14:textId="77777777" w:rsidR="009B7907" w:rsidRDefault="00000000">
      <w:pPr>
        <w:spacing w:after="160" w:line="336" w:lineRule="auto"/>
        <w:jc w:val="both"/>
      </w:pPr>
      <w:r>
        <w:rPr>
          <w:b/>
          <w:sz w:val="23"/>
        </w:rPr>
        <w:t>13</w:t>
      </w:r>
      <w:proofErr w:type="gramStart"/>
      <w:r>
        <w:rPr>
          <w:b/>
          <w:sz w:val="23"/>
        </w:rPr>
        <w:t xml:space="preserve">.  </w:t>
      </w:r>
      <w:r>
        <w:rPr>
          <w:sz w:val="23"/>
        </w:rPr>
        <w:t>The</w:t>
      </w:r>
      <w:proofErr w:type="gramEnd"/>
      <w:r>
        <w:rPr>
          <w:sz w:val="23"/>
        </w:rPr>
        <w:t xml:space="preserve"> boarding interface of claim 2, wherein the said deck comprises a plurality of prefabricated modular deck segments releasably joined to one another, the said deck being therefore deployable without civil cutover of an existing roadway bay.</w:t>
      </w:r>
    </w:p>
    <w:p w14:paraId="1E87098E" w14:textId="77777777" w:rsidR="009B7907" w:rsidRDefault="00000000">
      <w:pPr>
        <w:spacing w:after="160" w:line="336" w:lineRule="auto"/>
        <w:jc w:val="both"/>
      </w:pPr>
      <w:r>
        <w:rPr>
          <w:b/>
          <w:sz w:val="23"/>
        </w:rPr>
        <w:t>14</w:t>
      </w:r>
      <w:proofErr w:type="gramStart"/>
      <w:r>
        <w:rPr>
          <w:b/>
          <w:sz w:val="23"/>
        </w:rPr>
        <w:t xml:space="preserve">.  </w:t>
      </w:r>
      <w:r>
        <w:rPr>
          <w:sz w:val="23"/>
        </w:rPr>
        <w:t>The</w:t>
      </w:r>
      <w:proofErr w:type="gramEnd"/>
      <w:r>
        <w:rPr>
          <w:sz w:val="23"/>
        </w:rPr>
        <w:t xml:space="preserve"> boarding interface of claim 2, further comprising tactile edge indicators, anti-skid surface treatment, passenger shelter, and a pedestrian flow control arrangement comprising bollards of height not less than 900 mm spaced at intervals of not more than 1,500 mm.</w:t>
      </w:r>
    </w:p>
    <w:p w14:paraId="3D864AED" w14:textId="77777777" w:rsidR="009B7907" w:rsidRDefault="00000000">
      <w:pPr>
        <w:spacing w:after="160" w:line="336" w:lineRule="auto"/>
        <w:jc w:val="both"/>
      </w:pPr>
      <w:r>
        <w:rPr>
          <w:b/>
          <w:sz w:val="23"/>
        </w:rPr>
        <w:lastRenderedPageBreak/>
        <w:t xml:space="preserve">15.  </w:t>
      </w:r>
      <w:r>
        <w:rPr>
          <w:sz w:val="23"/>
        </w:rPr>
        <w:t>The system of claim 3, wherein the said boarding interface is a sunken vehicle-bay, the bay being depressed by 1,100 mm ± 50 mm below the natural grade of an adjacent pedestrian flow area, and the said vehicle is arranged to enter and depart from the said bay via a longitudinal ramp of gradient not exceeding 6 per cent.</w:t>
      </w:r>
    </w:p>
    <w:p w14:paraId="63F544BB" w14:textId="77777777" w:rsidR="009B7907" w:rsidRDefault="00000000">
      <w:pPr>
        <w:spacing w:after="160" w:line="336" w:lineRule="auto"/>
        <w:jc w:val="both"/>
      </w:pPr>
      <w:r>
        <w:rPr>
          <w:b/>
          <w:sz w:val="23"/>
        </w:rPr>
        <w:t xml:space="preserve">16.  </w:t>
      </w:r>
      <w:r>
        <w:rPr>
          <w:sz w:val="23"/>
        </w:rPr>
        <w:t>The system of claim 3, wherein the said boarding interface is a central raised side-platform disposed between, and adapted to be docked simultaneously by, two vehicles travelling in opposite directions, one of said vehicles docking via its said second-side platform-level service doors and the other via its said first-side platform-level service doors.</w:t>
      </w:r>
    </w:p>
    <w:p w14:paraId="535AA395" w14:textId="77777777" w:rsidR="009B7907" w:rsidRDefault="00000000">
      <w:pPr>
        <w:spacing w:after="160" w:line="336" w:lineRule="auto"/>
        <w:jc w:val="both"/>
      </w:pPr>
      <w:r>
        <w:rPr>
          <w:b/>
          <w:sz w:val="23"/>
        </w:rPr>
        <w:t>17</w:t>
      </w:r>
      <w:proofErr w:type="gramStart"/>
      <w:r>
        <w:rPr>
          <w:b/>
          <w:sz w:val="23"/>
        </w:rPr>
        <w:t xml:space="preserve">.  </w:t>
      </w:r>
      <w:r>
        <w:rPr>
          <w:sz w:val="23"/>
        </w:rPr>
        <w:t>The</w:t>
      </w:r>
      <w:proofErr w:type="gramEnd"/>
      <w:r>
        <w:rPr>
          <w:sz w:val="23"/>
        </w:rPr>
        <w:t xml:space="preserve"> system of claim 3, wherein at least </w:t>
      </w:r>
      <w:proofErr w:type="gramStart"/>
      <w:r>
        <w:rPr>
          <w:sz w:val="23"/>
        </w:rPr>
        <w:t>one said</w:t>
      </w:r>
      <w:proofErr w:type="gramEnd"/>
      <w:r>
        <w:rPr>
          <w:sz w:val="23"/>
        </w:rPr>
        <w:t xml:space="preserve"> complementary boarding interface is located on a public road shared with mixed traffic without any continuous physically segregated lane connecting the said boarding interface to any other boarding interface.</w:t>
      </w:r>
    </w:p>
    <w:p w14:paraId="57426950" w14:textId="77777777" w:rsidR="009B7907" w:rsidRDefault="00000000">
      <w:pPr>
        <w:spacing w:after="160" w:line="336" w:lineRule="auto"/>
        <w:jc w:val="both"/>
      </w:pPr>
      <w:r>
        <w:rPr>
          <w:b/>
          <w:sz w:val="23"/>
        </w:rPr>
        <w:t xml:space="preserve">18.  </w:t>
      </w:r>
      <w:r>
        <w:rPr>
          <w:sz w:val="23"/>
        </w:rPr>
        <w:t>A method of operating a mass-transit system as claimed in claim 3, the method comprising: (a) dispatching the said vehicle along a route comprising a plurality of said complementary boarding interfaces; (b) between said boarding interfaces, operating the said vehicle on a public road in mixed traffic; (c) at each said boarding interface, bringing the said vehicle to a stop substantially adjacent to the said boarding interface and, upon detection of said adjacency by the said control system, opening the said platform-level service doors and extending the said gap-filler plates; (d) permitting simultaneous boarding and alighting of passengers through at least three (3) said platform-level service doors in parallel; and (e) closing the said doors, retracting the said gap-filler plates, and resuming operation in mixed traffic.</w:t>
      </w:r>
    </w:p>
    <w:p w14:paraId="29CF0844" w14:textId="77777777" w:rsidR="009B7907" w:rsidRDefault="00000000">
      <w:pPr>
        <w:spacing w:after="160" w:line="336" w:lineRule="auto"/>
        <w:jc w:val="both"/>
      </w:pPr>
      <w:r>
        <w:rPr>
          <w:b/>
          <w:sz w:val="23"/>
        </w:rPr>
        <w:t>19</w:t>
      </w:r>
      <w:proofErr w:type="gramStart"/>
      <w:r>
        <w:rPr>
          <w:b/>
          <w:sz w:val="23"/>
        </w:rPr>
        <w:t xml:space="preserve">.  </w:t>
      </w:r>
      <w:r>
        <w:rPr>
          <w:sz w:val="23"/>
        </w:rPr>
        <w:t>The</w:t>
      </w:r>
      <w:proofErr w:type="gramEnd"/>
      <w:r>
        <w:rPr>
          <w:sz w:val="23"/>
        </w:rPr>
        <w:t xml:space="preserve"> method of claim 18, wherein the dwell time of the said vehicle at the said boarding interface, for boarding and </w:t>
      </w:r>
      <w:proofErr w:type="gramStart"/>
      <w:r>
        <w:rPr>
          <w:sz w:val="23"/>
        </w:rPr>
        <w:t>alighting of</w:t>
      </w:r>
      <w:proofErr w:type="gramEnd"/>
      <w:r>
        <w:rPr>
          <w:sz w:val="23"/>
        </w:rPr>
        <w:t xml:space="preserve"> thirty (30) passengers in each direction, does not exceed 20 seconds.</w:t>
      </w:r>
    </w:p>
    <w:p w14:paraId="067CE941" w14:textId="77777777" w:rsidR="009B7907" w:rsidRDefault="00000000">
      <w:pPr>
        <w:spacing w:after="160" w:line="336" w:lineRule="auto"/>
        <w:jc w:val="both"/>
      </w:pPr>
      <w:r>
        <w:rPr>
          <w:b/>
          <w:sz w:val="23"/>
        </w:rPr>
        <w:t xml:space="preserve">20.  </w:t>
      </w:r>
      <w:r>
        <w:rPr>
          <w:sz w:val="23"/>
        </w:rPr>
        <w:t>The vehicle of claim 1, wherein the said vehicle is also adapted, by virtue of the said stepped service door, to provide carriageway-level boarding and alighting at locations not equipped with a said complementary boarding interface, the said vehicle being thereby operable as a conventional service bus on any portion of the said route.</w:t>
      </w:r>
    </w:p>
    <w:p w14:paraId="1FE227C8" w14:textId="77777777" w:rsidR="00295777" w:rsidRDefault="00295777">
      <w:pPr>
        <w:rPr>
          <w:b/>
          <w:color w:val="0B1437"/>
          <w:sz w:val="32"/>
        </w:rPr>
      </w:pPr>
      <w:r>
        <w:rPr>
          <w:b/>
          <w:color w:val="0B1437"/>
          <w:sz w:val="32"/>
        </w:rPr>
        <w:br w:type="page"/>
      </w:r>
    </w:p>
    <w:p w14:paraId="010D2035" w14:textId="04B7F296" w:rsidR="009B7907" w:rsidRDefault="00000000" w:rsidP="00544833">
      <w:pPr>
        <w:keepNext/>
        <w:spacing w:before="400"/>
        <w:outlineLvl w:val="1"/>
      </w:pPr>
      <w:r>
        <w:rPr>
          <w:b/>
          <w:color w:val="0B1437"/>
          <w:sz w:val="32"/>
        </w:rPr>
        <w:lastRenderedPageBreak/>
        <w:t>10. Brief Description of the Drawings (to accompany the Complete Specification)</w:t>
      </w:r>
    </w:p>
    <w:p w14:paraId="6F995091" w14:textId="77777777" w:rsidR="009B7907" w:rsidRDefault="00000000">
      <w:pPr>
        <w:spacing w:after="160" w:line="324" w:lineRule="auto"/>
        <w:jc w:val="both"/>
      </w:pPr>
      <w:r>
        <w:t>The following drawings, to be filed with the complete specification, illustrate the invention:</w:t>
      </w:r>
    </w:p>
    <w:p w14:paraId="67B4B72C" w14:textId="77777777" w:rsidR="009B7907" w:rsidRDefault="00000000">
      <w:pPr>
        <w:pStyle w:val="ListBullet"/>
        <w:spacing w:after="60" w:line="312" w:lineRule="auto"/>
        <w:ind w:left="340"/>
      </w:pPr>
      <w:r>
        <w:rPr>
          <w:sz w:val="23"/>
        </w:rPr>
        <w:t>Fig. 1 — Perspective view of the Road-Wagon, showing the stepped nearside service door (D1) at the front and the three platform-level service doors (D2, D3, D4) distributed along the nearside.</w:t>
      </w:r>
    </w:p>
    <w:p w14:paraId="1AE3F8F7" w14:textId="77777777" w:rsidR="009B7907" w:rsidRDefault="00000000">
      <w:pPr>
        <w:pStyle w:val="ListBullet"/>
        <w:spacing w:after="60" w:line="312" w:lineRule="auto"/>
        <w:ind w:left="340"/>
      </w:pPr>
      <w:r>
        <w:rPr>
          <w:sz w:val="23"/>
        </w:rPr>
        <w:t>Fig. 2 — Plan view of the saloon, illustrating seating layout, gangway, priority seats, wheelchair bay, and door-side standee zones.</w:t>
      </w:r>
    </w:p>
    <w:p w14:paraId="36D2D760" w14:textId="77777777" w:rsidR="009B7907" w:rsidRDefault="00000000">
      <w:pPr>
        <w:pStyle w:val="ListBullet"/>
        <w:spacing w:after="60" w:line="312" w:lineRule="auto"/>
        <w:ind w:left="340"/>
      </w:pPr>
      <w:r>
        <w:rPr>
          <w:sz w:val="23"/>
        </w:rPr>
        <w:t>Fig. 3 — Transverse cross-section of the vehicle docked at a 1,100 mm raised side-platform, showing level boarding via a platform-level door (D2 or D5).</w:t>
      </w:r>
    </w:p>
    <w:p w14:paraId="519D47D4" w14:textId="77777777" w:rsidR="009B7907" w:rsidRDefault="00000000">
      <w:pPr>
        <w:pStyle w:val="ListBullet"/>
        <w:spacing w:after="60" w:line="312" w:lineRule="auto"/>
        <w:ind w:left="340"/>
      </w:pPr>
      <w:r>
        <w:rPr>
          <w:sz w:val="23"/>
        </w:rPr>
        <w:t xml:space="preserve">Fig. 4 — Mirror-image elevation, showing the </w:t>
      </w:r>
      <w:proofErr w:type="gramStart"/>
      <w:r>
        <w:rPr>
          <w:sz w:val="23"/>
        </w:rPr>
        <w:t>three offside</w:t>
      </w:r>
      <w:proofErr w:type="gramEnd"/>
      <w:r>
        <w:rPr>
          <w:sz w:val="23"/>
        </w:rPr>
        <w:t xml:space="preserve"> platform-level service doors (D5, D6, D7).</w:t>
      </w:r>
    </w:p>
    <w:p w14:paraId="19D97492" w14:textId="77777777" w:rsidR="009B7907" w:rsidRDefault="00000000">
      <w:pPr>
        <w:pStyle w:val="ListBullet"/>
        <w:spacing w:after="60" w:line="312" w:lineRule="auto"/>
        <w:ind w:left="340"/>
      </w:pPr>
      <w:r>
        <w:rPr>
          <w:sz w:val="23"/>
        </w:rPr>
        <w:t>Fig. 5 — Schematic plan of an integrated stop with a central raised platform docked simultaneously by two Road-Wagons travelling in opposite directions.</w:t>
      </w:r>
    </w:p>
    <w:p w14:paraId="4659D5BD" w14:textId="77777777" w:rsidR="009B7907" w:rsidRDefault="00000000">
      <w:pPr>
        <w:pStyle w:val="ListBullet"/>
        <w:spacing w:after="60" w:line="312" w:lineRule="auto"/>
        <w:ind w:left="340"/>
      </w:pPr>
      <w:r>
        <w:rPr>
          <w:sz w:val="23"/>
        </w:rPr>
        <w:t>Fig. 6 — Transverse cross-section of the sunken-bay variant, showing the carriageway depressed by 1,100 mm such that the saloon floor lies at the natural grade of the adjacent pedestrian flow area.</w:t>
      </w:r>
    </w:p>
    <w:p w14:paraId="7F697F2F" w14:textId="77777777" w:rsidR="009B7907" w:rsidRDefault="00000000">
      <w:pPr>
        <w:pStyle w:val="ListBullet"/>
        <w:spacing w:after="60" w:line="312" w:lineRule="auto"/>
        <w:ind w:left="340"/>
      </w:pPr>
      <w:r>
        <w:rPr>
          <w:sz w:val="23"/>
        </w:rPr>
        <w:t>Fig. 7 — Operational sequence diagram for a stop: approach → dock → gap-fill → multi-door boarding/alighting → close → depart.</w:t>
      </w:r>
    </w:p>
    <w:p w14:paraId="0D4131E0" w14:textId="77777777" w:rsidR="009B7907" w:rsidRDefault="00000000">
      <w:pPr>
        <w:pStyle w:val="ListBullet"/>
        <w:spacing w:after="60" w:line="312" w:lineRule="auto"/>
        <w:ind w:left="340"/>
      </w:pPr>
      <w:r>
        <w:rPr>
          <w:sz w:val="23"/>
        </w:rPr>
        <w:t>Fig. 8 — Control schematic of the door interlock and platform-presence detection system.</w:t>
      </w:r>
    </w:p>
    <w:p w14:paraId="19232556" w14:textId="77777777" w:rsidR="009B7907" w:rsidRDefault="00000000">
      <w:pPr>
        <w:spacing w:after="160" w:line="324" w:lineRule="auto"/>
        <w:jc w:val="both"/>
      </w:pPr>
      <w:r>
        <w:rPr>
          <w:i/>
        </w:rPr>
        <w:t>Drawings are filed only with the complete specification under Section 9(1) of the Patents Act, 1970, or with the PCT international application; this provisional specification reserves their inclusion at the latter stage.</w:t>
      </w:r>
    </w:p>
    <w:p w14:paraId="745C083D" w14:textId="77777777" w:rsidR="009B7907" w:rsidRDefault="00000000" w:rsidP="00544833">
      <w:pPr>
        <w:keepNext/>
        <w:spacing w:before="400"/>
        <w:outlineLvl w:val="1"/>
      </w:pPr>
      <w:r>
        <w:rPr>
          <w:b/>
          <w:color w:val="0B1437"/>
          <w:sz w:val="32"/>
        </w:rPr>
        <w:t>11. Industrial Applicability</w:t>
      </w:r>
    </w:p>
    <w:p w14:paraId="09B50E9D" w14:textId="77777777" w:rsidR="009B7907" w:rsidRDefault="00000000">
      <w:pPr>
        <w:spacing w:after="160" w:line="324" w:lineRule="auto"/>
        <w:jc w:val="both"/>
      </w:pPr>
      <w:r>
        <w:t>The present invention is industrially applicable to the manufacture of urban-transit passenger vehicles by bus original equipment manufacturers (OEMs) and body-builders, to the operation of urban mass-transit systems by city and metropolitan transport authorities, to the organization of large gatherings and events requiring mass-shuttle of attendees, and to the modular fabrication of transit boarding infrastructure by civil engineering contractors. Manufacture of the vehicle and the platform may be carried out using conventional bus-body fabrication, electric drivetrain, and modular steel/concrete platform construction techniques.</w:t>
      </w:r>
    </w:p>
    <w:p w14:paraId="681CBD85" w14:textId="77777777" w:rsidR="00295777" w:rsidRDefault="00295777">
      <w:pPr>
        <w:rPr>
          <w:b/>
          <w:color w:val="0B1437"/>
          <w:sz w:val="32"/>
        </w:rPr>
      </w:pPr>
      <w:r>
        <w:rPr>
          <w:b/>
          <w:color w:val="0B1437"/>
          <w:sz w:val="32"/>
        </w:rPr>
        <w:br w:type="page"/>
      </w:r>
    </w:p>
    <w:p w14:paraId="01FE59A8" w14:textId="421CDB7A" w:rsidR="009B7907" w:rsidRDefault="00000000" w:rsidP="00544833">
      <w:pPr>
        <w:keepNext/>
        <w:spacing w:before="400"/>
        <w:outlineLvl w:val="1"/>
      </w:pPr>
      <w:r>
        <w:rPr>
          <w:b/>
          <w:color w:val="0B1437"/>
          <w:sz w:val="32"/>
        </w:rPr>
        <w:lastRenderedPageBreak/>
        <w:t>12. Abstract</w:t>
      </w:r>
    </w:p>
    <w:p w14:paraId="15C2337D" w14:textId="77777777" w:rsidR="009B7907" w:rsidRDefault="00000000">
      <w:pPr>
        <w:spacing w:after="160" w:line="324" w:lineRule="auto"/>
        <w:jc w:val="both"/>
      </w:pPr>
      <w:r>
        <w:t xml:space="preserve">An integrated urban mass-transit system comprises a road-operable passenger vehicle (Road-Wagon) having a substantially continuous high saloon floor (1,100 mm) and an asymmetric door layout of one (1) stepped nearside service door for at-grade boarding plus three (3) platform-level service doors disposed on each of the nearside and the offside (a total of six platform-level doors, three per side), and at least one complementary boarding interface in the form of a modular raised side-platform or a sunken vehicle-bay located adjacent to a public road shared with mixed traffic. The platform-level doors are interlocked to open only when adjacent to an approved boarding interface, providing level multi-door boarding at major stops at a throughput characteristic of Bus Rapid Transit, while the stepped nearside door preserves at-grade service at minor or unequipped stops. The vehicle and the interface together require no </w:t>
      </w:r>
      <w:proofErr w:type="gramStart"/>
      <w:r>
        <w:t>continuous</w:t>
      </w:r>
      <w:proofErr w:type="gramEnd"/>
      <w:r>
        <w:t xml:space="preserve"> dedicated bus lane between stops, enabling incremental, low-capital deployment of high-throughput transit on existing urban roads and on temporary alignments for mass-gathering events.</w:t>
      </w:r>
    </w:p>
    <w:p w14:paraId="563DF164" w14:textId="77777777" w:rsidR="009B7907" w:rsidRDefault="00000000" w:rsidP="00544833">
      <w:pPr>
        <w:keepNext/>
        <w:spacing w:before="400"/>
        <w:outlineLvl w:val="1"/>
      </w:pPr>
      <w:r>
        <w:rPr>
          <w:b/>
          <w:color w:val="0B1437"/>
          <w:sz w:val="32"/>
        </w:rPr>
        <w:t>13. Declaration</w:t>
      </w:r>
    </w:p>
    <w:p w14:paraId="216275E7" w14:textId="77777777" w:rsidR="009B7907" w:rsidRDefault="00000000">
      <w:pPr>
        <w:spacing w:after="160" w:line="324" w:lineRule="auto"/>
        <w:jc w:val="both"/>
      </w:pPr>
      <w:r>
        <w:t>The above provisional specification fairly describes the invention. The applicant reserves the right to file a complete specification within twelve (12) months of the date of filing of this provisional specification, in accordance with Section 9 of the Patents Act, 1970, and to claim priority therefrom in respect of any subsequent international application under the Patent Cooperation Treaty.</w:t>
      </w:r>
    </w:p>
    <w:p w14:paraId="5951D9F6" w14:textId="77777777" w:rsidR="009B7907" w:rsidRDefault="00000000">
      <w:pPr>
        <w:spacing w:before="600"/>
      </w:pPr>
      <w:r>
        <w:rPr>
          <w:sz w:val="23"/>
        </w:rPr>
        <w:t>Dated this _____ day of _______________, 20___.</w:t>
      </w:r>
    </w:p>
    <w:p w14:paraId="3423914D" w14:textId="77777777" w:rsidR="009B7907" w:rsidRDefault="00000000">
      <w:pPr>
        <w:spacing w:before="800"/>
      </w:pPr>
      <w:r>
        <w:rPr>
          <w:sz w:val="23"/>
        </w:rPr>
        <w:t>____________________________________</w:t>
      </w:r>
      <w:r>
        <w:br/>
      </w:r>
      <w:r>
        <w:rPr>
          <w:sz w:val="22"/>
        </w:rPr>
        <w:t>Mr. Atif Hussain</w:t>
      </w:r>
      <w:r>
        <w:rPr>
          <w:sz w:val="22"/>
        </w:rPr>
        <w:br/>
        <w:t>Applicant / Inventor</w:t>
      </w:r>
      <w:r>
        <w:rPr>
          <w:sz w:val="22"/>
        </w:rPr>
        <w:br/>
      </w:r>
      <w:proofErr w:type="spellStart"/>
      <w:r>
        <w:rPr>
          <w:sz w:val="22"/>
        </w:rPr>
        <w:t>CrowdGatherGo</w:t>
      </w:r>
      <w:proofErr w:type="spellEnd"/>
    </w:p>
    <w:sectPr w:rsidR="009B7907"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967318">
    <w:abstractNumId w:val="8"/>
  </w:num>
  <w:num w:numId="2" w16cid:durableId="39671611">
    <w:abstractNumId w:val="6"/>
  </w:num>
  <w:num w:numId="3" w16cid:durableId="1669478701">
    <w:abstractNumId w:val="5"/>
  </w:num>
  <w:num w:numId="4" w16cid:durableId="2005467919">
    <w:abstractNumId w:val="4"/>
  </w:num>
  <w:num w:numId="5" w16cid:durableId="2122607267">
    <w:abstractNumId w:val="7"/>
  </w:num>
  <w:num w:numId="6" w16cid:durableId="1767917156">
    <w:abstractNumId w:val="3"/>
  </w:num>
  <w:num w:numId="7" w16cid:durableId="988637483">
    <w:abstractNumId w:val="2"/>
  </w:num>
  <w:num w:numId="8" w16cid:durableId="2049991650">
    <w:abstractNumId w:val="1"/>
  </w:num>
  <w:num w:numId="9" w16cid:durableId="140949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B40"/>
    <w:rsid w:val="00295777"/>
    <w:rsid w:val="0029639D"/>
    <w:rsid w:val="002F43E7"/>
    <w:rsid w:val="00326F90"/>
    <w:rsid w:val="00544833"/>
    <w:rsid w:val="005871CD"/>
    <w:rsid w:val="008C2F9B"/>
    <w:rsid w:val="00973A97"/>
    <w:rsid w:val="009B7907"/>
    <w:rsid w:val="00AA1D8D"/>
    <w:rsid w:val="00B04352"/>
    <w:rsid w:val="00B47730"/>
    <w:rsid w:val="00B57A8F"/>
    <w:rsid w:val="00CB0664"/>
    <w:rsid w:val="00D57806"/>
    <w:rsid w:val="00FC693F"/>
    <w:rsid w:val="00FD1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C4E0F"/>
  <w14:defaultImageDpi w14:val="300"/>
  <w15:docId w15:val="{095FD0A7-625D-40DC-94D0-0D3BE562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4394</Words>
  <Characters>25049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a49872</cp:lastModifiedBy>
  <cp:revision>13</cp:revision>
  <dcterms:created xsi:type="dcterms:W3CDTF">2013-12-23T23:15:00Z</dcterms:created>
  <dcterms:modified xsi:type="dcterms:W3CDTF">2026-05-14T06:38:00Z</dcterms:modified>
  <cp:category/>
</cp:coreProperties>
</file>