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FF94" w14:textId="7407AE9F" w:rsidR="00DB6C00" w:rsidRPr="00533E4E" w:rsidRDefault="00986838" w:rsidP="00DB6C00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3318B84B" wp14:editId="1A7BF994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A0B2CBB" wp14:editId="455A17FB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C00" w:rsidRPr="00533E4E">
        <w:rPr>
          <w:rFonts w:cstheme="minorHAnsi"/>
          <w:sz w:val="40"/>
          <w:szCs w:val="40"/>
        </w:rPr>
        <w:t>Varendra University</w:t>
      </w:r>
    </w:p>
    <w:p w14:paraId="085DE4D6" w14:textId="77777777" w:rsidR="00180900" w:rsidRDefault="00B26BED" w:rsidP="00180900">
      <w:pPr>
        <w:tabs>
          <w:tab w:val="left" w:pos="90"/>
        </w:tabs>
        <w:spacing w:after="0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</w:t>
      </w:r>
      <w:r w:rsidR="00986838" w:rsidRPr="00533E4E">
        <w:rPr>
          <w:rFonts w:cstheme="minorHAnsi"/>
          <w:sz w:val="34"/>
          <w:szCs w:val="34"/>
        </w:rPr>
        <w:t xml:space="preserve"> </w:t>
      </w:r>
      <w:r w:rsidRPr="00533E4E">
        <w:rPr>
          <w:rFonts w:cstheme="minorHAnsi"/>
          <w:sz w:val="34"/>
          <w:szCs w:val="34"/>
        </w:rPr>
        <w:t>Engineering</w:t>
      </w:r>
    </w:p>
    <w:p w14:paraId="2DFEEEBC" w14:textId="77777777" w:rsidR="00180900" w:rsidRDefault="00986838" w:rsidP="00180900">
      <w:pPr>
        <w:tabs>
          <w:tab w:val="left" w:pos="90"/>
        </w:tabs>
        <w:rPr>
          <w:rFonts w:cstheme="minorHAnsi"/>
          <w:sz w:val="38"/>
          <w:szCs w:val="38"/>
        </w:rPr>
      </w:pPr>
      <w:r w:rsidRPr="00533E4E">
        <w:rPr>
          <w:rFonts w:cstheme="minorHAnsi"/>
          <w:sz w:val="38"/>
          <w:szCs w:val="38"/>
        </w:rPr>
        <w:t xml:space="preserve">    </w:t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  <w:t xml:space="preserve">    </w:t>
      </w:r>
    </w:p>
    <w:p w14:paraId="3AACFBA5" w14:textId="6A4EF19F" w:rsidR="00180900" w:rsidRDefault="00180900" w:rsidP="00180900">
      <w:pPr>
        <w:tabs>
          <w:tab w:val="left" w:pos="90"/>
        </w:tabs>
        <w:spacing w:line="360" w:lineRule="auto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 w:rsidR="00282C13" w:rsidRPr="00533E4E">
        <w:rPr>
          <w:rFonts w:cstheme="minorHAnsi"/>
          <w:sz w:val="38"/>
          <w:szCs w:val="38"/>
        </w:rPr>
        <w:t xml:space="preserve">LAB </w:t>
      </w:r>
      <w:r w:rsidR="00B26BED" w:rsidRPr="00533E4E">
        <w:rPr>
          <w:rFonts w:cstheme="minorHAnsi"/>
          <w:sz w:val="38"/>
          <w:szCs w:val="38"/>
        </w:rPr>
        <w:t>INDEX</w:t>
      </w:r>
    </w:p>
    <w:p w14:paraId="0940FD52" w14:textId="34BDCA9E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Student Name   :</w:t>
      </w:r>
      <w:r w:rsidR="00533E4E" w:rsidRPr="00180900">
        <w:rPr>
          <w:rFonts w:cstheme="minorHAnsi"/>
          <w:sz w:val="32"/>
          <w:szCs w:val="32"/>
        </w:rPr>
        <w:t xml:space="preserve"> </w:t>
      </w:r>
      <w:r w:rsidR="00180900">
        <w:rPr>
          <w:rFonts w:cstheme="minorHAnsi"/>
          <w:sz w:val="32"/>
          <w:szCs w:val="32"/>
        </w:rPr>
        <w:t xml:space="preserve"> </w:t>
      </w:r>
      <w:r w:rsidR="00533E4E" w:rsidRPr="00180900">
        <w:rPr>
          <w:rFonts w:cstheme="minorHAnsi"/>
          <w:sz w:val="32"/>
          <w:szCs w:val="32"/>
        </w:rPr>
        <w:t>A</w:t>
      </w:r>
      <w:r w:rsidR="00144B3D" w:rsidRPr="00180900">
        <w:rPr>
          <w:rFonts w:cstheme="minorHAnsi"/>
          <w:sz w:val="32"/>
          <w:szCs w:val="32"/>
        </w:rPr>
        <w:t>BDULLAH ATIF</w:t>
      </w:r>
      <w:r w:rsidR="00533E4E" w:rsidRPr="00180900">
        <w:rPr>
          <w:rFonts w:cstheme="minorHAnsi"/>
          <w:sz w:val="32"/>
          <w:szCs w:val="32"/>
        </w:rPr>
        <w:t xml:space="preserve"> </w:t>
      </w:r>
    </w:p>
    <w:p w14:paraId="465B8C36" w14:textId="6D5ED979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Student ID     </w:t>
      </w:r>
      <w:r w:rsidR="00533E4E" w:rsidRPr="00180900">
        <w:rPr>
          <w:rFonts w:cstheme="minorHAnsi"/>
          <w:sz w:val="32"/>
          <w:szCs w:val="32"/>
        </w:rPr>
        <w:t xml:space="preserve">     </w:t>
      </w:r>
      <w:r w:rsidRPr="00180900">
        <w:rPr>
          <w:rFonts w:cstheme="minorHAnsi"/>
          <w:sz w:val="32"/>
          <w:szCs w:val="32"/>
        </w:rPr>
        <w:t>:</w:t>
      </w:r>
      <w:r w:rsidR="00DB6C00" w:rsidRPr="00180900">
        <w:rPr>
          <w:rFonts w:cstheme="minorHAnsi"/>
          <w:sz w:val="32"/>
          <w:szCs w:val="32"/>
        </w:rPr>
        <w:t xml:space="preserve"> 241311</w:t>
      </w:r>
      <w:r w:rsidR="00C41041" w:rsidRPr="00180900">
        <w:rPr>
          <w:rFonts w:cstheme="minorHAnsi"/>
          <w:sz w:val="32"/>
          <w:szCs w:val="32"/>
        </w:rPr>
        <w:t>0</w:t>
      </w:r>
      <w:r w:rsidR="00144B3D" w:rsidRPr="00180900">
        <w:rPr>
          <w:rFonts w:cstheme="minorHAnsi"/>
          <w:sz w:val="32"/>
          <w:szCs w:val="32"/>
        </w:rPr>
        <w:t>51</w:t>
      </w:r>
    </w:p>
    <w:p w14:paraId="1B7D0987" w14:textId="72E75F5D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Section        </w:t>
      </w:r>
      <w:r w:rsidR="00533E4E" w:rsidRPr="00180900">
        <w:rPr>
          <w:rFonts w:cstheme="minorHAnsi"/>
          <w:sz w:val="32"/>
          <w:szCs w:val="32"/>
        </w:rPr>
        <w:t xml:space="preserve">        </w:t>
      </w:r>
      <w:r w:rsidRPr="00180900">
        <w:rPr>
          <w:rFonts w:cstheme="minorHAnsi"/>
          <w:sz w:val="32"/>
          <w:szCs w:val="32"/>
        </w:rPr>
        <w:t xml:space="preserve">: </w:t>
      </w:r>
      <w:r w:rsidR="00DB6C00" w:rsidRPr="00180900">
        <w:rPr>
          <w:rFonts w:cstheme="minorHAnsi"/>
          <w:sz w:val="32"/>
          <w:szCs w:val="32"/>
        </w:rPr>
        <w:t>B</w:t>
      </w:r>
    </w:p>
    <w:p w14:paraId="0BDC6DF1" w14:textId="466A1851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Semester      </w:t>
      </w:r>
      <w:r w:rsidR="00986838" w:rsidRPr="00180900">
        <w:rPr>
          <w:rFonts w:cstheme="minorHAnsi"/>
          <w:sz w:val="32"/>
          <w:szCs w:val="32"/>
        </w:rPr>
        <w:t xml:space="preserve"> </w:t>
      </w:r>
      <w:r w:rsidR="00533E4E" w:rsidRPr="00180900">
        <w:rPr>
          <w:rFonts w:cstheme="minorHAnsi"/>
          <w:sz w:val="32"/>
          <w:szCs w:val="32"/>
        </w:rPr>
        <w:t xml:space="preserve">      </w:t>
      </w:r>
      <w:r w:rsidRPr="00180900">
        <w:rPr>
          <w:rFonts w:cstheme="minorHAnsi"/>
          <w:sz w:val="32"/>
          <w:szCs w:val="32"/>
        </w:rPr>
        <w:t xml:space="preserve">: </w:t>
      </w:r>
      <w:r w:rsidR="00DB6C00" w:rsidRPr="00180900">
        <w:rPr>
          <w:rFonts w:cstheme="minorHAnsi"/>
          <w:sz w:val="32"/>
          <w:szCs w:val="32"/>
        </w:rPr>
        <w:t>2</w:t>
      </w:r>
      <w:r w:rsidR="00DB6C00" w:rsidRPr="00180900">
        <w:rPr>
          <w:rFonts w:cstheme="minorHAnsi"/>
          <w:sz w:val="32"/>
          <w:szCs w:val="32"/>
          <w:vertAlign w:val="superscript"/>
        </w:rPr>
        <w:t>nd</w:t>
      </w:r>
      <w:r w:rsidR="00DB6C00" w:rsidRPr="00180900">
        <w:rPr>
          <w:rFonts w:cstheme="minorHAnsi"/>
          <w:sz w:val="32"/>
          <w:szCs w:val="32"/>
        </w:rPr>
        <w:t xml:space="preserve"> Semester</w:t>
      </w:r>
    </w:p>
    <w:p w14:paraId="7C76301B" w14:textId="66FD03AD" w:rsidR="00DB6C00" w:rsidRPr="00180900" w:rsidRDefault="00DB6C00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Batch</w:t>
      </w:r>
      <w:r w:rsidRPr="00180900">
        <w:rPr>
          <w:rFonts w:cstheme="minorHAnsi"/>
          <w:sz w:val="32"/>
          <w:szCs w:val="32"/>
        </w:rPr>
        <w:tab/>
        <w:t xml:space="preserve">      </w:t>
      </w:r>
      <w:r w:rsidR="00533E4E" w:rsidRPr="00180900">
        <w:rPr>
          <w:rFonts w:cstheme="minorHAnsi"/>
          <w:sz w:val="32"/>
          <w:szCs w:val="32"/>
        </w:rPr>
        <w:t xml:space="preserve">    </w:t>
      </w:r>
      <w:r w:rsidRPr="00180900">
        <w:rPr>
          <w:rFonts w:cstheme="minorHAnsi"/>
          <w:sz w:val="32"/>
          <w:szCs w:val="32"/>
        </w:rPr>
        <w:t>: 34</w:t>
      </w:r>
      <w:r w:rsidRPr="00180900">
        <w:rPr>
          <w:rFonts w:cstheme="minorHAnsi"/>
          <w:sz w:val="32"/>
          <w:szCs w:val="32"/>
          <w:vertAlign w:val="superscript"/>
        </w:rPr>
        <w:t xml:space="preserve">th </w:t>
      </w:r>
      <w:r w:rsidRPr="00180900">
        <w:rPr>
          <w:rFonts w:cstheme="minorHAnsi"/>
          <w:sz w:val="32"/>
          <w:szCs w:val="32"/>
        </w:rPr>
        <w:t>(Srping-24)</w:t>
      </w:r>
    </w:p>
    <w:p w14:paraId="2C7B214A" w14:textId="41B064A4" w:rsidR="00B26BED" w:rsidRPr="00180900" w:rsidRDefault="00B26BED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Code</w:t>
      </w:r>
      <w:r w:rsidR="00831046" w:rsidRPr="00180900">
        <w:rPr>
          <w:rFonts w:cstheme="minorHAnsi"/>
          <w:sz w:val="32"/>
          <w:szCs w:val="32"/>
        </w:rPr>
        <w:t xml:space="preserve">    </w:t>
      </w:r>
      <w:r w:rsidR="00533E4E" w:rsidRPr="00180900">
        <w:rPr>
          <w:rFonts w:cstheme="minorHAnsi"/>
          <w:sz w:val="32"/>
          <w:szCs w:val="32"/>
        </w:rPr>
        <w:t xml:space="preserve">    </w:t>
      </w:r>
      <w:r w:rsidRPr="00180900">
        <w:rPr>
          <w:rFonts w:cstheme="minorHAnsi"/>
          <w:sz w:val="32"/>
          <w:szCs w:val="32"/>
        </w:rPr>
        <w:t xml:space="preserve">: </w:t>
      </w:r>
      <w:r w:rsidR="00986838" w:rsidRPr="00180900">
        <w:rPr>
          <w:rFonts w:cstheme="minorHAnsi"/>
          <w:sz w:val="32"/>
          <w:szCs w:val="32"/>
        </w:rPr>
        <w:t>CHE 1262</w:t>
      </w:r>
    </w:p>
    <w:tbl>
      <w:tblPr>
        <w:tblStyle w:val="TableGrid"/>
        <w:tblpPr w:leftFromText="180" w:rightFromText="180" w:vertAnchor="page" w:horzAnchor="margin" w:tblpXSpec="right" w:tblpY="8086"/>
        <w:tblW w:w="5310" w:type="pct"/>
        <w:tblLook w:val="04A0" w:firstRow="1" w:lastRow="0" w:firstColumn="1" w:lastColumn="0" w:noHBand="0" w:noVBand="1"/>
      </w:tblPr>
      <w:tblGrid>
        <w:gridCol w:w="692"/>
        <w:gridCol w:w="6952"/>
        <w:gridCol w:w="1892"/>
        <w:gridCol w:w="1350"/>
      </w:tblGrid>
      <w:tr w:rsidR="00180900" w:rsidRPr="00180900" w14:paraId="4359342C" w14:textId="77777777" w:rsidTr="00180900">
        <w:trPr>
          <w:trHeight w:val="638"/>
        </w:trPr>
        <w:tc>
          <w:tcPr>
            <w:tcW w:w="318" w:type="pct"/>
            <w:vAlign w:val="center"/>
          </w:tcPr>
          <w:p w14:paraId="6301CE52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Exp.</w:t>
            </w:r>
          </w:p>
          <w:p w14:paraId="575500F8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193" w:type="pct"/>
            <w:vAlign w:val="center"/>
          </w:tcPr>
          <w:p w14:paraId="73131A7C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869" w:type="pct"/>
            <w:vAlign w:val="center"/>
          </w:tcPr>
          <w:p w14:paraId="3EEBF292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620" w:type="pct"/>
            <w:vAlign w:val="center"/>
          </w:tcPr>
          <w:p w14:paraId="7CC597B0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180900" w:rsidRPr="00180900" w14:paraId="70FCB1B0" w14:textId="77777777" w:rsidTr="00180900">
        <w:trPr>
          <w:trHeight w:val="2615"/>
        </w:trPr>
        <w:tc>
          <w:tcPr>
            <w:tcW w:w="318" w:type="pct"/>
            <w:vAlign w:val="center"/>
          </w:tcPr>
          <w:p w14:paraId="503351ED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93" w:type="pct"/>
            <w:vAlign w:val="center"/>
          </w:tcPr>
          <w:p w14:paraId="5BDAD80C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) Oxalic acid{(COOH)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180900">
              <w:rPr>
                <w:rFonts w:cstheme="minorHAnsi"/>
                <w:sz w:val="26"/>
                <w:szCs w:val="26"/>
              </w:rPr>
              <w:t>.2H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O}, Potassium dichromate(K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Cr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180900">
              <w:rPr>
                <w:rFonts w:cstheme="minorHAnsi"/>
                <w:sz w:val="26"/>
                <w:szCs w:val="26"/>
              </w:rPr>
              <w:t>).</w:t>
            </w:r>
          </w:p>
          <w:p w14:paraId="759F3439" w14:textId="77777777" w:rsidR="00180900" w:rsidRPr="00180900" w:rsidRDefault="00180900" w:rsidP="00180900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77A3762D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869" w:type="pct"/>
            <w:vAlign w:val="center"/>
          </w:tcPr>
          <w:p w14:paraId="54F985C5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038DC64A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80900" w:rsidRPr="00180900" w14:paraId="10FD3FB6" w14:textId="77777777" w:rsidTr="00180900">
        <w:trPr>
          <w:trHeight w:val="1247"/>
        </w:trPr>
        <w:tc>
          <w:tcPr>
            <w:tcW w:w="318" w:type="pct"/>
            <w:vAlign w:val="center"/>
          </w:tcPr>
          <w:p w14:paraId="29399E9B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93" w:type="pct"/>
            <w:vAlign w:val="center"/>
          </w:tcPr>
          <w:p w14:paraId="228668EB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(O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869" w:type="pct"/>
            <w:vAlign w:val="center"/>
          </w:tcPr>
          <w:p w14:paraId="1973B339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06AF5FDC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80900" w:rsidRPr="00180900" w14:paraId="496D30F9" w14:textId="77777777" w:rsidTr="00180900">
        <w:trPr>
          <w:trHeight w:val="1247"/>
        </w:trPr>
        <w:tc>
          <w:tcPr>
            <w:tcW w:w="318" w:type="pct"/>
            <w:vAlign w:val="center"/>
          </w:tcPr>
          <w:p w14:paraId="5E81D2DA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93" w:type="pct"/>
            <w:vAlign w:val="center"/>
          </w:tcPr>
          <w:p w14:paraId="3582D5B4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869" w:type="pct"/>
            <w:vAlign w:val="center"/>
          </w:tcPr>
          <w:p w14:paraId="774D326E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67949035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80900" w:rsidRPr="00180900" w14:paraId="7C7E7041" w14:textId="77777777" w:rsidTr="00180900">
        <w:trPr>
          <w:trHeight w:val="1427"/>
        </w:trPr>
        <w:tc>
          <w:tcPr>
            <w:tcW w:w="318" w:type="pct"/>
            <w:vAlign w:val="center"/>
          </w:tcPr>
          <w:p w14:paraId="7CFC93A0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93" w:type="pct"/>
            <w:vAlign w:val="center"/>
          </w:tcPr>
          <w:p w14:paraId="00B852CC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869" w:type="pct"/>
            <w:vAlign w:val="center"/>
          </w:tcPr>
          <w:p w14:paraId="3A4CFE5A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36C69CE9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01504ED9" w14:textId="2711BEF2" w:rsidR="00EC417E" w:rsidRDefault="00B26BED" w:rsidP="00AB5BA0">
      <w:pPr>
        <w:spacing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Title</w:t>
      </w:r>
      <w:r w:rsidR="00831046" w:rsidRPr="00180900">
        <w:rPr>
          <w:rFonts w:cstheme="minorHAnsi"/>
          <w:sz w:val="32"/>
          <w:szCs w:val="32"/>
        </w:rPr>
        <w:t xml:space="preserve">     </w:t>
      </w:r>
      <w:r w:rsidR="00533E4E" w:rsidRPr="00180900">
        <w:rPr>
          <w:rFonts w:cstheme="minorHAnsi"/>
          <w:sz w:val="32"/>
          <w:szCs w:val="32"/>
        </w:rPr>
        <w:t xml:space="preserve">    </w:t>
      </w:r>
      <w:r w:rsidRPr="00180900">
        <w:rPr>
          <w:rFonts w:cstheme="minorHAnsi"/>
          <w:sz w:val="32"/>
          <w:szCs w:val="32"/>
        </w:rPr>
        <w:t xml:space="preserve">: </w:t>
      </w:r>
      <w:r w:rsidR="00986838" w:rsidRPr="00180900">
        <w:rPr>
          <w:rFonts w:cstheme="minorHAnsi"/>
          <w:sz w:val="32"/>
          <w:szCs w:val="32"/>
        </w:rPr>
        <w:t>Chemistry Lab</w:t>
      </w:r>
    </w:p>
    <w:p w14:paraId="5F014359" w14:textId="079E6B6A" w:rsidR="00EC14AC" w:rsidRDefault="00EC14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0D34F8F" w14:textId="77777777" w:rsidR="00EC14AC" w:rsidRPr="00533E4E" w:rsidRDefault="00EC14AC" w:rsidP="00EC14AC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663360" behindDoc="0" locked="0" layoutInCell="1" allowOverlap="1" wp14:anchorId="3DA8A75E" wp14:editId="0A299599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460367256" name="Picture 460367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785CB6E4" wp14:editId="17E13E65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2022051931" name="Picture 202205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E4E">
        <w:rPr>
          <w:rFonts w:cstheme="minorHAnsi"/>
          <w:sz w:val="40"/>
          <w:szCs w:val="40"/>
        </w:rPr>
        <w:t>Varendra University</w:t>
      </w:r>
    </w:p>
    <w:p w14:paraId="159FCB70" w14:textId="77777777" w:rsidR="00EC14AC" w:rsidRDefault="00EC14AC" w:rsidP="00EC14AC">
      <w:pPr>
        <w:tabs>
          <w:tab w:val="left" w:pos="90"/>
        </w:tabs>
        <w:spacing w:after="0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 Engineering</w:t>
      </w:r>
    </w:p>
    <w:p w14:paraId="2E4C3ACA" w14:textId="77777777" w:rsidR="00EC14AC" w:rsidRDefault="00EC14AC" w:rsidP="00EC14AC">
      <w:pPr>
        <w:tabs>
          <w:tab w:val="left" w:pos="90"/>
        </w:tabs>
        <w:rPr>
          <w:rFonts w:cstheme="minorHAnsi"/>
          <w:sz w:val="38"/>
          <w:szCs w:val="38"/>
        </w:rPr>
      </w:pPr>
      <w:r w:rsidRPr="00533E4E">
        <w:rPr>
          <w:rFonts w:cstheme="minorHAnsi"/>
          <w:sz w:val="38"/>
          <w:szCs w:val="38"/>
        </w:rPr>
        <w:t xml:space="preserve">    </w:t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  <w:t xml:space="preserve">    </w:t>
      </w:r>
    </w:p>
    <w:p w14:paraId="3D782C94" w14:textId="77777777" w:rsidR="00EC14AC" w:rsidRDefault="00EC14AC" w:rsidP="00EC14AC">
      <w:pPr>
        <w:tabs>
          <w:tab w:val="left" w:pos="90"/>
        </w:tabs>
        <w:spacing w:line="360" w:lineRule="auto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 w:rsidRPr="00533E4E">
        <w:rPr>
          <w:rFonts w:cstheme="minorHAnsi"/>
          <w:sz w:val="38"/>
          <w:szCs w:val="38"/>
        </w:rPr>
        <w:t>LAB INDEX</w:t>
      </w:r>
    </w:p>
    <w:p w14:paraId="4652F166" w14:textId="20EF5EDB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Student Name   : </w:t>
      </w:r>
      <w:r>
        <w:rPr>
          <w:rFonts w:cstheme="minorHAnsi"/>
          <w:sz w:val="32"/>
          <w:szCs w:val="32"/>
        </w:rPr>
        <w:t xml:space="preserve"> </w:t>
      </w:r>
      <w:r w:rsidR="008F2A71" w:rsidRPr="0040625E">
        <w:rPr>
          <w:rFonts w:ascii="Times New Roman" w:hAnsi="Times New Roman" w:cs="Times New Roman"/>
          <w:sz w:val="28"/>
          <w:szCs w:val="28"/>
        </w:rPr>
        <w:t>MD. ABDULLAH AL MAHFUZ</w:t>
      </w:r>
    </w:p>
    <w:p w14:paraId="7703A267" w14:textId="0CB4AB26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Student ID          : 24131105</w:t>
      </w:r>
      <w:r w:rsidR="008F2A71">
        <w:rPr>
          <w:rFonts w:cstheme="minorHAnsi"/>
          <w:sz w:val="32"/>
          <w:szCs w:val="32"/>
        </w:rPr>
        <w:t>8</w:t>
      </w:r>
    </w:p>
    <w:p w14:paraId="617A4D24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Section                : B</w:t>
      </w:r>
    </w:p>
    <w:p w14:paraId="2BEE4482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Semester             : 2</w:t>
      </w:r>
      <w:r w:rsidRPr="00180900">
        <w:rPr>
          <w:rFonts w:cstheme="minorHAnsi"/>
          <w:sz w:val="32"/>
          <w:szCs w:val="32"/>
          <w:vertAlign w:val="superscript"/>
        </w:rPr>
        <w:t>nd</w:t>
      </w:r>
      <w:r w:rsidRPr="00180900">
        <w:rPr>
          <w:rFonts w:cstheme="minorHAnsi"/>
          <w:sz w:val="32"/>
          <w:szCs w:val="32"/>
        </w:rPr>
        <w:t xml:space="preserve"> Semester</w:t>
      </w:r>
    </w:p>
    <w:p w14:paraId="6EC6EE50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Batch</w:t>
      </w:r>
      <w:r w:rsidRPr="00180900">
        <w:rPr>
          <w:rFonts w:cstheme="minorHAnsi"/>
          <w:sz w:val="32"/>
          <w:szCs w:val="32"/>
        </w:rPr>
        <w:tab/>
        <w:t xml:space="preserve">          : 34</w:t>
      </w:r>
      <w:r w:rsidRPr="00180900">
        <w:rPr>
          <w:rFonts w:cstheme="minorHAnsi"/>
          <w:sz w:val="32"/>
          <w:szCs w:val="32"/>
          <w:vertAlign w:val="superscript"/>
        </w:rPr>
        <w:t xml:space="preserve">th </w:t>
      </w:r>
      <w:r w:rsidRPr="00180900">
        <w:rPr>
          <w:rFonts w:cstheme="minorHAnsi"/>
          <w:sz w:val="32"/>
          <w:szCs w:val="32"/>
        </w:rPr>
        <w:t>(Srping-24)</w:t>
      </w:r>
    </w:p>
    <w:p w14:paraId="60B17104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Code        : CHE 1262</w:t>
      </w:r>
    </w:p>
    <w:tbl>
      <w:tblPr>
        <w:tblStyle w:val="TableGrid"/>
        <w:tblpPr w:leftFromText="180" w:rightFromText="180" w:vertAnchor="page" w:horzAnchor="margin" w:tblpXSpec="right" w:tblpY="8086"/>
        <w:tblW w:w="5310" w:type="pct"/>
        <w:tblLook w:val="04A0" w:firstRow="1" w:lastRow="0" w:firstColumn="1" w:lastColumn="0" w:noHBand="0" w:noVBand="1"/>
      </w:tblPr>
      <w:tblGrid>
        <w:gridCol w:w="692"/>
        <w:gridCol w:w="6952"/>
        <w:gridCol w:w="1892"/>
        <w:gridCol w:w="1350"/>
      </w:tblGrid>
      <w:tr w:rsidR="00EC14AC" w:rsidRPr="00180900" w14:paraId="391A4829" w14:textId="77777777" w:rsidTr="00D726EB">
        <w:trPr>
          <w:trHeight w:val="638"/>
        </w:trPr>
        <w:tc>
          <w:tcPr>
            <w:tcW w:w="318" w:type="pct"/>
            <w:vAlign w:val="center"/>
          </w:tcPr>
          <w:p w14:paraId="12498D5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Exp.</w:t>
            </w:r>
          </w:p>
          <w:p w14:paraId="2ABFB86B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193" w:type="pct"/>
            <w:vAlign w:val="center"/>
          </w:tcPr>
          <w:p w14:paraId="18129FBD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869" w:type="pct"/>
            <w:vAlign w:val="center"/>
          </w:tcPr>
          <w:p w14:paraId="1D86D859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620" w:type="pct"/>
            <w:vAlign w:val="center"/>
          </w:tcPr>
          <w:p w14:paraId="59269B22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EC14AC" w:rsidRPr="00180900" w14:paraId="59677746" w14:textId="77777777" w:rsidTr="00D726EB">
        <w:trPr>
          <w:trHeight w:val="2615"/>
        </w:trPr>
        <w:tc>
          <w:tcPr>
            <w:tcW w:w="318" w:type="pct"/>
            <w:vAlign w:val="center"/>
          </w:tcPr>
          <w:p w14:paraId="404F1A72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93" w:type="pct"/>
            <w:vAlign w:val="center"/>
          </w:tcPr>
          <w:p w14:paraId="35B6612E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) Oxalic acid{(COOH)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180900">
              <w:rPr>
                <w:rFonts w:cstheme="minorHAnsi"/>
                <w:sz w:val="26"/>
                <w:szCs w:val="26"/>
              </w:rPr>
              <w:t>.2H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O}, Potassium dichromate(K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Cr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180900">
              <w:rPr>
                <w:rFonts w:cstheme="minorHAnsi"/>
                <w:sz w:val="26"/>
                <w:szCs w:val="26"/>
              </w:rPr>
              <w:t>).</w:t>
            </w:r>
          </w:p>
          <w:p w14:paraId="30BAEC6A" w14:textId="77777777" w:rsidR="00EC14AC" w:rsidRPr="00180900" w:rsidRDefault="00EC14AC" w:rsidP="00D726EB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0E0C7C06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869" w:type="pct"/>
            <w:vAlign w:val="center"/>
          </w:tcPr>
          <w:p w14:paraId="0FFE99A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355A046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7F6CF261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71579770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93" w:type="pct"/>
            <w:vAlign w:val="center"/>
          </w:tcPr>
          <w:p w14:paraId="485989D1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(O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869" w:type="pct"/>
            <w:vAlign w:val="center"/>
          </w:tcPr>
          <w:p w14:paraId="2E08E09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259C7CD0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53BE8218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119B63A2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93" w:type="pct"/>
            <w:vAlign w:val="center"/>
          </w:tcPr>
          <w:p w14:paraId="114A0303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869" w:type="pct"/>
            <w:vAlign w:val="center"/>
          </w:tcPr>
          <w:p w14:paraId="5F6256AA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5AA3AA06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3902428A" w14:textId="77777777" w:rsidTr="00D726EB">
        <w:trPr>
          <w:trHeight w:val="1427"/>
        </w:trPr>
        <w:tc>
          <w:tcPr>
            <w:tcW w:w="318" w:type="pct"/>
            <w:vAlign w:val="center"/>
          </w:tcPr>
          <w:p w14:paraId="4E91AB5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93" w:type="pct"/>
            <w:vAlign w:val="center"/>
          </w:tcPr>
          <w:p w14:paraId="4567BDB1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869" w:type="pct"/>
            <w:vAlign w:val="center"/>
          </w:tcPr>
          <w:p w14:paraId="37E4FDE7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66ED4F26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26BF8AE4" w14:textId="77777777" w:rsidR="00EC14AC" w:rsidRDefault="00EC14AC" w:rsidP="00EC14AC">
      <w:pPr>
        <w:spacing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Title         : Chemistry Lab</w:t>
      </w:r>
    </w:p>
    <w:p w14:paraId="1D400FBE" w14:textId="77777777" w:rsidR="00EC14AC" w:rsidRPr="00180900" w:rsidRDefault="00EC14AC" w:rsidP="00EC14AC">
      <w:pPr>
        <w:spacing w:line="360" w:lineRule="auto"/>
        <w:rPr>
          <w:rFonts w:cstheme="minorHAnsi"/>
          <w:sz w:val="32"/>
          <w:szCs w:val="32"/>
        </w:rPr>
      </w:pPr>
    </w:p>
    <w:p w14:paraId="638B7522" w14:textId="37235C05" w:rsidR="00EC14AC" w:rsidRDefault="00EC14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A2BD5DA" w14:textId="77777777" w:rsidR="00EC14AC" w:rsidRPr="00533E4E" w:rsidRDefault="00EC14AC" w:rsidP="00EC14AC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666432" behindDoc="0" locked="0" layoutInCell="1" allowOverlap="1" wp14:anchorId="7AE211FF" wp14:editId="4DD97020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611528620" name="Picture 16115286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65408" behindDoc="0" locked="0" layoutInCell="1" allowOverlap="1" wp14:anchorId="29AF6BA5" wp14:editId="49C1619F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684056878" name="Picture 168405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E4E">
        <w:rPr>
          <w:rFonts w:cstheme="minorHAnsi"/>
          <w:sz w:val="40"/>
          <w:szCs w:val="40"/>
        </w:rPr>
        <w:t>Varendra University</w:t>
      </w:r>
    </w:p>
    <w:p w14:paraId="7EB80008" w14:textId="77777777" w:rsidR="00EC14AC" w:rsidRDefault="00EC14AC" w:rsidP="00EC14AC">
      <w:pPr>
        <w:tabs>
          <w:tab w:val="left" w:pos="90"/>
        </w:tabs>
        <w:spacing w:after="0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 Engineering</w:t>
      </w:r>
    </w:p>
    <w:p w14:paraId="73E62C36" w14:textId="77777777" w:rsidR="00EC14AC" w:rsidRDefault="00EC14AC" w:rsidP="00EC14AC">
      <w:pPr>
        <w:tabs>
          <w:tab w:val="left" w:pos="90"/>
        </w:tabs>
        <w:rPr>
          <w:rFonts w:cstheme="minorHAnsi"/>
          <w:sz w:val="38"/>
          <w:szCs w:val="38"/>
        </w:rPr>
      </w:pPr>
      <w:r w:rsidRPr="00533E4E">
        <w:rPr>
          <w:rFonts w:cstheme="minorHAnsi"/>
          <w:sz w:val="38"/>
          <w:szCs w:val="38"/>
        </w:rPr>
        <w:t xml:space="preserve">    </w:t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  <w:t xml:space="preserve">    </w:t>
      </w:r>
    </w:p>
    <w:p w14:paraId="603B16D1" w14:textId="77777777" w:rsidR="00EC14AC" w:rsidRDefault="00EC14AC" w:rsidP="00EC14AC">
      <w:pPr>
        <w:tabs>
          <w:tab w:val="left" w:pos="90"/>
        </w:tabs>
        <w:spacing w:line="360" w:lineRule="auto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 w:rsidRPr="00533E4E">
        <w:rPr>
          <w:rFonts w:cstheme="minorHAnsi"/>
          <w:sz w:val="38"/>
          <w:szCs w:val="38"/>
        </w:rPr>
        <w:t>LAB INDEX</w:t>
      </w:r>
    </w:p>
    <w:p w14:paraId="55E72BDD" w14:textId="7DBC66A6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Student Name   : </w:t>
      </w:r>
      <w:r>
        <w:rPr>
          <w:rFonts w:cstheme="minorHAnsi"/>
          <w:sz w:val="32"/>
          <w:szCs w:val="32"/>
        </w:rPr>
        <w:t xml:space="preserve"> </w:t>
      </w:r>
      <w:r w:rsidR="008F2A71" w:rsidRPr="008B2EA1">
        <w:rPr>
          <w:rFonts w:ascii="Times New Roman" w:hAnsi="Times New Roman" w:cs="Times New Roman"/>
          <w:sz w:val="30"/>
          <w:szCs w:val="30"/>
        </w:rPr>
        <w:t>MD. SAIBUR RAHMAN</w:t>
      </w:r>
    </w:p>
    <w:p w14:paraId="208A9242" w14:textId="009F0B83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Student ID          : 24131105</w:t>
      </w:r>
      <w:r w:rsidR="008F2A71">
        <w:rPr>
          <w:rFonts w:cstheme="minorHAnsi"/>
          <w:sz w:val="32"/>
          <w:szCs w:val="32"/>
        </w:rPr>
        <w:t>3</w:t>
      </w:r>
    </w:p>
    <w:p w14:paraId="7F19A0B3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Section                : B</w:t>
      </w:r>
    </w:p>
    <w:p w14:paraId="1536F21C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Semester             : 2</w:t>
      </w:r>
      <w:r w:rsidRPr="00180900">
        <w:rPr>
          <w:rFonts w:cstheme="minorHAnsi"/>
          <w:sz w:val="32"/>
          <w:szCs w:val="32"/>
          <w:vertAlign w:val="superscript"/>
        </w:rPr>
        <w:t>nd</w:t>
      </w:r>
      <w:r w:rsidRPr="00180900">
        <w:rPr>
          <w:rFonts w:cstheme="minorHAnsi"/>
          <w:sz w:val="32"/>
          <w:szCs w:val="32"/>
        </w:rPr>
        <w:t xml:space="preserve"> Semester</w:t>
      </w:r>
    </w:p>
    <w:p w14:paraId="77F2D20B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Batch</w:t>
      </w:r>
      <w:r w:rsidRPr="00180900">
        <w:rPr>
          <w:rFonts w:cstheme="minorHAnsi"/>
          <w:sz w:val="32"/>
          <w:szCs w:val="32"/>
        </w:rPr>
        <w:tab/>
        <w:t xml:space="preserve">          : 34</w:t>
      </w:r>
      <w:r w:rsidRPr="00180900">
        <w:rPr>
          <w:rFonts w:cstheme="minorHAnsi"/>
          <w:sz w:val="32"/>
          <w:szCs w:val="32"/>
          <w:vertAlign w:val="superscript"/>
        </w:rPr>
        <w:t xml:space="preserve">th </w:t>
      </w:r>
      <w:r w:rsidRPr="00180900">
        <w:rPr>
          <w:rFonts w:cstheme="minorHAnsi"/>
          <w:sz w:val="32"/>
          <w:szCs w:val="32"/>
        </w:rPr>
        <w:t>(Srping-24)</w:t>
      </w:r>
    </w:p>
    <w:p w14:paraId="3970E0D7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Code        : CHE 1262</w:t>
      </w:r>
    </w:p>
    <w:tbl>
      <w:tblPr>
        <w:tblStyle w:val="TableGrid"/>
        <w:tblpPr w:leftFromText="180" w:rightFromText="180" w:vertAnchor="page" w:horzAnchor="margin" w:tblpXSpec="right" w:tblpY="8086"/>
        <w:tblW w:w="5310" w:type="pct"/>
        <w:tblLook w:val="04A0" w:firstRow="1" w:lastRow="0" w:firstColumn="1" w:lastColumn="0" w:noHBand="0" w:noVBand="1"/>
      </w:tblPr>
      <w:tblGrid>
        <w:gridCol w:w="692"/>
        <w:gridCol w:w="6952"/>
        <w:gridCol w:w="1892"/>
        <w:gridCol w:w="1350"/>
      </w:tblGrid>
      <w:tr w:rsidR="00EC14AC" w:rsidRPr="00180900" w14:paraId="7AB1935F" w14:textId="77777777" w:rsidTr="00D726EB">
        <w:trPr>
          <w:trHeight w:val="638"/>
        </w:trPr>
        <w:tc>
          <w:tcPr>
            <w:tcW w:w="318" w:type="pct"/>
            <w:vAlign w:val="center"/>
          </w:tcPr>
          <w:p w14:paraId="3A6E60DD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Exp.</w:t>
            </w:r>
          </w:p>
          <w:p w14:paraId="3786C013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193" w:type="pct"/>
            <w:vAlign w:val="center"/>
          </w:tcPr>
          <w:p w14:paraId="47835ECF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869" w:type="pct"/>
            <w:vAlign w:val="center"/>
          </w:tcPr>
          <w:p w14:paraId="15D91719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620" w:type="pct"/>
            <w:vAlign w:val="center"/>
          </w:tcPr>
          <w:p w14:paraId="4457E323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EC14AC" w:rsidRPr="00180900" w14:paraId="77537C09" w14:textId="77777777" w:rsidTr="00D726EB">
        <w:trPr>
          <w:trHeight w:val="2615"/>
        </w:trPr>
        <w:tc>
          <w:tcPr>
            <w:tcW w:w="318" w:type="pct"/>
            <w:vAlign w:val="center"/>
          </w:tcPr>
          <w:p w14:paraId="096FA5AA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93" w:type="pct"/>
            <w:vAlign w:val="center"/>
          </w:tcPr>
          <w:p w14:paraId="1B3331DE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) Oxalic acid{(COOH)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180900">
              <w:rPr>
                <w:rFonts w:cstheme="minorHAnsi"/>
                <w:sz w:val="26"/>
                <w:szCs w:val="26"/>
              </w:rPr>
              <w:t>.2H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O}, Potassium dichromate(K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Cr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180900">
              <w:rPr>
                <w:rFonts w:cstheme="minorHAnsi"/>
                <w:sz w:val="26"/>
                <w:szCs w:val="26"/>
              </w:rPr>
              <w:t>).</w:t>
            </w:r>
          </w:p>
          <w:p w14:paraId="160CD397" w14:textId="77777777" w:rsidR="00EC14AC" w:rsidRPr="00180900" w:rsidRDefault="00EC14AC" w:rsidP="00D726EB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051DF557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869" w:type="pct"/>
            <w:vAlign w:val="center"/>
          </w:tcPr>
          <w:p w14:paraId="6959C7E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34568C5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03C70D43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58CA6492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93" w:type="pct"/>
            <w:vAlign w:val="center"/>
          </w:tcPr>
          <w:p w14:paraId="67812641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(O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869" w:type="pct"/>
            <w:vAlign w:val="center"/>
          </w:tcPr>
          <w:p w14:paraId="60A5770F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46D5666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0736E8BA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0654768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93" w:type="pct"/>
            <w:vAlign w:val="center"/>
          </w:tcPr>
          <w:p w14:paraId="7153821D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869" w:type="pct"/>
            <w:vAlign w:val="center"/>
          </w:tcPr>
          <w:p w14:paraId="2BB37C69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1FB894F3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1848FEFB" w14:textId="77777777" w:rsidTr="00D726EB">
        <w:trPr>
          <w:trHeight w:val="1427"/>
        </w:trPr>
        <w:tc>
          <w:tcPr>
            <w:tcW w:w="318" w:type="pct"/>
            <w:vAlign w:val="center"/>
          </w:tcPr>
          <w:p w14:paraId="608ACEC2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93" w:type="pct"/>
            <w:vAlign w:val="center"/>
          </w:tcPr>
          <w:p w14:paraId="482AC23E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869" w:type="pct"/>
            <w:vAlign w:val="center"/>
          </w:tcPr>
          <w:p w14:paraId="2B6A8F3B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3205819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436AB275" w14:textId="77777777" w:rsidR="00EC14AC" w:rsidRDefault="00EC14AC" w:rsidP="00EC14AC">
      <w:pPr>
        <w:spacing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Title         : Chemistry Lab</w:t>
      </w:r>
    </w:p>
    <w:p w14:paraId="6F4D1315" w14:textId="77777777" w:rsidR="00EC14AC" w:rsidRPr="00180900" w:rsidRDefault="00EC14AC" w:rsidP="00EC14AC">
      <w:pPr>
        <w:spacing w:line="360" w:lineRule="auto"/>
        <w:rPr>
          <w:rFonts w:cstheme="minorHAnsi"/>
          <w:sz w:val="32"/>
          <w:szCs w:val="32"/>
        </w:rPr>
      </w:pPr>
    </w:p>
    <w:p w14:paraId="628DEF8D" w14:textId="77777777" w:rsidR="00180900" w:rsidRPr="00180900" w:rsidRDefault="00180900" w:rsidP="00AB5BA0">
      <w:pPr>
        <w:spacing w:line="360" w:lineRule="auto"/>
        <w:rPr>
          <w:rFonts w:cstheme="minorHAnsi"/>
          <w:sz w:val="32"/>
          <w:szCs w:val="32"/>
        </w:rPr>
      </w:pPr>
    </w:p>
    <w:p w14:paraId="1ACAF1F2" w14:textId="77777777" w:rsidR="00EC14AC" w:rsidRPr="00533E4E" w:rsidRDefault="00EC14AC" w:rsidP="00EC14AC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669504" behindDoc="0" locked="0" layoutInCell="1" allowOverlap="1" wp14:anchorId="1CADC219" wp14:editId="50FC0030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14593747" name="Picture 1145937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68480" behindDoc="0" locked="0" layoutInCell="1" allowOverlap="1" wp14:anchorId="6EA019BC" wp14:editId="0F083B82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79759959" name="Picture 47975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E4E">
        <w:rPr>
          <w:rFonts w:cstheme="minorHAnsi"/>
          <w:sz w:val="40"/>
          <w:szCs w:val="40"/>
        </w:rPr>
        <w:t>Varendra University</w:t>
      </w:r>
    </w:p>
    <w:p w14:paraId="76B09AF1" w14:textId="77777777" w:rsidR="00EC14AC" w:rsidRDefault="00EC14AC" w:rsidP="00EC14AC">
      <w:pPr>
        <w:tabs>
          <w:tab w:val="left" w:pos="90"/>
        </w:tabs>
        <w:spacing w:after="0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 Engineering</w:t>
      </w:r>
    </w:p>
    <w:p w14:paraId="7034FB12" w14:textId="77777777" w:rsidR="00EC14AC" w:rsidRDefault="00EC14AC" w:rsidP="00EC14AC">
      <w:pPr>
        <w:tabs>
          <w:tab w:val="left" w:pos="90"/>
        </w:tabs>
        <w:rPr>
          <w:rFonts w:cstheme="minorHAnsi"/>
          <w:sz w:val="38"/>
          <w:szCs w:val="38"/>
        </w:rPr>
      </w:pPr>
      <w:r w:rsidRPr="00533E4E">
        <w:rPr>
          <w:rFonts w:cstheme="minorHAnsi"/>
          <w:sz w:val="38"/>
          <w:szCs w:val="38"/>
        </w:rPr>
        <w:t xml:space="preserve">    </w:t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  <w:t xml:space="preserve">    </w:t>
      </w:r>
    </w:p>
    <w:p w14:paraId="3B90D48E" w14:textId="77777777" w:rsidR="00EC14AC" w:rsidRDefault="00EC14AC" w:rsidP="00EC14AC">
      <w:pPr>
        <w:tabs>
          <w:tab w:val="left" w:pos="90"/>
        </w:tabs>
        <w:spacing w:line="360" w:lineRule="auto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 w:rsidRPr="00533E4E">
        <w:rPr>
          <w:rFonts w:cstheme="minorHAnsi"/>
          <w:sz w:val="38"/>
          <w:szCs w:val="38"/>
        </w:rPr>
        <w:t>LAB INDEX</w:t>
      </w:r>
    </w:p>
    <w:p w14:paraId="3E371E88" w14:textId="5DC1A088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Student Name   : </w:t>
      </w:r>
      <w:r>
        <w:rPr>
          <w:rFonts w:cstheme="minorHAnsi"/>
          <w:sz w:val="32"/>
          <w:szCs w:val="32"/>
        </w:rPr>
        <w:t xml:space="preserve"> </w:t>
      </w:r>
      <w:r w:rsidR="008F2A71" w:rsidRPr="00A37672">
        <w:rPr>
          <w:rFonts w:ascii="Times New Roman" w:hAnsi="Times New Roman" w:cs="Times New Roman"/>
          <w:sz w:val="30"/>
          <w:szCs w:val="30"/>
        </w:rPr>
        <w:t>MST. SONIYA AKTER</w:t>
      </w:r>
    </w:p>
    <w:p w14:paraId="639B242A" w14:textId="420EBA50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Student ID          : 24131105</w:t>
      </w:r>
      <w:r w:rsidR="008F2A71">
        <w:rPr>
          <w:rFonts w:cstheme="minorHAnsi"/>
          <w:sz w:val="32"/>
          <w:szCs w:val="32"/>
        </w:rPr>
        <w:t>0</w:t>
      </w:r>
    </w:p>
    <w:p w14:paraId="51C75A84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Section                : B</w:t>
      </w:r>
    </w:p>
    <w:p w14:paraId="67E84C13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Semester             : 2</w:t>
      </w:r>
      <w:r w:rsidRPr="00180900">
        <w:rPr>
          <w:rFonts w:cstheme="minorHAnsi"/>
          <w:sz w:val="32"/>
          <w:szCs w:val="32"/>
          <w:vertAlign w:val="superscript"/>
        </w:rPr>
        <w:t>nd</w:t>
      </w:r>
      <w:r w:rsidRPr="00180900">
        <w:rPr>
          <w:rFonts w:cstheme="minorHAnsi"/>
          <w:sz w:val="32"/>
          <w:szCs w:val="32"/>
        </w:rPr>
        <w:t xml:space="preserve"> Semester</w:t>
      </w:r>
    </w:p>
    <w:p w14:paraId="55BB51BD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Batch</w:t>
      </w:r>
      <w:r w:rsidRPr="00180900">
        <w:rPr>
          <w:rFonts w:cstheme="minorHAnsi"/>
          <w:sz w:val="32"/>
          <w:szCs w:val="32"/>
        </w:rPr>
        <w:tab/>
        <w:t xml:space="preserve">          : 34</w:t>
      </w:r>
      <w:r w:rsidRPr="00180900">
        <w:rPr>
          <w:rFonts w:cstheme="minorHAnsi"/>
          <w:sz w:val="32"/>
          <w:szCs w:val="32"/>
          <w:vertAlign w:val="superscript"/>
        </w:rPr>
        <w:t xml:space="preserve">th </w:t>
      </w:r>
      <w:r w:rsidRPr="00180900">
        <w:rPr>
          <w:rFonts w:cstheme="minorHAnsi"/>
          <w:sz w:val="32"/>
          <w:szCs w:val="32"/>
        </w:rPr>
        <w:t>(Srping-24)</w:t>
      </w:r>
    </w:p>
    <w:p w14:paraId="0E3B9B87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Code        : CHE 1262</w:t>
      </w:r>
    </w:p>
    <w:tbl>
      <w:tblPr>
        <w:tblStyle w:val="TableGrid"/>
        <w:tblpPr w:leftFromText="180" w:rightFromText="180" w:vertAnchor="page" w:horzAnchor="margin" w:tblpXSpec="right" w:tblpY="8086"/>
        <w:tblW w:w="5310" w:type="pct"/>
        <w:tblLook w:val="04A0" w:firstRow="1" w:lastRow="0" w:firstColumn="1" w:lastColumn="0" w:noHBand="0" w:noVBand="1"/>
      </w:tblPr>
      <w:tblGrid>
        <w:gridCol w:w="692"/>
        <w:gridCol w:w="6952"/>
        <w:gridCol w:w="1892"/>
        <w:gridCol w:w="1350"/>
      </w:tblGrid>
      <w:tr w:rsidR="00EC14AC" w:rsidRPr="00180900" w14:paraId="370D49EB" w14:textId="77777777" w:rsidTr="00D726EB">
        <w:trPr>
          <w:trHeight w:val="638"/>
        </w:trPr>
        <w:tc>
          <w:tcPr>
            <w:tcW w:w="318" w:type="pct"/>
            <w:vAlign w:val="center"/>
          </w:tcPr>
          <w:p w14:paraId="1FCA31AF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Exp.</w:t>
            </w:r>
          </w:p>
          <w:p w14:paraId="2AE0BD6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193" w:type="pct"/>
            <w:vAlign w:val="center"/>
          </w:tcPr>
          <w:p w14:paraId="0ACFB094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869" w:type="pct"/>
            <w:vAlign w:val="center"/>
          </w:tcPr>
          <w:p w14:paraId="5CB5D729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620" w:type="pct"/>
            <w:vAlign w:val="center"/>
          </w:tcPr>
          <w:p w14:paraId="470C1EFA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EC14AC" w:rsidRPr="00180900" w14:paraId="32206982" w14:textId="77777777" w:rsidTr="00D726EB">
        <w:trPr>
          <w:trHeight w:val="2615"/>
        </w:trPr>
        <w:tc>
          <w:tcPr>
            <w:tcW w:w="318" w:type="pct"/>
            <w:vAlign w:val="center"/>
          </w:tcPr>
          <w:p w14:paraId="13D981D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93" w:type="pct"/>
            <w:vAlign w:val="center"/>
          </w:tcPr>
          <w:p w14:paraId="1A568A78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) Oxalic acid{(COOH)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180900">
              <w:rPr>
                <w:rFonts w:cstheme="minorHAnsi"/>
                <w:sz w:val="26"/>
                <w:szCs w:val="26"/>
              </w:rPr>
              <w:t>.2H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O}, Potassium dichromate(K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Cr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180900">
              <w:rPr>
                <w:rFonts w:cstheme="minorHAnsi"/>
                <w:sz w:val="26"/>
                <w:szCs w:val="26"/>
              </w:rPr>
              <w:t>).</w:t>
            </w:r>
          </w:p>
          <w:p w14:paraId="050AD904" w14:textId="77777777" w:rsidR="00EC14AC" w:rsidRPr="00180900" w:rsidRDefault="00EC14AC" w:rsidP="00D726EB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0C342381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869" w:type="pct"/>
            <w:vAlign w:val="center"/>
          </w:tcPr>
          <w:p w14:paraId="4742D66B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6A289671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34D1C4DC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207C6EC1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93" w:type="pct"/>
            <w:vAlign w:val="center"/>
          </w:tcPr>
          <w:p w14:paraId="60B1A360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(O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869" w:type="pct"/>
            <w:vAlign w:val="center"/>
          </w:tcPr>
          <w:p w14:paraId="19D57BB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2DF89751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3DC23EF9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6E79FBDE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93" w:type="pct"/>
            <w:vAlign w:val="center"/>
          </w:tcPr>
          <w:p w14:paraId="58C06C95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869" w:type="pct"/>
            <w:vAlign w:val="center"/>
          </w:tcPr>
          <w:p w14:paraId="6912708F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03751564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2889D7FC" w14:textId="77777777" w:rsidTr="00D726EB">
        <w:trPr>
          <w:trHeight w:val="1427"/>
        </w:trPr>
        <w:tc>
          <w:tcPr>
            <w:tcW w:w="318" w:type="pct"/>
            <w:vAlign w:val="center"/>
          </w:tcPr>
          <w:p w14:paraId="5FF69F49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93" w:type="pct"/>
            <w:vAlign w:val="center"/>
          </w:tcPr>
          <w:p w14:paraId="1349A2A4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869" w:type="pct"/>
            <w:vAlign w:val="center"/>
          </w:tcPr>
          <w:p w14:paraId="0AF12F5E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61B2EF0E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4B2FA79A" w14:textId="77777777" w:rsidR="00EC14AC" w:rsidRDefault="00EC14AC" w:rsidP="00EC14AC">
      <w:pPr>
        <w:spacing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Title         : Chemistry Lab</w:t>
      </w:r>
    </w:p>
    <w:p w14:paraId="7E3D9C9A" w14:textId="77777777" w:rsidR="00EC14AC" w:rsidRPr="00180900" w:rsidRDefault="00EC14AC" w:rsidP="00EC14AC">
      <w:pPr>
        <w:spacing w:line="360" w:lineRule="auto"/>
        <w:rPr>
          <w:rFonts w:cstheme="minorHAnsi"/>
          <w:sz w:val="32"/>
          <w:szCs w:val="32"/>
        </w:rPr>
      </w:pPr>
    </w:p>
    <w:p w14:paraId="749EFAC0" w14:textId="49DFA798" w:rsidR="00EC14AC" w:rsidRDefault="00EC14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776FDCC4" w14:textId="77777777" w:rsidR="00EC14AC" w:rsidRPr="00533E4E" w:rsidRDefault="00EC14AC" w:rsidP="00EC14AC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672576" behindDoc="0" locked="0" layoutInCell="1" allowOverlap="1" wp14:anchorId="0C404FC6" wp14:editId="1A410D17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661087368" name="Picture 661087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71552" behindDoc="0" locked="0" layoutInCell="1" allowOverlap="1" wp14:anchorId="4C9FDAA3" wp14:editId="2B936A4B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261148958" name="Picture 261148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E4E">
        <w:rPr>
          <w:rFonts w:cstheme="minorHAnsi"/>
          <w:sz w:val="40"/>
          <w:szCs w:val="40"/>
        </w:rPr>
        <w:t>Varendra University</w:t>
      </w:r>
    </w:p>
    <w:p w14:paraId="19754AE2" w14:textId="77777777" w:rsidR="00EC14AC" w:rsidRDefault="00EC14AC" w:rsidP="00EC14AC">
      <w:pPr>
        <w:tabs>
          <w:tab w:val="left" w:pos="90"/>
        </w:tabs>
        <w:spacing w:after="0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 Engineering</w:t>
      </w:r>
    </w:p>
    <w:p w14:paraId="43C6875C" w14:textId="77777777" w:rsidR="00EC14AC" w:rsidRDefault="00EC14AC" w:rsidP="00EC14AC">
      <w:pPr>
        <w:tabs>
          <w:tab w:val="left" w:pos="90"/>
        </w:tabs>
        <w:rPr>
          <w:rFonts w:cstheme="minorHAnsi"/>
          <w:sz w:val="38"/>
          <w:szCs w:val="38"/>
        </w:rPr>
      </w:pPr>
      <w:r w:rsidRPr="00533E4E">
        <w:rPr>
          <w:rFonts w:cstheme="minorHAnsi"/>
          <w:sz w:val="38"/>
          <w:szCs w:val="38"/>
        </w:rPr>
        <w:t xml:space="preserve">    </w:t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  <w:t xml:space="preserve">    </w:t>
      </w:r>
    </w:p>
    <w:p w14:paraId="3243A44C" w14:textId="77777777" w:rsidR="00EC14AC" w:rsidRDefault="00EC14AC" w:rsidP="00EC14AC">
      <w:pPr>
        <w:tabs>
          <w:tab w:val="left" w:pos="90"/>
        </w:tabs>
        <w:spacing w:line="360" w:lineRule="auto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 w:rsidRPr="00533E4E">
        <w:rPr>
          <w:rFonts w:cstheme="minorHAnsi"/>
          <w:sz w:val="38"/>
          <w:szCs w:val="38"/>
        </w:rPr>
        <w:t>LAB INDEX</w:t>
      </w:r>
    </w:p>
    <w:p w14:paraId="6802C336" w14:textId="63FCF149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Student Name   : </w:t>
      </w:r>
      <w:r>
        <w:rPr>
          <w:rFonts w:cstheme="minorHAnsi"/>
          <w:sz w:val="32"/>
          <w:szCs w:val="32"/>
        </w:rPr>
        <w:t xml:space="preserve"> </w:t>
      </w:r>
      <w:r w:rsidR="008F2A71" w:rsidRPr="00A37672">
        <w:rPr>
          <w:rFonts w:ascii="Times New Roman" w:hAnsi="Times New Roman" w:cs="Times New Roman"/>
          <w:sz w:val="28"/>
          <w:szCs w:val="28"/>
        </w:rPr>
        <w:t>NISHAT TABASSUM PROMI</w:t>
      </w:r>
    </w:p>
    <w:p w14:paraId="4D07D305" w14:textId="0B971B33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Student ID          : 24131105</w:t>
      </w:r>
      <w:r w:rsidR="008F2A71">
        <w:rPr>
          <w:rFonts w:cstheme="minorHAnsi"/>
          <w:sz w:val="32"/>
          <w:szCs w:val="32"/>
        </w:rPr>
        <w:t>9</w:t>
      </w:r>
    </w:p>
    <w:p w14:paraId="40374FF1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Section                : B</w:t>
      </w:r>
    </w:p>
    <w:p w14:paraId="2502A453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Semester             : 2</w:t>
      </w:r>
      <w:r w:rsidRPr="00180900">
        <w:rPr>
          <w:rFonts w:cstheme="minorHAnsi"/>
          <w:sz w:val="32"/>
          <w:szCs w:val="32"/>
          <w:vertAlign w:val="superscript"/>
        </w:rPr>
        <w:t>nd</w:t>
      </w:r>
      <w:r w:rsidRPr="00180900">
        <w:rPr>
          <w:rFonts w:cstheme="minorHAnsi"/>
          <w:sz w:val="32"/>
          <w:szCs w:val="32"/>
        </w:rPr>
        <w:t xml:space="preserve"> Semester</w:t>
      </w:r>
    </w:p>
    <w:p w14:paraId="7166BA79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Batch</w:t>
      </w:r>
      <w:r w:rsidRPr="00180900">
        <w:rPr>
          <w:rFonts w:cstheme="minorHAnsi"/>
          <w:sz w:val="32"/>
          <w:szCs w:val="32"/>
        </w:rPr>
        <w:tab/>
        <w:t xml:space="preserve">          : 34</w:t>
      </w:r>
      <w:r w:rsidRPr="00180900">
        <w:rPr>
          <w:rFonts w:cstheme="minorHAnsi"/>
          <w:sz w:val="32"/>
          <w:szCs w:val="32"/>
          <w:vertAlign w:val="superscript"/>
        </w:rPr>
        <w:t xml:space="preserve">th </w:t>
      </w:r>
      <w:r w:rsidRPr="00180900">
        <w:rPr>
          <w:rFonts w:cstheme="minorHAnsi"/>
          <w:sz w:val="32"/>
          <w:szCs w:val="32"/>
        </w:rPr>
        <w:t>(Srping-24)</w:t>
      </w:r>
    </w:p>
    <w:p w14:paraId="0D0CA840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Code        : CHE 1262</w:t>
      </w:r>
    </w:p>
    <w:tbl>
      <w:tblPr>
        <w:tblStyle w:val="TableGrid"/>
        <w:tblpPr w:leftFromText="180" w:rightFromText="180" w:vertAnchor="page" w:horzAnchor="margin" w:tblpXSpec="right" w:tblpY="8086"/>
        <w:tblW w:w="5310" w:type="pct"/>
        <w:tblLook w:val="04A0" w:firstRow="1" w:lastRow="0" w:firstColumn="1" w:lastColumn="0" w:noHBand="0" w:noVBand="1"/>
      </w:tblPr>
      <w:tblGrid>
        <w:gridCol w:w="692"/>
        <w:gridCol w:w="6952"/>
        <w:gridCol w:w="1892"/>
        <w:gridCol w:w="1350"/>
      </w:tblGrid>
      <w:tr w:rsidR="00EC14AC" w:rsidRPr="00180900" w14:paraId="17DB97B2" w14:textId="77777777" w:rsidTr="00D726EB">
        <w:trPr>
          <w:trHeight w:val="638"/>
        </w:trPr>
        <w:tc>
          <w:tcPr>
            <w:tcW w:w="318" w:type="pct"/>
            <w:vAlign w:val="center"/>
          </w:tcPr>
          <w:p w14:paraId="399F4F21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Exp.</w:t>
            </w:r>
          </w:p>
          <w:p w14:paraId="2FAB8173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193" w:type="pct"/>
            <w:vAlign w:val="center"/>
          </w:tcPr>
          <w:p w14:paraId="6191F829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869" w:type="pct"/>
            <w:vAlign w:val="center"/>
          </w:tcPr>
          <w:p w14:paraId="37EA1F80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620" w:type="pct"/>
            <w:vAlign w:val="center"/>
          </w:tcPr>
          <w:p w14:paraId="2BC74CD7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EC14AC" w:rsidRPr="00180900" w14:paraId="3F738219" w14:textId="77777777" w:rsidTr="00D726EB">
        <w:trPr>
          <w:trHeight w:val="2615"/>
        </w:trPr>
        <w:tc>
          <w:tcPr>
            <w:tcW w:w="318" w:type="pct"/>
            <w:vAlign w:val="center"/>
          </w:tcPr>
          <w:p w14:paraId="5E5734FF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93" w:type="pct"/>
            <w:vAlign w:val="center"/>
          </w:tcPr>
          <w:p w14:paraId="5298F05B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) Oxalic acid{(COOH)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180900">
              <w:rPr>
                <w:rFonts w:cstheme="minorHAnsi"/>
                <w:sz w:val="26"/>
                <w:szCs w:val="26"/>
              </w:rPr>
              <w:t>.2H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O}, Potassium dichromate(K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Cr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180900">
              <w:rPr>
                <w:rFonts w:cstheme="minorHAnsi"/>
                <w:sz w:val="26"/>
                <w:szCs w:val="26"/>
              </w:rPr>
              <w:t>).</w:t>
            </w:r>
          </w:p>
          <w:p w14:paraId="5049A51B" w14:textId="77777777" w:rsidR="00EC14AC" w:rsidRPr="00180900" w:rsidRDefault="00EC14AC" w:rsidP="00D726EB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344FD2AD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869" w:type="pct"/>
            <w:vAlign w:val="center"/>
          </w:tcPr>
          <w:p w14:paraId="755216D4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6942B701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5FD73F9C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4D52BFAA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93" w:type="pct"/>
            <w:vAlign w:val="center"/>
          </w:tcPr>
          <w:p w14:paraId="7A8FBAA4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(O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869" w:type="pct"/>
            <w:vAlign w:val="center"/>
          </w:tcPr>
          <w:p w14:paraId="76F81644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267B361A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32AD6EA3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5FB03E67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93" w:type="pct"/>
            <w:vAlign w:val="center"/>
          </w:tcPr>
          <w:p w14:paraId="0756E37E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869" w:type="pct"/>
            <w:vAlign w:val="center"/>
          </w:tcPr>
          <w:p w14:paraId="2B6205BB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6A82B02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086F2A5A" w14:textId="77777777" w:rsidTr="00D726EB">
        <w:trPr>
          <w:trHeight w:val="1427"/>
        </w:trPr>
        <w:tc>
          <w:tcPr>
            <w:tcW w:w="318" w:type="pct"/>
            <w:vAlign w:val="center"/>
          </w:tcPr>
          <w:p w14:paraId="427A3736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93" w:type="pct"/>
            <w:vAlign w:val="center"/>
          </w:tcPr>
          <w:p w14:paraId="65A4DDD8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869" w:type="pct"/>
            <w:vAlign w:val="center"/>
          </w:tcPr>
          <w:p w14:paraId="00DF8F66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1B8CED0F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2BB86BC4" w14:textId="77777777" w:rsidR="00EC14AC" w:rsidRDefault="00EC14AC" w:rsidP="00EC14AC">
      <w:pPr>
        <w:spacing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Title         : Chemistry Lab</w:t>
      </w:r>
    </w:p>
    <w:p w14:paraId="5D0B0EB6" w14:textId="77777777" w:rsidR="00EC14AC" w:rsidRPr="00180900" w:rsidRDefault="00EC14AC" w:rsidP="00EC14AC">
      <w:pPr>
        <w:spacing w:line="360" w:lineRule="auto"/>
        <w:rPr>
          <w:rFonts w:cstheme="minorHAnsi"/>
          <w:sz w:val="32"/>
          <w:szCs w:val="32"/>
        </w:rPr>
      </w:pPr>
    </w:p>
    <w:p w14:paraId="242D42FE" w14:textId="5161993C" w:rsidR="00EC14AC" w:rsidRDefault="00EC14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B71D0EE" w14:textId="77777777" w:rsidR="00EC14AC" w:rsidRPr="00533E4E" w:rsidRDefault="00EC14AC" w:rsidP="00EC14AC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675648" behindDoc="0" locked="0" layoutInCell="1" allowOverlap="1" wp14:anchorId="48BB42C0" wp14:editId="52FCAAD2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495633667" name="Picture 4956336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74624" behindDoc="0" locked="0" layoutInCell="1" allowOverlap="1" wp14:anchorId="423229C8" wp14:editId="1979C24A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151004154" name="Picture 115100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E4E">
        <w:rPr>
          <w:rFonts w:cstheme="minorHAnsi"/>
          <w:sz w:val="40"/>
          <w:szCs w:val="40"/>
        </w:rPr>
        <w:t>Varendra University</w:t>
      </w:r>
    </w:p>
    <w:p w14:paraId="6869096F" w14:textId="77777777" w:rsidR="00EC14AC" w:rsidRDefault="00EC14AC" w:rsidP="00EC14AC">
      <w:pPr>
        <w:tabs>
          <w:tab w:val="left" w:pos="90"/>
        </w:tabs>
        <w:spacing w:after="0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 Engineering</w:t>
      </w:r>
    </w:p>
    <w:p w14:paraId="209BD266" w14:textId="77777777" w:rsidR="00EC14AC" w:rsidRDefault="00EC14AC" w:rsidP="00EC14AC">
      <w:pPr>
        <w:tabs>
          <w:tab w:val="left" w:pos="90"/>
        </w:tabs>
        <w:rPr>
          <w:rFonts w:cstheme="minorHAnsi"/>
          <w:sz w:val="38"/>
          <w:szCs w:val="38"/>
        </w:rPr>
      </w:pPr>
      <w:r w:rsidRPr="00533E4E">
        <w:rPr>
          <w:rFonts w:cstheme="minorHAnsi"/>
          <w:sz w:val="38"/>
          <w:szCs w:val="38"/>
        </w:rPr>
        <w:t xml:space="preserve">    </w:t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  <w:t xml:space="preserve">    </w:t>
      </w:r>
    </w:p>
    <w:p w14:paraId="14E35C30" w14:textId="77777777" w:rsidR="00EC14AC" w:rsidRDefault="00EC14AC" w:rsidP="00EC14AC">
      <w:pPr>
        <w:tabs>
          <w:tab w:val="left" w:pos="90"/>
        </w:tabs>
        <w:spacing w:line="360" w:lineRule="auto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 w:rsidRPr="00533E4E">
        <w:rPr>
          <w:rFonts w:cstheme="minorHAnsi"/>
          <w:sz w:val="38"/>
          <w:szCs w:val="38"/>
        </w:rPr>
        <w:t>LAB INDEX</w:t>
      </w:r>
    </w:p>
    <w:p w14:paraId="71545BB3" w14:textId="784AC1C5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Student Name   : </w:t>
      </w:r>
      <w:r>
        <w:rPr>
          <w:rFonts w:cstheme="minorHAnsi"/>
          <w:sz w:val="32"/>
          <w:szCs w:val="32"/>
        </w:rPr>
        <w:t xml:space="preserve"> </w:t>
      </w:r>
      <w:r w:rsidR="008F2A71" w:rsidRPr="00CA5B5B">
        <w:rPr>
          <w:rFonts w:ascii="Times New Roman" w:hAnsi="Times New Roman" w:cs="Times New Roman"/>
          <w:sz w:val="28"/>
          <w:szCs w:val="28"/>
        </w:rPr>
        <w:t>MST. FARHANA JAHAN</w:t>
      </w:r>
      <w:r w:rsidRPr="00180900">
        <w:rPr>
          <w:rFonts w:cstheme="minorHAnsi"/>
          <w:sz w:val="32"/>
          <w:szCs w:val="32"/>
        </w:rPr>
        <w:t xml:space="preserve"> </w:t>
      </w:r>
    </w:p>
    <w:p w14:paraId="4C4EE00E" w14:textId="6C6E9C7A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Student ID          : 2413110</w:t>
      </w:r>
      <w:r w:rsidR="008F2A71">
        <w:rPr>
          <w:rFonts w:cstheme="minorHAnsi"/>
          <w:sz w:val="32"/>
          <w:szCs w:val="32"/>
        </w:rPr>
        <w:t>60</w:t>
      </w:r>
    </w:p>
    <w:p w14:paraId="08F66702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Section                : B</w:t>
      </w:r>
    </w:p>
    <w:p w14:paraId="6FDA7D1C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Semester             : 2</w:t>
      </w:r>
      <w:r w:rsidRPr="00180900">
        <w:rPr>
          <w:rFonts w:cstheme="minorHAnsi"/>
          <w:sz w:val="32"/>
          <w:szCs w:val="32"/>
          <w:vertAlign w:val="superscript"/>
        </w:rPr>
        <w:t>nd</w:t>
      </w:r>
      <w:r w:rsidRPr="00180900">
        <w:rPr>
          <w:rFonts w:cstheme="minorHAnsi"/>
          <w:sz w:val="32"/>
          <w:szCs w:val="32"/>
        </w:rPr>
        <w:t xml:space="preserve"> Semester</w:t>
      </w:r>
    </w:p>
    <w:p w14:paraId="2BFE7CA8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Batch</w:t>
      </w:r>
      <w:r w:rsidRPr="00180900">
        <w:rPr>
          <w:rFonts w:cstheme="minorHAnsi"/>
          <w:sz w:val="32"/>
          <w:szCs w:val="32"/>
        </w:rPr>
        <w:tab/>
        <w:t xml:space="preserve">          : 34</w:t>
      </w:r>
      <w:r w:rsidRPr="00180900">
        <w:rPr>
          <w:rFonts w:cstheme="minorHAnsi"/>
          <w:sz w:val="32"/>
          <w:szCs w:val="32"/>
          <w:vertAlign w:val="superscript"/>
        </w:rPr>
        <w:t xml:space="preserve">th </w:t>
      </w:r>
      <w:r w:rsidRPr="00180900">
        <w:rPr>
          <w:rFonts w:cstheme="minorHAnsi"/>
          <w:sz w:val="32"/>
          <w:szCs w:val="32"/>
        </w:rPr>
        <w:t>(Srping-24)</w:t>
      </w:r>
    </w:p>
    <w:p w14:paraId="5D00F8A5" w14:textId="77777777" w:rsidR="00EC14AC" w:rsidRPr="00180900" w:rsidRDefault="00EC14AC" w:rsidP="00EC14AC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Code        : CHE 1262</w:t>
      </w:r>
    </w:p>
    <w:tbl>
      <w:tblPr>
        <w:tblStyle w:val="TableGrid"/>
        <w:tblpPr w:leftFromText="180" w:rightFromText="180" w:vertAnchor="page" w:horzAnchor="margin" w:tblpXSpec="right" w:tblpY="8086"/>
        <w:tblW w:w="5310" w:type="pct"/>
        <w:tblLook w:val="04A0" w:firstRow="1" w:lastRow="0" w:firstColumn="1" w:lastColumn="0" w:noHBand="0" w:noVBand="1"/>
      </w:tblPr>
      <w:tblGrid>
        <w:gridCol w:w="692"/>
        <w:gridCol w:w="6952"/>
        <w:gridCol w:w="1892"/>
        <w:gridCol w:w="1350"/>
      </w:tblGrid>
      <w:tr w:rsidR="00EC14AC" w:rsidRPr="00180900" w14:paraId="5BC239D5" w14:textId="77777777" w:rsidTr="00D726EB">
        <w:trPr>
          <w:trHeight w:val="638"/>
        </w:trPr>
        <w:tc>
          <w:tcPr>
            <w:tcW w:w="318" w:type="pct"/>
            <w:vAlign w:val="center"/>
          </w:tcPr>
          <w:p w14:paraId="094FB3F4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Exp.</w:t>
            </w:r>
          </w:p>
          <w:p w14:paraId="51B73B3B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193" w:type="pct"/>
            <w:vAlign w:val="center"/>
          </w:tcPr>
          <w:p w14:paraId="7D682AF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869" w:type="pct"/>
            <w:vAlign w:val="center"/>
          </w:tcPr>
          <w:p w14:paraId="2045FC9C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620" w:type="pct"/>
            <w:vAlign w:val="center"/>
          </w:tcPr>
          <w:p w14:paraId="37F8B846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EC14AC" w:rsidRPr="00180900" w14:paraId="5496975F" w14:textId="77777777" w:rsidTr="00D726EB">
        <w:trPr>
          <w:trHeight w:val="2615"/>
        </w:trPr>
        <w:tc>
          <w:tcPr>
            <w:tcW w:w="318" w:type="pct"/>
            <w:vAlign w:val="center"/>
          </w:tcPr>
          <w:p w14:paraId="45318981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93" w:type="pct"/>
            <w:vAlign w:val="center"/>
          </w:tcPr>
          <w:p w14:paraId="1874EDA3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) Oxalic acid{(COOH)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180900">
              <w:rPr>
                <w:rFonts w:cstheme="minorHAnsi"/>
                <w:sz w:val="26"/>
                <w:szCs w:val="26"/>
              </w:rPr>
              <w:t>.2H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O}, Potassium dichromate(K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Cr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180900">
              <w:rPr>
                <w:rFonts w:cstheme="minorHAnsi"/>
                <w:sz w:val="26"/>
                <w:szCs w:val="26"/>
              </w:rPr>
              <w:t>).</w:t>
            </w:r>
          </w:p>
          <w:p w14:paraId="58CD3C89" w14:textId="77777777" w:rsidR="00EC14AC" w:rsidRPr="00180900" w:rsidRDefault="00EC14AC" w:rsidP="00D726EB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5498480F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869" w:type="pct"/>
            <w:vAlign w:val="center"/>
          </w:tcPr>
          <w:p w14:paraId="71113DB0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3D788BC3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705C77FA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303A080E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93" w:type="pct"/>
            <w:vAlign w:val="center"/>
          </w:tcPr>
          <w:p w14:paraId="3D53D42F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(O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869" w:type="pct"/>
            <w:vAlign w:val="center"/>
          </w:tcPr>
          <w:p w14:paraId="53FFD368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185E2FCD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0287F1E1" w14:textId="77777777" w:rsidTr="00D726EB">
        <w:trPr>
          <w:trHeight w:val="1247"/>
        </w:trPr>
        <w:tc>
          <w:tcPr>
            <w:tcW w:w="318" w:type="pct"/>
            <w:vAlign w:val="center"/>
          </w:tcPr>
          <w:p w14:paraId="2673ADFA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93" w:type="pct"/>
            <w:vAlign w:val="center"/>
          </w:tcPr>
          <w:p w14:paraId="3EE628E9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869" w:type="pct"/>
            <w:vAlign w:val="center"/>
          </w:tcPr>
          <w:p w14:paraId="1EBC4B5D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38A3E4A9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C14AC" w:rsidRPr="00180900" w14:paraId="6D82922A" w14:textId="77777777" w:rsidTr="00D726EB">
        <w:trPr>
          <w:trHeight w:val="1427"/>
        </w:trPr>
        <w:tc>
          <w:tcPr>
            <w:tcW w:w="318" w:type="pct"/>
            <w:vAlign w:val="center"/>
          </w:tcPr>
          <w:p w14:paraId="3456E6FB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93" w:type="pct"/>
            <w:vAlign w:val="center"/>
          </w:tcPr>
          <w:p w14:paraId="04E80567" w14:textId="77777777" w:rsidR="00EC14AC" w:rsidRPr="00180900" w:rsidRDefault="00EC14AC" w:rsidP="00D726EB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869" w:type="pct"/>
            <w:vAlign w:val="center"/>
          </w:tcPr>
          <w:p w14:paraId="5423FF35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04027657" w14:textId="77777777" w:rsidR="00EC14AC" w:rsidRPr="00180900" w:rsidRDefault="00EC14AC" w:rsidP="00D726E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452E35B1" w14:textId="77777777" w:rsidR="00EC14AC" w:rsidRDefault="00EC14AC" w:rsidP="00EC14AC">
      <w:pPr>
        <w:spacing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Title         : Chemistry Lab</w:t>
      </w:r>
    </w:p>
    <w:p w14:paraId="18CE9873" w14:textId="77777777" w:rsidR="00EC14AC" w:rsidRPr="00180900" w:rsidRDefault="00EC14AC" w:rsidP="00EC14AC">
      <w:pPr>
        <w:spacing w:line="360" w:lineRule="auto"/>
        <w:rPr>
          <w:rFonts w:cstheme="minorHAnsi"/>
          <w:sz w:val="32"/>
          <w:szCs w:val="32"/>
        </w:rPr>
      </w:pPr>
    </w:p>
    <w:p w14:paraId="28407268" w14:textId="0B27E568" w:rsidR="00EC14AC" w:rsidRDefault="00EC14AC">
      <w:pPr>
        <w:rPr>
          <w:rFonts w:asciiTheme="majorBidi" w:hAnsiTheme="majorBidi" w:cstheme="majorBidi"/>
          <w:sz w:val="28"/>
          <w:szCs w:val="28"/>
        </w:rPr>
      </w:pPr>
    </w:p>
    <w:sectPr w:rsidR="00EC14AC" w:rsidSect="00AB5BA0">
      <w:pgSz w:w="11906" w:h="16838" w:code="9"/>
      <w:pgMar w:top="900" w:right="56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608C7"/>
    <w:rsid w:val="00144B3D"/>
    <w:rsid w:val="00180900"/>
    <w:rsid w:val="001D1C5B"/>
    <w:rsid w:val="00216C21"/>
    <w:rsid w:val="00280E20"/>
    <w:rsid w:val="00282C13"/>
    <w:rsid w:val="002A4543"/>
    <w:rsid w:val="00473551"/>
    <w:rsid w:val="00475A17"/>
    <w:rsid w:val="00533E4E"/>
    <w:rsid w:val="007B33FF"/>
    <w:rsid w:val="00831046"/>
    <w:rsid w:val="008F2A71"/>
    <w:rsid w:val="00986838"/>
    <w:rsid w:val="00AB5BA0"/>
    <w:rsid w:val="00AB5FFF"/>
    <w:rsid w:val="00B26BED"/>
    <w:rsid w:val="00C41041"/>
    <w:rsid w:val="00DB6C00"/>
    <w:rsid w:val="00E94098"/>
    <w:rsid w:val="00EC14AC"/>
    <w:rsid w:val="00EC417E"/>
    <w:rsid w:val="00F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B63C-269E-4524-897F-C50E3109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16</cp:revision>
  <cp:lastPrinted>2024-07-23T17:11:00Z</cp:lastPrinted>
  <dcterms:created xsi:type="dcterms:W3CDTF">2024-02-04T17:13:00Z</dcterms:created>
  <dcterms:modified xsi:type="dcterms:W3CDTF">2024-12-02T16:49:00Z</dcterms:modified>
</cp:coreProperties>
</file>