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win-funding-first-then-pick-the-country"/>
    <w:p>
      <w:pPr>
        <w:pStyle w:val="Heading1"/>
      </w:pPr>
      <w:r>
        <w:t xml:space="preserve">Win funding first, then pick the country</w:t>
      </w:r>
    </w:p>
    <w:p>
      <w:pPr>
        <w:pStyle w:val="FirstParagraph"/>
      </w:pPr>
      <w:r>
        <w:t xml:space="preserve">Under PKR 30 lakh, no self-funded English-taught master’s in a good earning market is open to you. The binding constraint is not tuition. It is the money each visa makes you show in your account. Germany’s blocked account (</w:t>
      </w:r>
      <w:r>
        <w:rPr>
          <w:b/>
          <w:bCs/>
        </w:rPr>
        <w:t xml:space="preserve">€11,904 ≈ PKR 38.1 lakh</w:t>
      </w:r>
      <w:r>
        <w:t xml:space="preserve">), Italy’s new study-visa minimum (</w:t>
      </w:r>
      <w:r>
        <w:rPr>
          <w:b/>
          <w:bCs/>
        </w:rPr>
        <w:t xml:space="preserve">€10,179.85 ≈ PKR 32.6 lakh</w:t>
      </w:r>
      <w:r>
        <w:t xml:space="preserve">) and Canada’s living-funds rule (</w:t>
      </w:r>
      <w:r>
        <w:rPr>
          <w:b/>
          <w:bCs/>
        </w:rPr>
        <w:t xml:space="preserve">CAD 22,895 ≈ PKR 45.8 lakh, plus tuition</w:t>
      </w:r>
      <w:r>
        <w:t xml:space="preserve">) each exceed your whole budget before you buy a plane ticket. Your realistic Fall 2027 routes are therefore funded ones. On a weighted scorecard for your profile, the best two are an</w:t>
      </w:r>
      <w:r>
        <w:t xml:space="preserve"> </w:t>
      </w:r>
      <w:r>
        <w:rPr>
          <w:b/>
          <w:bCs/>
        </w:rPr>
        <w:t xml:space="preserve">Erasmus Mundus Joint Master (EMJM)</w:t>
      </w:r>
      <w:r>
        <w:t xml:space="preserve"> </w:t>
      </w:r>
      <w:r>
        <w:t xml:space="preserve">in AI or data science, which covers everything plus</w:t>
      </w:r>
      <w:r>
        <w:t xml:space="preserve"> </w:t>
      </w:r>
      <w:r>
        <w:rPr>
          <w:b/>
          <w:bCs/>
        </w:rPr>
        <w:t xml:space="preserve">€1,400/month</w:t>
      </w:r>
      <w:r>
        <w:t xml:space="preserve">, and a</w:t>
      </w:r>
      <w:r>
        <w:t xml:space="preserve"> </w:t>
      </w:r>
      <w:r>
        <w:rPr>
          <w:b/>
          <w:bCs/>
        </w:rPr>
        <w:t xml:space="preserve">funded thesis-based MSc in Canada</w:t>
      </w:r>
      <w:r>
        <w:t xml:space="preserve">, where departments such as Guelph and Calgary guarantee about</w:t>
      </w:r>
      <w:r>
        <w:t xml:space="preserve"> </w:t>
      </w:r>
      <w:r>
        <w:rPr>
          <w:b/>
          <w:bCs/>
        </w:rPr>
        <w:t xml:space="preserve">CAD 20,000–24,000/year</w:t>
      </w:r>
      <w:r>
        <w:t xml:space="preserve"> </w:t>
      </w:r>
      <w:r>
        <w:t xml:space="preserve">once a supervisor accepts you. Behind them come Finland’s tuition-waiver scholarship, Stipendium Hungaricum and Italy’s need-based DSU grant, which are more reachable but sit in weaker English-only job markets. Several famous schemes are already closed or wrong for you. Chevening closed on 6 Oct 2026, and you cannot apply to it until the cycle for a</w:t>
      </w:r>
      <w:r>
        <w:t xml:space="preserve"> </w:t>
      </w:r>
      <w:r>
        <w:rPr>
          <w:b/>
          <w:bCs/>
        </w:rPr>
        <w:t xml:space="preserve">2029</w:t>
      </w:r>
      <w:r>
        <w:t xml:space="preserve"> </w:t>
      </w:r>
      <w:r>
        <w:t xml:space="preserve">start, not 2028. Fulbright, Australia Awards and probably Chevening also bind you to return home, which clashes with your goal of earning abroad. The honest benchmark is the Gulf. On the researchers’ model, a Dubai AI engineering job with 2–3 years’ experience saves about</w:t>
      </w:r>
      <w:r>
        <w:t xml:space="preserve"> </w:t>
      </w:r>
      <w:r>
        <w:rPr>
          <w:b/>
          <w:bCs/>
        </w:rPr>
        <w:t xml:space="preserve">PKR 45 lakh to 1.36 crore a year</w:t>
      </w:r>
      <w:r>
        <w:t xml:space="preserve">, tax-free, with no tuition and no delay. That beats the modelled first five years of every master’s route except a funded US MS, and your odds of a funded US MS are low. The plan below therefore runs three tracks at once: apply for funded EU and Canadian places now (five deadlines fall before mid-January), keep Finland, Hungary and Italy as Plan B, and build a Gulf job pipeline from March 2027 as the backup. That backup also lets you reapply for Fall 2028 with a stronger profile.</w:t>
      </w:r>
    </w:p>
    <w:p>
      <w:pPr>
        <w:pStyle w:val="BodyText"/>
      </w:pPr>
      <w:r>
        <w:rPr>
          <w:i/>
          <w:iCs/>
        </w:rPr>
        <w:t xml:space="preserve">Conventions:</w:t>
      </w:r>
      <w:r>
        <w:t xml:space="preserve"> </w:t>
      </w:r>
      <w:r>
        <w:t xml:space="preserve">currency conversions use</w:t>
      </w:r>
      <w:r>
        <w:t xml:space="preserve"> </w:t>
      </w:r>
      <w:r>
        <w:rPr>
          <w:b/>
          <w:bCs/>
        </w:rPr>
        <w:t xml:space="preserve">€1 = PKR 320, USD 1 = PKR 278, CAD 1 ≈ PKR 200</w:t>
      </w:r>
      <w:r>
        <w:t xml:space="preserve">. These come from the researchers’ notes. The EUR and USD rates come from August and October 2026 quotes (</w:t>
      </w:r>
      <w:hyperlink r:id="rId9">
        <w:r>
          <w:rPr>
            <w:rStyle w:val="Hyperlink"/>
          </w:rPr>
          <w:t xml:space="preserve">OFX</w:t>
        </w:r>
      </w:hyperlink>
      <w:r>
        <w:t xml:space="preserve">,</w:t>
      </w:r>
      <w:r>
        <w:t xml:space="preserve"> </w:t>
      </w:r>
      <w:hyperlink r:id="rId10">
        <w:r>
          <w:rPr>
            <w:rStyle w:val="Hyperlink"/>
          </w:rPr>
          <w:t xml:space="preserve">Pak Observer</w:t>
        </w:r>
      </w:hyperlink>
      <w:r>
        <w:t xml:space="preserve">), and the CAD cross-rate is an assumption.</w:t>
      </w:r>
      <w:r>
        <w:t xml:space="preserve"> </w:t>
      </w:r>
      <w:r>
        <w:rPr>
          <w:b/>
          <w:bCs/>
        </w:rPr>
        <w:t xml:space="preserve">[unverified]</w:t>
      </w:r>
      <w:r>
        <w:t xml:space="preserve"> </w:t>
      </w:r>
      <w:r>
        <w:t xml:space="preserve">marks a figure from a single weak source or from background knowledge.</w:t>
      </w:r>
      <w:r>
        <w:t xml:space="preserve"> </w:t>
      </w:r>
      <w:r>
        <w:rPr>
          <w:b/>
          <w:bCs/>
        </w:rPr>
        <w:t xml:space="preserve">[assumption]</w:t>
      </w:r>
      <w:r>
        <w:t xml:space="preserve"> </w:t>
      </w:r>
      <w:r>
        <w:t xml:space="preserve">marks the researchers’ own modelling or judgement. Your work history is taken from your resume. You have about 7 months of full-time work since graduating at Imperium Dynamics, about 8 months at SharkStack that overlapped your final year, two internships, five Microsoft/GitHub certifications, a deep-learning project on retinal images, and no IELTS, GRE or HAT scores yet.</w:t>
      </w:r>
    </w:p>
    <w:bookmarkStart w:id="20" w:name="X15801db6b9812c5de406b9521122860e4b6c1b3"/>
    <w:p>
      <w:pPr>
        <w:pStyle w:val="Heading2"/>
      </w:pPr>
      <w:r>
        <w:t xml:space="preserve">Every visa’s money rule is above PKR 30 lakh</w:t>
      </w:r>
    </w:p>
    <w:p>
      <w:pPr>
        <w:pStyle w:val="FirstParagraph"/>
      </w:pPr>
      <w:r>
        <w:t xml:space="preserve">The first calculation that matters is what each embassy makes you show before it grants a visa. What you will actually spend comes second. Italy raised its Type D study-visa requirement from about €6,000 to</w:t>
      </w:r>
      <w:r>
        <w:t xml:space="preserve"> </w:t>
      </w:r>
      <w:r>
        <w:rPr>
          <w:b/>
          <w:bCs/>
        </w:rPr>
        <w:t xml:space="preserve">€10,179.85 per year</w:t>
      </w:r>
      <w:r>
        <w:t xml:space="preserve"> </w:t>
      </w:r>
      <w:r>
        <w:t xml:space="preserve">for 2026–27 and 2027–28. It accepts only traceable funds: no cash, family sponsors up to the 4th degree of relation, and a scholarship only when backed by an official award letter (</w:t>
      </w:r>
      <w:hyperlink r:id="rId11">
        <w:r>
          <w:rPr>
            <w:rStyle w:val="Hyperlink"/>
          </w:rPr>
          <w:t xml:space="preserve">Embassy of Italy Lusaka</w:t>
        </w:r>
      </w:hyperlink>
      <w:r>
        <w:t xml:space="preserve">;</w:t>
      </w:r>
      <w:r>
        <w:t xml:space="preserve"> </w:t>
      </w:r>
      <w:hyperlink r:id="rId12">
        <w:r>
          <w:rPr>
            <w:rStyle w:val="Hyperlink"/>
          </w:rPr>
          <w:t xml:space="preserve">TechJuice</w:t>
        </w:r>
      </w:hyperlink>
      <w:r>
        <w:t xml:space="preserve">). The Islamabad embassy has separately warned of an</w:t>
      </w:r>
      <w:r>
        <w:t xml:space="preserve"> </w:t>
      </w:r>
      <w:r>
        <w:t xml:space="preserve">“unprecedented rise”</w:t>
      </w:r>
      <w:r>
        <w:t xml:space="preserve"> </w:t>
      </w:r>
      <w:r>
        <w:t xml:space="preserve">in forged proof of funds (</w:t>
      </w:r>
      <w:hyperlink r:id="rId13">
        <w:r>
          <w:rPr>
            <w:rStyle w:val="Hyperlink"/>
          </w:rPr>
          <w:t xml:space="preserve">thepakistanconnect</w:t>
        </w:r>
      </w:hyperlink>
      <w:r>
        <w:t xml:space="preserve">), so borrowed or inflated balances are a real refusal risk. Germany’s blocked account is</w:t>
      </w:r>
      <w:r>
        <w:t xml:space="preserve"> </w:t>
      </w:r>
      <w:r>
        <w:rPr>
          <w:b/>
          <w:bCs/>
        </w:rPr>
        <w:t xml:space="preserve">€11,904/year</w:t>
      </w:r>
      <w:r>
        <w:t xml:space="preserve"> </w:t>
      </w:r>
      <w:r>
        <w:t xml:space="preserve">(</w:t>
      </w:r>
      <w:hyperlink r:id="rId14">
        <w:r>
          <w:rPr>
            <w:rStyle w:val="Hyperlink"/>
          </w:rPr>
          <w:t xml:space="preserve">Expatrio</w:t>
        </w:r>
      </w:hyperlink>
      <w:r>
        <w:t xml:space="preserve">). Canada asks for</w:t>
      </w:r>
      <w:r>
        <w:t xml:space="preserve"> </w:t>
      </w:r>
      <w:r>
        <w:rPr>
          <w:b/>
          <w:bCs/>
        </w:rPr>
        <w:t xml:space="preserve">CAD 22,895</w:t>
      </w:r>
      <w:r>
        <w:t xml:space="preserve"> </w:t>
      </w:r>
      <w:r>
        <w:t xml:space="preserve">for living costs plus first-year tuition (</w:t>
      </w:r>
      <w:hyperlink r:id="rId15">
        <w:r>
          <w:rPr>
            <w:rStyle w:val="Hyperlink"/>
          </w:rPr>
          <w:t xml:space="preserve">IRCC.com</w:t>
        </w:r>
      </w:hyperlink>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Destination</w:t>
            </w:r>
          </w:p>
        </w:tc>
        <w:tc>
          <w:tcPr/>
          <w:p>
            <w:pPr>
              <w:pStyle w:val="Compact"/>
            </w:pPr>
            <w:r>
              <w:t xml:space="preserve">Visa funds you must show</w:t>
            </w:r>
          </w:p>
        </w:tc>
        <w:tc>
          <w:tcPr/>
          <w:p>
            <w:pPr>
              <w:pStyle w:val="Compact"/>
            </w:pPr>
            <w:r>
              <w:t xml:space="preserve">In PKR</w:t>
            </w:r>
          </w:p>
        </w:tc>
        <w:tc>
          <w:tcPr/>
          <w:p>
            <w:pPr>
              <w:pStyle w:val="Compact"/>
            </w:pPr>
            <w:r>
              <w:t xml:space="preserve">Multiple of PKR 30 lakh</w:t>
            </w:r>
          </w:p>
        </w:tc>
        <w:tc>
          <w:tcPr/>
          <w:p>
            <w:pPr>
              <w:pStyle w:val="Compact"/>
            </w:pPr>
            <w:r>
              <w:t xml:space="preserve">Can award letters cover it?</w:t>
            </w:r>
          </w:p>
        </w:tc>
      </w:tr>
      <w:tr>
        <w:tc>
          <w:tcPr/>
          <w:p>
            <w:pPr>
              <w:pStyle w:val="Compact"/>
            </w:pPr>
            <w:r>
              <w:t xml:space="preserve">Canada (study permit)</w:t>
            </w:r>
          </w:p>
        </w:tc>
        <w:tc>
          <w:tcPr/>
          <w:p>
            <w:pPr>
              <w:pStyle w:val="Compact"/>
            </w:pPr>
            <w:r>
              <w:t xml:space="preserve">CAD 22,895 + first-year tuition</w:t>
            </w:r>
          </w:p>
        </w:tc>
        <w:tc>
          <w:tcPr/>
          <w:p>
            <w:pPr>
              <w:pStyle w:val="Compact"/>
            </w:pPr>
            <w:r>
              <w:t xml:space="preserve">≥45.8 lakh (≈119 lakh with U of T’s CAD 36,700 tuition)</w:t>
            </w:r>
          </w:p>
        </w:tc>
        <w:tc>
          <w:tcPr/>
          <w:p>
            <w:pPr>
              <w:pStyle w:val="Compact"/>
            </w:pPr>
            <w:r>
              <w:t xml:space="preserve">≥1.53×</w:t>
            </w:r>
          </w:p>
        </w:tc>
        <w:tc>
          <w:tcPr/>
          <w:p>
            <w:pPr>
              <w:pStyle w:val="Compact"/>
            </w:pPr>
            <w:r>
              <w:t xml:space="preserve">Funding letters are standard practice</w:t>
            </w:r>
            <w:r>
              <w:t xml:space="preserve"> </w:t>
            </w:r>
            <w:r>
              <w:rPr>
                <w:b/>
                <w:bCs/>
              </w:rPr>
              <w:t xml:space="preserve">[unverified]</w:t>
            </w:r>
          </w:p>
        </w:tc>
      </w:tr>
      <w:tr>
        <w:tc>
          <w:tcPr/>
          <w:p>
            <w:pPr>
              <w:pStyle w:val="Compact"/>
            </w:pPr>
            <w:r>
              <w:t xml:space="preserve">Germany (blocked account)</w:t>
            </w:r>
          </w:p>
        </w:tc>
        <w:tc>
          <w:tcPr/>
          <w:p>
            <w:pPr>
              <w:pStyle w:val="Compact"/>
            </w:pPr>
            <w:r>
              <w:t xml:space="preserve">€11,904</w:t>
            </w:r>
          </w:p>
        </w:tc>
        <w:tc>
          <w:tcPr/>
          <w:p>
            <w:pPr>
              <w:pStyle w:val="Compact"/>
            </w:pPr>
            <w:r>
              <w:t xml:space="preserve">38.1 lakh</w:t>
            </w:r>
          </w:p>
        </w:tc>
        <w:tc>
          <w:tcPr/>
          <w:p>
            <w:pPr>
              <w:pStyle w:val="Compact"/>
            </w:pPr>
            <w:r>
              <w:t xml:space="preserve">1.27×</w:t>
            </w:r>
          </w:p>
        </w:tc>
        <w:tc>
          <w:tcPr/>
          <w:p>
            <w:pPr>
              <w:pStyle w:val="Compact"/>
            </w:pPr>
            <w:r>
              <w:t xml:space="preserve">DAAD-type awards only</w:t>
            </w:r>
          </w:p>
        </w:tc>
      </w:tr>
      <w:tr>
        <w:tc>
          <w:tcPr/>
          <w:p>
            <w:pPr>
              <w:pStyle w:val="Compact"/>
            </w:pPr>
            <w:r>
              <w:t xml:space="preserve">Sweden (residence permit)</w:t>
            </w:r>
          </w:p>
        </w:tc>
        <w:tc>
          <w:tcPr/>
          <w:p>
            <w:pPr>
              <w:pStyle w:val="Compact"/>
            </w:pPr>
            <w:r>
              <w:t xml:space="preserve">≈€11,000/yr</w:t>
            </w:r>
            <w:r>
              <w:t xml:space="preserve"> </w:t>
            </w:r>
            <w:r>
              <w:rPr>
                <w:b/>
                <w:bCs/>
              </w:rPr>
              <w:t xml:space="preserve">[unverified]</w:t>
            </w:r>
          </w:p>
        </w:tc>
        <w:tc>
          <w:tcPr/>
          <w:p>
            <w:pPr>
              <w:pStyle w:val="Compact"/>
            </w:pPr>
            <w:r>
              <w:t xml:space="preserve">≈35.2 lakh</w:t>
            </w:r>
          </w:p>
        </w:tc>
        <w:tc>
          <w:tcPr/>
          <w:p>
            <w:pPr>
              <w:pStyle w:val="Compact"/>
            </w:pPr>
            <w:r>
              <w:t xml:space="preserve">≈1.17×</w:t>
            </w:r>
          </w:p>
        </w:tc>
        <w:tc>
          <w:tcPr/>
          <w:p>
            <w:pPr>
              <w:pStyle w:val="Compact"/>
            </w:pPr>
            <w:r>
              <w:t xml:space="preserve">Full scholarship only</w:t>
            </w:r>
          </w:p>
        </w:tc>
      </w:tr>
      <w:tr>
        <w:tc>
          <w:tcPr/>
          <w:p>
            <w:pPr>
              <w:pStyle w:val="Compact"/>
            </w:pPr>
            <w:r>
              <w:t xml:space="preserve">Italy (Type D)</w:t>
            </w:r>
          </w:p>
        </w:tc>
        <w:tc>
          <w:tcPr/>
          <w:p>
            <w:pPr>
              <w:pStyle w:val="Compact"/>
            </w:pPr>
            <w:r>
              <w:t xml:space="preserve">€10,179.85</w:t>
            </w:r>
          </w:p>
        </w:tc>
        <w:tc>
          <w:tcPr/>
          <w:p>
            <w:pPr>
              <w:pStyle w:val="Compact"/>
            </w:pPr>
            <w:r>
              <w:t xml:space="preserve">32.6 lakh</w:t>
            </w:r>
          </w:p>
        </w:tc>
        <w:tc>
          <w:tcPr/>
          <w:p>
            <w:pPr>
              <w:pStyle w:val="Compact"/>
            </w:pPr>
            <w:r>
              <w:t xml:space="preserve">1.09×</w:t>
            </w:r>
          </w:p>
        </w:tc>
        <w:tc>
          <w:tcPr/>
          <w:p>
            <w:pPr>
              <w:pStyle w:val="Compact"/>
            </w:pPr>
            <w:r>
              <w:t xml:space="preserve">Yes, with official award letter</w:t>
            </w:r>
          </w:p>
        </w:tc>
      </w:tr>
      <w:tr>
        <w:tc>
          <w:tcPr/>
          <w:p>
            <w:pPr>
              <w:pStyle w:val="Compact"/>
            </w:pPr>
            <w:r>
              <w:t xml:space="preserve">Finland (residence permit)</w:t>
            </w:r>
          </w:p>
        </w:tc>
        <w:tc>
          <w:tcPr/>
          <w:p>
            <w:pPr>
              <w:pStyle w:val="Compact"/>
            </w:pPr>
            <w:r>
              <w:t xml:space="preserve">≈€9,600/yr</w:t>
            </w:r>
            <w:r>
              <w:t xml:space="preserve"> </w:t>
            </w:r>
            <w:r>
              <w:rPr>
                <w:b/>
                <w:bCs/>
              </w:rPr>
              <w:t xml:space="preserve">[unverified]</w:t>
            </w:r>
          </w:p>
        </w:tc>
        <w:tc>
          <w:tcPr/>
          <w:p>
            <w:pPr>
              <w:pStyle w:val="Compact"/>
            </w:pPr>
            <w:r>
              <w:t xml:space="preserve">≈30.7 lakh</w:t>
            </w:r>
          </w:p>
        </w:tc>
        <w:tc>
          <w:tcPr/>
          <w:p>
            <w:pPr>
              <w:pStyle w:val="Compact"/>
            </w:pPr>
            <w:r>
              <w:t xml:space="preserve">≈1.02×</w:t>
            </w:r>
          </w:p>
        </w:tc>
        <w:tc>
          <w:tcPr/>
          <w:p>
            <w:pPr>
              <w:pStyle w:val="Compact"/>
            </w:pPr>
            <w:r>
              <w:t xml:space="preserve">Not confirmed</w:t>
            </w:r>
          </w:p>
        </w:tc>
      </w:tr>
      <w:tr>
        <w:tc>
          <w:tcPr/>
          <w:p>
            <w:pPr>
              <w:pStyle w:val="Compact"/>
            </w:pPr>
            <w:r>
              <w:t xml:space="preserve">US (I-20/F-1)</w:t>
            </w:r>
          </w:p>
        </w:tc>
        <w:tc>
          <w:tcPr/>
          <w:p>
            <w:pPr>
              <w:pStyle w:val="Compact"/>
            </w:pPr>
            <w:r>
              <w:t xml:space="preserve">Full first-year cost minus assistantship</w:t>
            </w:r>
          </w:p>
        </w:tc>
        <w:tc>
          <w:tcPr/>
          <w:p>
            <w:pPr>
              <w:pStyle w:val="Compact"/>
            </w:pPr>
            <w:r>
              <w:t xml:space="preserve">Far above budget</w:t>
            </w:r>
          </w:p>
        </w:tc>
        <w:tc>
          <w:tcPr/>
          <w:p>
            <w:pPr>
              <w:pStyle w:val="Compact"/>
            </w:pPr>
            <w:r>
              <w:t xml:space="preserve">≫1×</w:t>
            </w:r>
          </w:p>
        </w:tc>
        <w:tc>
          <w:tcPr/>
          <w:p>
            <w:pPr>
              <w:pStyle w:val="Compact"/>
            </w:pPr>
            <w:r>
              <w:t xml:space="preserve">TA/RA letters</w:t>
            </w:r>
          </w:p>
        </w:tc>
      </w:tr>
      <w:tr>
        <w:tc>
          <w:tcPr/>
          <w:p>
            <w:pPr>
              <w:pStyle w:val="Compact"/>
            </w:pPr>
            <w:r>
              <w:t xml:space="preserve">EMJM / Stipendium Hungaricum / MEXT</w:t>
            </w:r>
          </w:p>
        </w:tc>
        <w:tc>
          <w:tcPr/>
          <w:p>
            <w:pPr>
              <w:pStyle w:val="Compact"/>
            </w:pPr>
            <w:r>
              <w:t xml:space="preserve">Covered by award</w:t>
            </w:r>
          </w:p>
        </w:tc>
        <w:tc>
          <w:tcPr/>
          <w:p>
            <w:pPr>
              <w:pStyle w:val="Compact"/>
            </w:pPr>
            <w:r>
              <w:t xml:space="preserve">≈0 own funds</w:t>
            </w:r>
          </w:p>
        </w:tc>
        <w:tc>
          <w:tcPr/>
          <w:p>
            <w:pPr>
              <w:pStyle w:val="Compact"/>
            </w:pPr>
            <w:r>
              <w:t xml:space="preserve">0×</w:t>
            </w:r>
          </w:p>
        </w:tc>
        <w:tc>
          <w:tcPr/>
          <w:p>
            <w:pPr>
              <w:pStyle w:val="Compact"/>
            </w:pPr>
            <w:r>
              <w:t xml:space="preserve">Yes</w:t>
            </w:r>
          </w:p>
        </w:tc>
      </w:tr>
    </w:tbl>
    <w:p>
      <w:pPr>
        <w:pStyle w:val="BodyText"/>
      </w:pPr>
      <w:r>
        <w:t xml:space="preserve">The table changes the question. Germany’s tuition-free public universities look cheap, but with semester fees, the visa and a flight added, self-funding needs about</w:t>
      </w:r>
      <w:r>
        <w:t xml:space="preserve"> </w:t>
      </w:r>
      <w:r>
        <w:rPr>
          <w:b/>
          <w:bCs/>
        </w:rPr>
        <w:t xml:space="preserve">€13,200 ≈ PKR 42 lakh up front</w:t>
      </w:r>
      <w:r>
        <w:t xml:space="preserve"> </w:t>
      </w:r>
      <w:r>
        <w:rPr>
          <w:b/>
          <w:bCs/>
        </w:rPr>
        <w:t xml:space="preserve">[assumption]</w:t>
      </w:r>
      <w:r>
        <w:t xml:space="preserve">. Italy with a DSU grant costs only about</w:t>
      </w:r>
      <w:r>
        <w:t xml:space="preserve"> </w:t>
      </w:r>
      <w:r>
        <w:rPr>
          <w:b/>
          <w:bCs/>
        </w:rPr>
        <w:t xml:space="preserve">PKR 10–14 lakh</w:t>
      </w:r>
      <w:r>
        <w:t xml:space="preserve"> </w:t>
      </w:r>
      <w:r>
        <w:t xml:space="preserve">in year-one cash, but the family must still show PKR 32.6 lakh at the embassy. DSU money arrives only after you enrol, and many rankings come out after the visa is filed. Finland with a 100% waiver plus €5,000 costs about</w:t>
      </w:r>
      <w:r>
        <w:t xml:space="preserve"> </w:t>
      </w:r>
      <w:r>
        <w:rPr>
          <w:b/>
          <w:bCs/>
        </w:rPr>
        <w:t xml:space="preserve">PKR 16–19 lakh</w:t>
      </w:r>
      <w:r>
        <w:t xml:space="preserve"> </w:t>
      </w:r>
      <w:r>
        <w:t xml:space="preserve">in year one</w:t>
      </w:r>
      <w:r>
        <w:t xml:space="preserve"> </w:t>
      </w:r>
      <w:r>
        <w:rPr>
          <w:b/>
          <w:bCs/>
        </w:rPr>
        <w:t xml:space="preserve">[assumption]</w:t>
      </w:r>
      <w:r>
        <w:t xml:space="preserve">. That covers year one only. The notes do not model year two, when the €5,000 grant does not repeat and living costs of about €9–10k must come from part-time work or savings</w:t>
      </w:r>
      <w:r>
        <w:t xml:space="preserve"> </w:t>
      </w:r>
      <w:r>
        <w:rPr>
          <w:b/>
          <w:bCs/>
        </w:rPr>
        <w:t xml:space="preserve">[unverified]</w:t>
      </w:r>
      <w:r>
        <w:t xml:space="preserve">. Only an EMJM, a fully funded government scholarship or a Canadian funding package removes the problem entirely. A UK, Dutch, Irish or Swedish self-funded route was not costed in detail because non-EU tuition alone (Dutch fees are roughly €18–25k</w:t>
      </w:r>
      <w:r>
        <w:t xml:space="preserve"> </w:t>
      </w:r>
      <w:r>
        <w:rPr>
          <w:b/>
          <w:bCs/>
        </w:rPr>
        <w:t xml:space="preserve">[unverified]</w:t>
      </w:r>
      <w:r>
        <w:t xml:space="preserve">) breaks the budget.</w:t>
      </w:r>
    </w:p>
    <w:p>
      <w:pPr>
        <w:pStyle w:val="BodyText"/>
      </w:pPr>
      <w:r>
        <w:t xml:space="preserve">The application phase itself is affordable. One IELTS Academic (</w:t>
      </w:r>
      <w:r>
        <w:rPr>
          <w:b/>
          <w:bCs/>
        </w:rPr>
        <w:t xml:space="preserve">PKR 66,400–72,000</w:t>
      </w:r>
      <w:r>
        <w:t xml:space="preserve">) (</w:t>
      </w:r>
      <w:hyperlink r:id="rId16">
        <w:r>
          <w:rPr>
            <w:rStyle w:val="Hyperlink"/>
          </w:rPr>
          <w:t xml:space="preserve">Premier English House</w:t>
        </w:r>
      </w:hyperlink>
      <w:r>
        <w:t xml:space="preserve">) is accepted everywhere, including by UKVI. HEC eDAS attestation is</w:t>
      </w:r>
      <w:r>
        <w:t xml:space="preserve"> </w:t>
      </w:r>
      <w:r>
        <w:rPr>
          <w:b/>
          <w:bCs/>
        </w:rPr>
        <w:t xml:space="preserve">Rs 3,000 per document</w:t>
      </w:r>
      <w:r>
        <w:t xml:space="preserve"> </w:t>
      </w:r>
      <w:r>
        <w:t xml:space="preserve">and has been online since 11 May 2026 (</w:t>
      </w:r>
      <w:hyperlink r:id="rId17">
        <w:r>
          <w:rPr>
            <w:rStyle w:val="Hyperlink"/>
          </w:rPr>
          <w:t xml:space="preserve">Nextup News</w:t>
        </w:r>
      </w:hyperlink>
      <w:r>
        <w:t xml:space="preserve">). MOFA Apostille is also Rs 3,000 per document, and online registration has been mandatory since 27 July 2026 (</w:t>
      </w:r>
      <w:hyperlink r:id="rId18">
        <w:r>
          <w:rPr>
            <w:rStyle w:val="Hyperlink"/>
          </w:rPr>
          <w:t xml:space="preserve">Hijrat</w:t>
        </w:r>
      </w:hyperlink>
      <w:r>
        <w:t xml:space="preserve">). Italy’s CIMEA comparability statement costs €150 and takes</w:t>
      </w:r>
      <w:r>
        <w:t xml:space="preserve"> </w:t>
      </w:r>
      <w:r>
        <w:rPr>
          <w:b/>
          <w:bCs/>
        </w:rPr>
        <w:t xml:space="preserve">60 working days</w:t>
      </w:r>
      <w:r>
        <w:t xml:space="preserve"> </w:t>
      </w:r>
      <w:r>
        <w:t xml:space="preserve">(</w:t>
      </w:r>
      <w:hyperlink r:id="rId19">
        <w:r>
          <w:rPr>
            <w:rStyle w:val="Hyperlink"/>
          </w:rPr>
          <w:t xml:space="preserve">CIMEA</w:t>
        </w:r>
      </w:hyperlink>
      <w:r>
        <w:t xml:space="preserve">). The researchers’ rough total for tests, attestation, CIMEA, about six Canadian and three Italian application fees, ISEE document legalisation, visa fees and a one-way flight is</w:t>
      </w:r>
      <w:r>
        <w:t xml:space="preserve"> </w:t>
      </w:r>
      <w:r>
        <w:rPr>
          <w:b/>
          <w:bCs/>
        </w:rPr>
        <w:t xml:space="preserve">PKR 5–7.5 lakh</w:t>
      </w:r>
      <w:r>
        <w:t xml:space="preserve"> </w:t>
      </w:r>
      <w:r>
        <w:rPr>
          <w:b/>
          <w:bCs/>
        </w:rPr>
        <w:t xml:space="preserve">[assumption; Canadian application fees were not researched]</w:t>
      </w:r>
      <w:r>
        <w:t xml:space="preserve">. That leaves roughly PKR 22–25 lakh as an arrival buffer, or as the gap fund for Finland’s second year.</w:t>
      </w:r>
    </w:p>
    <w:bookmarkEnd w:id="20"/>
    <w:bookmarkStart w:id="38" w:name="X1931b93ac2d493b31f891269d7e59de05d9b24b"/>
    <w:p>
      <w:pPr>
        <w:pStyle w:val="Heading2"/>
      </w:pPr>
      <w:r>
        <w:t xml:space="preserve">A weighted scorecard puts Erasmus Mundus and funded Canadian MScs on top</w:t>
      </w:r>
    </w:p>
    <w:p>
      <w:pPr>
        <w:pStyle w:val="FirstParagraph"/>
      </w:pPr>
      <w:r>
        <w:t xml:space="preserve">The researchers scored each destination 1–5 on six criteria, with 5 always the best outcome. The weights are their own, chosen to reflect your constraints</w:t>
      </w:r>
      <w:r>
        <w:t xml:space="preserve"> </w:t>
      </w:r>
      <w:r>
        <w:rPr>
          <w:b/>
          <w:bCs/>
        </w:rPr>
        <w:t xml:space="preserve">[assumption]</w:t>
      </w:r>
      <w:r>
        <w:t xml:space="preserve">: budget fit including funded paths (30%), scholarship availability for your profile (15%), post-study work rights (15%), English-only job prospects (15%), savings potential (15%) and visa safety for Pakistanis (10%). Criteria with no researched data, such as post-study rules in Hungary, Malaysia, Japan and Italy, received 1 rather than a guess. A second</w:t>
      </w:r>
      <w:r>
        <w:t xml:space="preserve"> </w:t>
      </w:r>
      <w:r>
        <w:t xml:space="preserve">“earning-weighted”</w:t>
      </w:r>
      <w:r>
        <w:t xml:space="preserve"> </w:t>
      </w:r>
      <w:r>
        <w:t xml:space="preserve">column moves weight toward savings (25%), jobs (20%) and work rights (20%), with budget 20%, scholarships 10% and visa 5%, to test whether the ranking holds if earning matters more than cost.</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Rank</w:t>
            </w:r>
          </w:p>
        </w:tc>
        <w:tc>
          <w:tcPr/>
          <w:p>
            <w:pPr>
              <w:pStyle w:val="Compact"/>
            </w:pPr>
            <w:r>
              <w:t xml:space="preserve">Destination (route)</w:t>
            </w:r>
          </w:p>
        </w:tc>
        <w:tc>
          <w:tcPr/>
          <w:p>
            <w:pPr>
              <w:pStyle w:val="Compact"/>
            </w:pPr>
            <w:r>
              <w:t xml:space="preserve">Budget</w:t>
            </w:r>
          </w:p>
        </w:tc>
        <w:tc>
          <w:tcPr/>
          <w:p>
            <w:pPr>
              <w:pStyle w:val="Compact"/>
            </w:pPr>
            <w:r>
              <w:t xml:space="preserve">Scholarship</w:t>
            </w:r>
          </w:p>
        </w:tc>
        <w:tc>
          <w:tcPr/>
          <w:p>
            <w:pPr>
              <w:pStyle w:val="Compact"/>
            </w:pPr>
            <w:r>
              <w:t xml:space="preserve">Post-study work</w:t>
            </w:r>
          </w:p>
        </w:tc>
        <w:tc>
          <w:tcPr/>
          <w:p>
            <w:pPr>
              <w:pStyle w:val="Compact"/>
            </w:pPr>
            <w:r>
              <w:t xml:space="preserve">English jobs</w:t>
            </w:r>
          </w:p>
        </w:tc>
        <w:tc>
          <w:tcPr/>
          <w:p>
            <w:pPr>
              <w:pStyle w:val="Compact"/>
            </w:pPr>
            <w:r>
              <w:t xml:space="preserve">Savings</w:t>
            </w:r>
          </w:p>
        </w:tc>
        <w:tc>
          <w:tcPr/>
          <w:p>
            <w:pPr>
              <w:pStyle w:val="Compact"/>
            </w:pPr>
            <w:r>
              <w:t xml:space="preserve">Visa safety</w:t>
            </w:r>
          </w:p>
        </w:tc>
        <w:tc>
          <w:tcPr/>
          <w:p>
            <w:pPr>
              <w:pStyle w:val="Compact"/>
            </w:pPr>
            <w:r>
              <w:rPr>
                <w:b/>
                <w:bCs/>
              </w:rPr>
              <w:t xml:space="preserve">Main score</w:t>
            </w:r>
          </w:p>
        </w:tc>
        <w:tc>
          <w:tcPr/>
          <w:p>
            <w:pPr>
              <w:pStyle w:val="Compact"/>
            </w:pPr>
            <w:r>
              <w:t xml:space="preserve">Earning-weighted</w:t>
            </w:r>
          </w:p>
        </w:tc>
      </w:tr>
      <w:tr>
        <w:tc>
          <w:tcPr/>
          <w:p>
            <w:pPr>
              <w:pStyle w:val="Compact"/>
            </w:pPr>
            <w:r>
              <w:t xml:space="preserve">1</w:t>
            </w:r>
          </w:p>
        </w:tc>
        <w:tc>
          <w:tcPr/>
          <w:p>
            <w:pPr>
              <w:pStyle w:val="Compact"/>
            </w:pPr>
            <w:r>
              <w:t xml:space="preserve">EU via Erasmus Mundus</w:t>
            </w:r>
          </w:p>
        </w:tc>
        <w:tc>
          <w:tcPr/>
          <w:p>
            <w:pPr>
              <w:pStyle w:val="Compact"/>
            </w:pPr>
            <w:r>
              <w:t xml:space="preserve">5</w:t>
            </w:r>
          </w:p>
        </w:tc>
        <w:tc>
          <w:tcPr/>
          <w:p>
            <w:pPr>
              <w:pStyle w:val="Compact"/>
            </w:pPr>
            <w:r>
              <w:t xml:space="preserve">2</w:t>
            </w:r>
          </w:p>
        </w:tc>
        <w:tc>
          <w:tcPr/>
          <w:p>
            <w:pPr>
              <w:pStyle w:val="Compact"/>
            </w:pPr>
            <w:r>
              <w:t xml:space="preserve">4</w:t>
            </w:r>
          </w:p>
        </w:tc>
        <w:tc>
          <w:tcPr/>
          <w:p>
            <w:pPr>
              <w:pStyle w:val="Compact"/>
            </w:pPr>
            <w:r>
              <w:t xml:space="preserve">3</w:t>
            </w:r>
          </w:p>
        </w:tc>
        <w:tc>
          <w:tcPr/>
          <w:p>
            <w:pPr>
              <w:pStyle w:val="Compact"/>
            </w:pPr>
            <w:r>
              <w:t xml:space="preserve">3</w:t>
            </w:r>
          </w:p>
        </w:tc>
        <w:tc>
          <w:tcPr/>
          <w:p>
            <w:pPr>
              <w:pStyle w:val="Compact"/>
            </w:pPr>
            <w:r>
              <w:t xml:space="preserve">3</w:t>
            </w:r>
          </w:p>
        </w:tc>
        <w:tc>
          <w:tcPr/>
          <w:p>
            <w:pPr>
              <w:pStyle w:val="Compact"/>
            </w:pPr>
            <w:r>
              <w:rPr>
                <w:b/>
                <w:bCs/>
              </w:rPr>
              <w:t xml:space="preserve">3.60</w:t>
            </w:r>
          </w:p>
        </w:tc>
        <w:tc>
          <w:tcPr/>
          <w:p>
            <w:pPr>
              <w:pStyle w:val="Compact"/>
            </w:pPr>
            <w:r>
              <w:t xml:space="preserve">3.50</w:t>
            </w:r>
          </w:p>
        </w:tc>
      </w:tr>
      <w:tr>
        <w:tc>
          <w:tcPr/>
          <w:p>
            <w:pPr>
              <w:pStyle w:val="Compact"/>
            </w:pPr>
            <w:r>
              <w:t xml:space="preserve">2</w:t>
            </w:r>
          </w:p>
        </w:tc>
        <w:tc>
          <w:tcPr/>
          <w:p>
            <w:pPr>
              <w:pStyle w:val="Compact"/>
            </w:pPr>
            <w:r>
              <w:t xml:space="preserve">Canada (funded thesis MSc)</w:t>
            </w:r>
          </w:p>
        </w:tc>
        <w:tc>
          <w:tcPr/>
          <w:p>
            <w:pPr>
              <w:pStyle w:val="Compact"/>
            </w:pPr>
            <w:r>
              <w:t xml:space="preserve">3</w:t>
            </w:r>
          </w:p>
        </w:tc>
        <w:tc>
          <w:tcPr/>
          <w:p>
            <w:pPr>
              <w:pStyle w:val="Compact"/>
            </w:pPr>
            <w:r>
              <w:t xml:space="preserve">3</w:t>
            </w:r>
          </w:p>
        </w:tc>
        <w:tc>
          <w:tcPr/>
          <w:p>
            <w:pPr>
              <w:pStyle w:val="Compact"/>
            </w:pPr>
            <w:r>
              <w:t xml:space="preserve">4</w:t>
            </w:r>
          </w:p>
        </w:tc>
        <w:tc>
          <w:tcPr/>
          <w:p>
            <w:pPr>
              <w:pStyle w:val="Compact"/>
            </w:pPr>
            <w:r>
              <w:t xml:space="preserve">4</w:t>
            </w:r>
          </w:p>
        </w:tc>
        <w:tc>
          <w:tcPr/>
          <w:p>
            <w:pPr>
              <w:pStyle w:val="Compact"/>
            </w:pPr>
            <w:r>
              <w:t xml:space="preserve">3</w:t>
            </w:r>
          </w:p>
        </w:tc>
        <w:tc>
          <w:tcPr/>
          <w:p>
            <w:pPr>
              <w:pStyle w:val="Compact"/>
            </w:pPr>
            <w:r>
              <w:t xml:space="preserve">2</w:t>
            </w:r>
          </w:p>
        </w:tc>
        <w:tc>
          <w:tcPr/>
          <w:p>
            <w:pPr>
              <w:pStyle w:val="Compact"/>
            </w:pPr>
            <w:r>
              <w:rPr>
                <w:b/>
                <w:bCs/>
              </w:rPr>
              <w:t xml:space="preserve">3.20</w:t>
            </w:r>
          </w:p>
        </w:tc>
        <w:tc>
          <w:tcPr/>
          <w:p>
            <w:pPr>
              <w:pStyle w:val="Compact"/>
            </w:pPr>
            <w:r>
              <w:t xml:space="preserve">3.35</w:t>
            </w:r>
          </w:p>
        </w:tc>
      </w:tr>
      <w:tr>
        <w:tc>
          <w:tcPr/>
          <w:p>
            <w:pPr>
              <w:pStyle w:val="Compact"/>
            </w:pPr>
            <w:r>
              <w:t xml:space="preserve">3=</w:t>
            </w:r>
          </w:p>
        </w:tc>
        <w:tc>
          <w:tcPr/>
          <w:p>
            <w:pPr>
              <w:pStyle w:val="Compact"/>
            </w:pPr>
            <w:r>
              <w:t xml:space="preserve">Hungary (Stipendium Hungaricum)</w:t>
            </w:r>
          </w:p>
        </w:tc>
        <w:tc>
          <w:tcPr/>
          <w:p>
            <w:pPr>
              <w:pStyle w:val="Compact"/>
            </w:pPr>
            <w:r>
              <w:t xml:space="preserve">5</w:t>
            </w:r>
          </w:p>
        </w:tc>
        <w:tc>
          <w:tcPr/>
          <w:p>
            <w:pPr>
              <w:pStyle w:val="Compact"/>
            </w:pPr>
            <w:r>
              <w:t xml:space="preserve">4</w:t>
            </w:r>
          </w:p>
        </w:tc>
        <w:tc>
          <w:tcPr/>
          <w:p>
            <w:pPr>
              <w:pStyle w:val="Compact"/>
            </w:pPr>
            <w:r>
              <w:t xml:space="preserve">1</w:t>
            </w:r>
          </w:p>
        </w:tc>
        <w:tc>
          <w:tcPr/>
          <w:p>
            <w:pPr>
              <w:pStyle w:val="Compact"/>
            </w:pPr>
            <w:r>
              <w:t xml:space="preserve">2</w:t>
            </w:r>
          </w:p>
        </w:tc>
        <w:tc>
          <w:tcPr/>
          <w:p>
            <w:pPr>
              <w:pStyle w:val="Compact"/>
            </w:pPr>
            <w:r>
              <w:t xml:space="preserve">2</w:t>
            </w:r>
          </w:p>
        </w:tc>
        <w:tc>
          <w:tcPr/>
          <w:p>
            <w:pPr>
              <w:pStyle w:val="Compact"/>
            </w:pPr>
            <w:r>
              <w:t xml:space="preserve">3</w:t>
            </w:r>
          </w:p>
        </w:tc>
        <w:tc>
          <w:tcPr/>
          <w:p>
            <w:pPr>
              <w:pStyle w:val="Compact"/>
            </w:pPr>
            <w:r>
              <w:rPr>
                <w:b/>
                <w:bCs/>
              </w:rPr>
              <w:t xml:space="preserve">3.15</w:t>
            </w:r>
          </w:p>
        </w:tc>
        <w:tc>
          <w:tcPr/>
          <w:p>
            <w:pPr>
              <w:pStyle w:val="Compact"/>
            </w:pPr>
            <w:r>
              <w:t xml:space="preserve">2.65</w:t>
            </w:r>
          </w:p>
        </w:tc>
      </w:tr>
      <w:tr>
        <w:tc>
          <w:tcPr/>
          <w:p>
            <w:pPr>
              <w:pStyle w:val="Compact"/>
            </w:pPr>
            <w:r>
              <w:t xml:space="preserve">3=</w:t>
            </w:r>
          </w:p>
        </w:tc>
        <w:tc>
          <w:tcPr/>
          <w:p>
            <w:pPr>
              <w:pStyle w:val="Compact"/>
            </w:pPr>
            <w:r>
              <w:t xml:space="preserve">Malaysia (MIS)</w:t>
            </w:r>
          </w:p>
        </w:tc>
        <w:tc>
          <w:tcPr/>
          <w:p>
            <w:pPr>
              <w:pStyle w:val="Compact"/>
            </w:pPr>
            <w:r>
              <w:t xml:space="preserve">5</w:t>
            </w:r>
          </w:p>
        </w:tc>
        <w:tc>
          <w:tcPr/>
          <w:p>
            <w:pPr>
              <w:pStyle w:val="Compact"/>
            </w:pPr>
            <w:r>
              <w:t xml:space="preserve">3</w:t>
            </w:r>
          </w:p>
        </w:tc>
        <w:tc>
          <w:tcPr/>
          <w:p>
            <w:pPr>
              <w:pStyle w:val="Compact"/>
            </w:pPr>
            <w:r>
              <w:t xml:space="preserve">1</w:t>
            </w:r>
          </w:p>
        </w:tc>
        <w:tc>
          <w:tcPr/>
          <w:p>
            <w:pPr>
              <w:pStyle w:val="Compact"/>
            </w:pPr>
            <w:r>
              <w:t xml:space="preserve">3</w:t>
            </w:r>
          </w:p>
        </w:tc>
        <w:tc>
          <w:tcPr/>
          <w:p>
            <w:pPr>
              <w:pStyle w:val="Compact"/>
            </w:pPr>
            <w:r>
              <w:t xml:space="preserve">2</w:t>
            </w:r>
          </w:p>
        </w:tc>
        <w:tc>
          <w:tcPr/>
          <w:p>
            <w:pPr>
              <w:pStyle w:val="Compact"/>
            </w:pPr>
            <w:r>
              <w:t xml:space="preserve">3</w:t>
            </w:r>
          </w:p>
        </w:tc>
        <w:tc>
          <w:tcPr/>
          <w:p>
            <w:pPr>
              <w:pStyle w:val="Compact"/>
            </w:pPr>
            <w:r>
              <w:rPr>
                <w:b/>
                <w:bCs/>
              </w:rPr>
              <w:t xml:space="preserve">3.15</w:t>
            </w:r>
          </w:p>
        </w:tc>
        <w:tc>
          <w:tcPr/>
          <w:p>
            <w:pPr>
              <w:pStyle w:val="Compact"/>
            </w:pPr>
            <w:r>
              <w:t xml:space="preserve">2.75</w:t>
            </w:r>
          </w:p>
        </w:tc>
      </w:tr>
      <w:tr>
        <w:tc>
          <w:tcPr/>
          <w:p>
            <w:pPr>
              <w:pStyle w:val="Compact"/>
            </w:pPr>
            <w:r>
              <w:t xml:space="preserve">5=</w:t>
            </w:r>
          </w:p>
        </w:tc>
        <w:tc>
          <w:tcPr/>
          <w:p>
            <w:pPr>
              <w:pStyle w:val="Compact"/>
            </w:pPr>
            <w:r>
              <w:t xml:space="preserve">Finland (Finland Scholarship)</w:t>
            </w:r>
          </w:p>
        </w:tc>
        <w:tc>
          <w:tcPr/>
          <w:p>
            <w:pPr>
              <w:pStyle w:val="Compact"/>
            </w:pPr>
            <w:r>
              <w:t xml:space="preserve">3</w:t>
            </w:r>
          </w:p>
        </w:tc>
        <w:tc>
          <w:tcPr/>
          <w:p>
            <w:pPr>
              <w:pStyle w:val="Compact"/>
            </w:pPr>
            <w:r>
              <w:t xml:space="preserve">3</w:t>
            </w:r>
          </w:p>
        </w:tc>
        <w:tc>
          <w:tcPr/>
          <w:p>
            <w:pPr>
              <w:pStyle w:val="Compact"/>
            </w:pPr>
            <w:r>
              <w:t xml:space="preserve">4</w:t>
            </w:r>
          </w:p>
        </w:tc>
        <w:tc>
          <w:tcPr/>
          <w:p>
            <w:pPr>
              <w:pStyle w:val="Compact"/>
            </w:pPr>
            <w:r>
              <w:t xml:space="preserve">2</w:t>
            </w:r>
          </w:p>
        </w:tc>
        <w:tc>
          <w:tcPr/>
          <w:p>
            <w:pPr>
              <w:pStyle w:val="Compact"/>
            </w:pPr>
            <w:r>
              <w:t xml:space="preserve">3</w:t>
            </w:r>
          </w:p>
        </w:tc>
        <w:tc>
          <w:tcPr/>
          <w:p>
            <w:pPr>
              <w:pStyle w:val="Compact"/>
            </w:pPr>
            <w:r>
              <w:t xml:space="preserve">3</w:t>
            </w:r>
          </w:p>
        </w:tc>
        <w:tc>
          <w:tcPr/>
          <w:p>
            <w:pPr>
              <w:pStyle w:val="Compact"/>
            </w:pPr>
            <w:r>
              <w:rPr>
                <w:b/>
                <w:bCs/>
              </w:rPr>
              <w:t xml:space="preserve">3.00</w:t>
            </w:r>
          </w:p>
        </w:tc>
        <w:tc>
          <w:tcPr/>
          <w:p>
            <w:pPr>
              <w:pStyle w:val="Compact"/>
            </w:pPr>
            <w:r>
              <w:t xml:space="preserve">3.00</w:t>
            </w:r>
          </w:p>
        </w:tc>
      </w:tr>
      <w:tr>
        <w:tc>
          <w:tcPr/>
          <w:p>
            <w:pPr>
              <w:pStyle w:val="Compact"/>
            </w:pPr>
            <w:r>
              <w:t xml:space="preserve">5=</w:t>
            </w:r>
          </w:p>
        </w:tc>
        <w:tc>
          <w:tcPr/>
          <w:p>
            <w:pPr>
              <w:pStyle w:val="Compact"/>
            </w:pPr>
            <w:r>
              <w:t xml:space="preserve">Japan (MEXT university track)</w:t>
            </w:r>
          </w:p>
        </w:tc>
        <w:tc>
          <w:tcPr/>
          <w:p>
            <w:pPr>
              <w:pStyle w:val="Compact"/>
            </w:pPr>
            <w:r>
              <w:t xml:space="preserve">5</w:t>
            </w:r>
          </w:p>
        </w:tc>
        <w:tc>
          <w:tcPr/>
          <w:p>
            <w:pPr>
              <w:pStyle w:val="Compact"/>
            </w:pPr>
            <w:r>
              <w:t xml:space="preserve">2</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3</w:t>
            </w:r>
          </w:p>
        </w:tc>
        <w:tc>
          <w:tcPr/>
          <w:p>
            <w:pPr>
              <w:pStyle w:val="Compact"/>
            </w:pPr>
            <w:r>
              <w:rPr>
                <w:b/>
                <w:bCs/>
              </w:rPr>
              <w:t xml:space="preserve">3.00</w:t>
            </w:r>
          </w:p>
        </w:tc>
        <w:tc>
          <w:tcPr/>
          <w:p>
            <w:pPr>
              <w:pStyle w:val="Compact"/>
            </w:pPr>
            <w:r>
              <w:t xml:space="preserve">2.70</w:t>
            </w:r>
          </w:p>
        </w:tc>
      </w:tr>
      <w:tr>
        <w:tc>
          <w:tcPr/>
          <w:p>
            <w:pPr>
              <w:pStyle w:val="Compact"/>
            </w:pPr>
            <w:r>
              <w:t xml:space="preserve">7</w:t>
            </w:r>
          </w:p>
        </w:tc>
        <w:tc>
          <w:tcPr/>
          <w:p>
            <w:pPr>
              <w:pStyle w:val="Compact"/>
            </w:pPr>
            <w:r>
              <w:t xml:space="preserve">Netherlands</w:t>
            </w:r>
          </w:p>
        </w:tc>
        <w:tc>
          <w:tcPr/>
          <w:p>
            <w:pPr>
              <w:pStyle w:val="Compact"/>
            </w:pPr>
            <w:r>
              <w:t xml:space="preserve">1</w:t>
            </w:r>
          </w:p>
        </w:tc>
        <w:tc>
          <w:tcPr/>
          <w:p>
            <w:pPr>
              <w:pStyle w:val="Compact"/>
            </w:pPr>
            <w:r>
              <w:t xml:space="preserve">1</w:t>
            </w:r>
          </w:p>
        </w:tc>
        <w:tc>
          <w:tcPr/>
          <w:p>
            <w:pPr>
              <w:pStyle w:val="Compact"/>
            </w:pPr>
            <w:r>
              <w:t xml:space="preserve">5</w:t>
            </w:r>
          </w:p>
        </w:tc>
        <w:tc>
          <w:tcPr/>
          <w:p>
            <w:pPr>
              <w:pStyle w:val="Compact"/>
            </w:pPr>
            <w:r>
              <w:t xml:space="preserve">4</w:t>
            </w:r>
          </w:p>
        </w:tc>
        <w:tc>
          <w:tcPr/>
          <w:p>
            <w:pPr>
              <w:pStyle w:val="Compact"/>
            </w:pPr>
            <w:r>
              <w:t xml:space="preserve">4</w:t>
            </w:r>
          </w:p>
        </w:tc>
        <w:tc>
          <w:tcPr/>
          <w:p>
            <w:pPr>
              <w:pStyle w:val="Compact"/>
            </w:pPr>
            <w:r>
              <w:t xml:space="preserve">3</w:t>
            </w:r>
          </w:p>
        </w:tc>
        <w:tc>
          <w:tcPr/>
          <w:p>
            <w:pPr>
              <w:pStyle w:val="Compact"/>
            </w:pPr>
            <w:r>
              <w:rPr>
                <w:b/>
                <w:bCs/>
              </w:rPr>
              <w:t xml:space="preserve">2.70</w:t>
            </w:r>
          </w:p>
        </w:tc>
        <w:tc>
          <w:tcPr/>
          <w:p>
            <w:pPr>
              <w:pStyle w:val="Compact"/>
            </w:pPr>
            <w:r>
              <w:t xml:space="preserve">3.25</w:t>
            </w:r>
          </w:p>
        </w:tc>
      </w:tr>
      <w:tr>
        <w:tc>
          <w:tcPr/>
          <w:p>
            <w:pPr>
              <w:pStyle w:val="Compact"/>
            </w:pPr>
            <w:r>
              <w:t xml:space="preserve">8</w:t>
            </w:r>
          </w:p>
        </w:tc>
        <w:tc>
          <w:tcPr/>
          <w:p>
            <w:pPr>
              <w:pStyle w:val="Compact"/>
            </w:pPr>
            <w:r>
              <w:t xml:space="preserve">Germany (self/sponsor-funded)</w:t>
            </w:r>
          </w:p>
        </w:tc>
        <w:tc>
          <w:tcPr/>
          <w:p>
            <w:pPr>
              <w:pStyle w:val="Compact"/>
            </w:pPr>
            <w:r>
              <w:t xml:space="preserve">2</w:t>
            </w:r>
          </w:p>
        </w:tc>
        <w:tc>
          <w:tcPr/>
          <w:p>
            <w:pPr>
              <w:pStyle w:val="Compact"/>
            </w:pPr>
            <w:r>
              <w:t xml:space="preserve">2</w:t>
            </w:r>
          </w:p>
        </w:tc>
        <w:tc>
          <w:tcPr/>
          <w:p>
            <w:pPr>
              <w:pStyle w:val="Compact"/>
            </w:pPr>
            <w:r>
              <w:t xml:space="preserve">4</w:t>
            </w:r>
          </w:p>
        </w:tc>
        <w:tc>
          <w:tcPr/>
          <w:p>
            <w:pPr>
              <w:pStyle w:val="Compact"/>
            </w:pPr>
            <w:r>
              <w:t xml:space="preserve">3</w:t>
            </w:r>
          </w:p>
        </w:tc>
        <w:tc>
          <w:tcPr/>
          <w:p>
            <w:pPr>
              <w:pStyle w:val="Compact"/>
            </w:pPr>
            <w:r>
              <w:t xml:space="preserve">3</w:t>
            </w:r>
          </w:p>
        </w:tc>
        <w:tc>
          <w:tcPr/>
          <w:p>
            <w:pPr>
              <w:pStyle w:val="Compact"/>
            </w:pPr>
            <w:r>
              <w:t xml:space="preserve">2</w:t>
            </w:r>
          </w:p>
        </w:tc>
        <w:tc>
          <w:tcPr/>
          <w:p>
            <w:pPr>
              <w:pStyle w:val="Compact"/>
            </w:pPr>
            <w:r>
              <w:rPr>
                <w:b/>
                <w:bCs/>
              </w:rPr>
              <w:t xml:space="preserve">2.60</w:t>
            </w:r>
          </w:p>
        </w:tc>
        <w:tc>
          <w:tcPr/>
          <w:p>
            <w:pPr>
              <w:pStyle w:val="Compact"/>
            </w:pPr>
            <w:r>
              <w:t xml:space="preserve">2.85</w:t>
            </w:r>
          </w:p>
        </w:tc>
      </w:tr>
      <w:tr>
        <w:tc>
          <w:tcPr/>
          <w:p>
            <w:pPr>
              <w:pStyle w:val="Compact"/>
            </w:pPr>
            <w:r>
              <w:t xml:space="preserve">9</w:t>
            </w:r>
          </w:p>
        </w:tc>
        <w:tc>
          <w:tcPr/>
          <w:p>
            <w:pPr>
              <w:pStyle w:val="Compact"/>
            </w:pPr>
            <w:r>
              <w:t xml:space="preserve">Ireland</w:t>
            </w:r>
          </w:p>
        </w:tc>
        <w:tc>
          <w:tcPr/>
          <w:p>
            <w:pPr>
              <w:pStyle w:val="Compact"/>
            </w:pPr>
            <w:r>
              <w:t xml:space="preserve">1</w:t>
            </w:r>
          </w:p>
        </w:tc>
        <w:tc>
          <w:tcPr/>
          <w:p>
            <w:pPr>
              <w:pStyle w:val="Compact"/>
            </w:pPr>
            <w:r>
              <w:t xml:space="preserve">1</w:t>
            </w:r>
          </w:p>
        </w:tc>
        <w:tc>
          <w:tcPr/>
          <w:p>
            <w:pPr>
              <w:pStyle w:val="Compact"/>
            </w:pPr>
            <w:r>
              <w:t xml:space="preserve">4</w:t>
            </w:r>
          </w:p>
        </w:tc>
        <w:tc>
          <w:tcPr/>
          <w:p>
            <w:pPr>
              <w:pStyle w:val="Compact"/>
            </w:pPr>
            <w:r>
              <w:t xml:space="preserve">5</w:t>
            </w:r>
          </w:p>
        </w:tc>
        <w:tc>
          <w:tcPr/>
          <w:p>
            <w:pPr>
              <w:pStyle w:val="Compact"/>
            </w:pPr>
            <w:r>
              <w:t xml:space="preserve">3</w:t>
            </w:r>
          </w:p>
        </w:tc>
        <w:tc>
          <w:tcPr/>
          <w:p>
            <w:pPr>
              <w:pStyle w:val="Compact"/>
            </w:pPr>
            <w:r>
              <w:t xml:space="preserve">3</w:t>
            </w:r>
          </w:p>
        </w:tc>
        <w:tc>
          <w:tcPr/>
          <w:p>
            <w:pPr>
              <w:pStyle w:val="Compact"/>
            </w:pPr>
            <w:r>
              <w:rPr>
                <w:b/>
                <w:bCs/>
              </w:rPr>
              <w:t xml:space="preserve">2.55</w:t>
            </w:r>
          </w:p>
        </w:tc>
        <w:tc>
          <w:tcPr/>
          <w:p>
            <w:pPr>
              <w:pStyle w:val="Compact"/>
            </w:pPr>
            <w:r>
              <w:t xml:space="preserve">3.00</w:t>
            </w:r>
          </w:p>
        </w:tc>
      </w:tr>
      <w:tr>
        <w:tc>
          <w:tcPr/>
          <w:p>
            <w:pPr>
              <w:pStyle w:val="Compact"/>
            </w:pPr>
            <w:r>
              <w:t xml:space="preserve">10</w:t>
            </w:r>
          </w:p>
        </w:tc>
        <w:tc>
          <w:tcPr/>
          <w:p>
            <w:pPr>
              <w:pStyle w:val="Compact"/>
            </w:pPr>
            <w:r>
              <w:t xml:space="preserve">US (funded MS)</w:t>
            </w:r>
          </w:p>
        </w:tc>
        <w:tc>
          <w:tcPr/>
          <w:p>
            <w:pPr>
              <w:pStyle w:val="Compact"/>
            </w:pPr>
            <w:r>
              <w:t xml:space="preserve">1</w:t>
            </w:r>
          </w:p>
        </w:tc>
        <w:tc>
          <w:tcPr/>
          <w:p>
            <w:pPr>
              <w:pStyle w:val="Compact"/>
            </w:pPr>
            <w:r>
              <w:t xml:space="preserve">1</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1</w:t>
            </w:r>
          </w:p>
        </w:tc>
        <w:tc>
          <w:tcPr/>
          <w:p>
            <w:pPr>
              <w:pStyle w:val="Compact"/>
            </w:pPr>
            <w:r>
              <w:rPr>
                <w:b/>
                <w:bCs/>
              </w:rPr>
              <w:t xml:space="preserve">2.35</w:t>
            </w:r>
          </w:p>
        </w:tc>
        <w:tc>
          <w:tcPr/>
          <w:p>
            <w:pPr>
              <w:pStyle w:val="Compact"/>
            </w:pPr>
            <w:r>
              <w:t xml:space="preserve">3.00</w:t>
            </w:r>
          </w:p>
        </w:tc>
      </w:tr>
      <w:tr>
        <w:tc>
          <w:tcPr/>
          <w:p>
            <w:pPr>
              <w:pStyle w:val="Compact"/>
            </w:pPr>
            <w:r>
              <w:t xml:space="preserve">11</w:t>
            </w:r>
          </w:p>
        </w:tc>
        <w:tc>
          <w:tcPr/>
          <w:p>
            <w:pPr>
              <w:pStyle w:val="Compact"/>
            </w:pPr>
            <w:r>
              <w:t xml:space="preserve">Australia</w:t>
            </w:r>
          </w:p>
        </w:tc>
        <w:tc>
          <w:tcPr/>
          <w:p>
            <w:pPr>
              <w:pStyle w:val="Compact"/>
            </w:pPr>
            <w:r>
              <w:t xml:space="preserve">1</w:t>
            </w:r>
          </w:p>
        </w:tc>
        <w:tc>
          <w:tcPr/>
          <w:p>
            <w:pPr>
              <w:pStyle w:val="Compact"/>
            </w:pPr>
            <w:r>
              <w:t xml:space="preserve">1</w:t>
            </w:r>
          </w:p>
        </w:tc>
        <w:tc>
          <w:tcPr/>
          <w:p>
            <w:pPr>
              <w:pStyle w:val="Compact"/>
            </w:pPr>
            <w:r>
              <w:t xml:space="preserve">3</w:t>
            </w:r>
          </w:p>
        </w:tc>
        <w:tc>
          <w:tcPr/>
          <w:p>
            <w:pPr>
              <w:pStyle w:val="Compact"/>
            </w:pPr>
            <w:r>
              <w:t xml:space="preserve">4</w:t>
            </w:r>
          </w:p>
        </w:tc>
        <w:tc>
          <w:tcPr/>
          <w:p>
            <w:pPr>
              <w:pStyle w:val="Compact"/>
            </w:pPr>
            <w:r>
              <w:t xml:space="preserve">4</w:t>
            </w:r>
          </w:p>
        </w:tc>
        <w:tc>
          <w:tcPr/>
          <w:p>
            <w:pPr>
              <w:pStyle w:val="Compact"/>
            </w:pPr>
            <w:r>
              <w:t xml:space="preserve">2</w:t>
            </w:r>
          </w:p>
        </w:tc>
        <w:tc>
          <w:tcPr/>
          <w:p>
            <w:pPr>
              <w:pStyle w:val="Compact"/>
            </w:pPr>
            <w:r>
              <w:rPr>
                <w:b/>
                <w:bCs/>
              </w:rPr>
              <w:t xml:space="preserve">2.30</w:t>
            </w:r>
          </w:p>
        </w:tc>
        <w:tc>
          <w:tcPr/>
          <w:p>
            <w:pPr>
              <w:pStyle w:val="Compact"/>
            </w:pPr>
            <w:r>
              <w:t xml:space="preserve">2.80</w:t>
            </w:r>
          </w:p>
        </w:tc>
      </w:tr>
      <w:tr>
        <w:tc>
          <w:tcPr/>
          <w:p>
            <w:pPr>
              <w:pStyle w:val="Compact"/>
            </w:pPr>
            <w:r>
              <w:t xml:space="preserve">12</w:t>
            </w:r>
          </w:p>
        </w:tc>
        <w:tc>
          <w:tcPr/>
          <w:p>
            <w:pPr>
              <w:pStyle w:val="Compact"/>
            </w:pPr>
            <w:r>
              <w:t xml:space="preserve">Italy (DSU)</w:t>
            </w:r>
          </w:p>
        </w:tc>
        <w:tc>
          <w:tcPr/>
          <w:p>
            <w:pPr>
              <w:pStyle w:val="Compact"/>
            </w:pPr>
            <w:r>
              <w:t xml:space="preserve">3</w:t>
            </w:r>
          </w:p>
        </w:tc>
        <w:tc>
          <w:tcPr/>
          <w:p>
            <w:pPr>
              <w:pStyle w:val="Compact"/>
            </w:pPr>
            <w:r>
              <w:t xml:space="preserve">4</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3</w:t>
            </w:r>
          </w:p>
        </w:tc>
        <w:tc>
          <w:tcPr/>
          <w:p>
            <w:pPr>
              <w:pStyle w:val="Compact"/>
            </w:pPr>
            <w:r>
              <w:rPr>
                <w:b/>
                <w:bCs/>
              </w:rPr>
              <w:t xml:space="preserve">2.25</w:t>
            </w:r>
          </w:p>
        </w:tc>
        <w:tc>
          <w:tcPr/>
          <w:p>
            <w:pPr>
              <w:pStyle w:val="Compact"/>
            </w:pPr>
            <w:r>
              <w:t xml:space="preserve">1.80</w:t>
            </w:r>
          </w:p>
        </w:tc>
      </w:tr>
      <w:tr>
        <w:tc>
          <w:tcPr/>
          <w:p>
            <w:pPr>
              <w:pStyle w:val="Compact"/>
            </w:pPr>
            <w:r>
              <w:t xml:space="preserve">13</w:t>
            </w:r>
          </w:p>
        </w:tc>
        <w:tc>
          <w:tcPr/>
          <w:p>
            <w:pPr>
              <w:pStyle w:val="Compact"/>
            </w:pPr>
            <w:r>
              <w:t xml:space="preserve">Sweden</w:t>
            </w:r>
          </w:p>
        </w:tc>
        <w:tc>
          <w:tcPr/>
          <w:p>
            <w:pPr>
              <w:pStyle w:val="Compact"/>
            </w:pPr>
            <w:r>
              <w:t xml:space="preserve">1</w:t>
            </w:r>
          </w:p>
        </w:tc>
        <w:tc>
          <w:tcPr/>
          <w:p>
            <w:pPr>
              <w:pStyle w:val="Compact"/>
            </w:pPr>
            <w:r>
              <w:t xml:space="preserve">1</w:t>
            </w:r>
          </w:p>
        </w:tc>
        <w:tc>
          <w:tcPr/>
          <w:p>
            <w:pPr>
              <w:pStyle w:val="Compact"/>
            </w:pPr>
            <w:r>
              <w:t xml:space="preserve">3</w:t>
            </w:r>
          </w:p>
        </w:tc>
        <w:tc>
          <w:tcPr/>
          <w:p>
            <w:pPr>
              <w:pStyle w:val="Compact"/>
            </w:pPr>
            <w:r>
              <w:t xml:space="preserve">3</w:t>
            </w:r>
          </w:p>
        </w:tc>
        <w:tc>
          <w:tcPr/>
          <w:p>
            <w:pPr>
              <w:pStyle w:val="Compact"/>
            </w:pPr>
            <w:r>
              <w:t xml:space="preserve">2</w:t>
            </w:r>
          </w:p>
        </w:tc>
        <w:tc>
          <w:tcPr/>
          <w:p>
            <w:pPr>
              <w:pStyle w:val="Compact"/>
            </w:pPr>
            <w:r>
              <w:t xml:space="preserve">3</w:t>
            </w:r>
          </w:p>
        </w:tc>
        <w:tc>
          <w:tcPr/>
          <w:p>
            <w:pPr>
              <w:pStyle w:val="Compact"/>
            </w:pPr>
            <w:r>
              <w:rPr>
                <w:b/>
                <w:bCs/>
              </w:rPr>
              <w:t xml:space="preserve">1.95</w:t>
            </w:r>
          </w:p>
        </w:tc>
        <w:tc>
          <w:tcPr/>
          <w:p>
            <w:pPr>
              <w:pStyle w:val="Compact"/>
            </w:pPr>
            <w:r>
              <w:t xml:space="preserve">2.15</w:t>
            </w:r>
          </w:p>
        </w:tc>
      </w:tr>
      <w:tr>
        <w:tc>
          <w:tcPr/>
          <w:p>
            <w:pPr>
              <w:pStyle w:val="Compact"/>
            </w:pPr>
            <w:r>
              <w:t xml:space="preserve">14</w:t>
            </w:r>
          </w:p>
        </w:tc>
        <w:tc>
          <w:tcPr/>
          <w:p>
            <w:pPr>
              <w:pStyle w:val="Compact"/>
            </w:pPr>
            <w:r>
              <w:t xml:space="preserve">UK</w:t>
            </w:r>
          </w:p>
        </w:tc>
        <w:tc>
          <w:tcPr/>
          <w:p>
            <w:pPr>
              <w:pStyle w:val="Compact"/>
            </w:pPr>
            <w:r>
              <w:t xml:space="preserve">1</w:t>
            </w:r>
          </w:p>
        </w:tc>
        <w:tc>
          <w:tcPr/>
          <w:p>
            <w:pPr>
              <w:pStyle w:val="Compact"/>
            </w:pPr>
            <w:r>
              <w:t xml:space="preserve">2</w:t>
            </w:r>
          </w:p>
        </w:tc>
        <w:tc>
          <w:tcPr/>
          <w:p>
            <w:pPr>
              <w:pStyle w:val="Compact"/>
            </w:pPr>
            <w:r>
              <w:t xml:space="preserve">2</w:t>
            </w:r>
          </w:p>
        </w:tc>
        <w:tc>
          <w:tcPr/>
          <w:p>
            <w:pPr>
              <w:pStyle w:val="Compact"/>
            </w:pPr>
            <w:r>
              <w:t xml:space="preserve">4</w:t>
            </w:r>
          </w:p>
        </w:tc>
        <w:tc>
          <w:tcPr/>
          <w:p>
            <w:pPr>
              <w:pStyle w:val="Compact"/>
            </w:pPr>
            <w:r>
              <w:t xml:space="preserve">2</w:t>
            </w:r>
          </w:p>
        </w:tc>
        <w:tc>
          <w:tcPr/>
          <w:p>
            <w:pPr>
              <w:pStyle w:val="Compact"/>
            </w:pPr>
            <w:r>
              <w:t xml:space="preserve">1</w:t>
            </w:r>
          </w:p>
        </w:tc>
        <w:tc>
          <w:tcPr/>
          <w:p>
            <w:pPr>
              <w:pStyle w:val="Compact"/>
            </w:pPr>
            <w:r>
              <w:rPr>
                <w:b/>
                <w:bCs/>
              </w:rPr>
              <w:t xml:space="preserve">1.90</w:t>
            </w:r>
          </w:p>
        </w:tc>
        <w:tc>
          <w:tcPr/>
          <w:p>
            <w:pPr>
              <w:pStyle w:val="Compact"/>
            </w:pPr>
            <w:r>
              <w:t xml:space="preserve">2.15</w:t>
            </w:r>
          </w:p>
        </w:tc>
      </w:tr>
      <w:tr>
        <w:tc>
          <w:tcPr/>
          <w:p>
            <w:pPr>
              <w:pStyle w:val="Compact"/>
            </w:pPr>
            <w:r>
              <w:t xml:space="preserve">—</w:t>
            </w:r>
          </w:p>
        </w:tc>
        <w:tc>
          <w:tcPr/>
          <w:p>
            <w:pPr>
              <w:pStyle w:val="Compact"/>
            </w:pPr>
            <w:r>
              <w:t xml:space="preserve">Korea (GKS), Türkiye (Bursları), China (CSC)</w:t>
            </w:r>
          </w:p>
        </w:tc>
        <w:tc>
          <w:tcPr/>
          <w:p>
            <w:pPr>
              <w:pStyle w:val="Compact"/>
            </w:pPr>
            <w:r>
              <w:t xml:space="preserve">excluded: required local-language year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(2.95 / 2.80 / 2.40)</w:t>
            </w:r>
          </w:p>
        </w:tc>
        <w:tc>
          <w:tcPr/>
          <w:p>
            <w:pPr>
              <w:pStyle w:val="Compact"/>
            </w:pPr>
          </w:p>
        </w:tc>
      </w:tr>
    </w:tbl>
    <w:p>
      <w:pPr>
        <w:pStyle w:val="BodyText"/>
      </w:pPr>
      <w:r>
        <w:rPr>
          <w:b/>
          <w:bCs/>
        </w:rPr>
        <w:t xml:space="preserve">EMJM and Canada stay first and second under both weightings.</w:t>
      </w:r>
      <w:r>
        <w:t xml:space="preserve"> </w:t>
      </w:r>
      <w:r>
        <w:t xml:space="preserve">That is the most robust finding in the report. They combine near-zero cost with a route into English-friendly labour markets. The EMJM stipend is €1,400/month for up to 24 months (</w:t>
      </w:r>
      <w:hyperlink r:id="rId21">
        <w:r>
          <w:rPr>
            <w:rStyle w:val="Hyperlink"/>
          </w:rPr>
          <w:t xml:space="preserve">University of Glasgow</w:t>
        </w:r>
      </w:hyperlink>
      <w:r>
        <w:t xml:space="preserve">). Your degree can lead into graduate-friendly permits such as the Dutch kennismigrant at</w:t>
      </w:r>
      <w:r>
        <w:t xml:space="preserve"> </w:t>
      </w:r>
      <w:r>
        <w:rPr>
          <w:b/>
          <w:bCs/>
        </w:rPr>
        <w:t xml:space="preserve">€3,122/month for recent graduates</w:t>
      </w:r>
      <w:r>
        <w:t xml:space="preserve"> </w:t>
      </w:r>
      <w:r>
        <w:t xml:space="preserve">and Germany’s reduced Blue Card threshold of</w:t>
      </w:r>
      <w:r>
        <w:t xml:space="preserve"> </w:t>
      </w:r>
      <w:r>
        <w:rPr>
          <w:b/>
          <w:bCs/>
        </w:rPr>
        <w:t xml:space="preserve">€45,934 for graduates within three years</w:t>
      </w:r>
      <w:r>
        <w:t xml:space="preserve"> </w:t>
      </w:r>
      <w:r>
        <w:t xml:space="preserve">(</w:t>
      </w:r>
      <w:hyperlink r:id="rId22">
        <w:r>
          <w:rPr>
            <w:rStyle w:val="Hyperlink"/>
          </w:rPr>
          <w:t xml:space="preserve">Jobbatical NL</w:t>
        </w:r>
      </w:hyperlink>
      <w:r>
        <w:t xml:space="preserve">;</w:t>
      </w:r>
      <w:r>
        <w:t xml:space="preserve"> </w:t>
      </w:r>
      <w:hyperlink r:id="rId23">
        <w:r>
          <w:rPr>
            <w:rStyle w:val="Hyperlink"/>
          </w:rPr>
          <w:t xml:space="preserve">Jobbatical DE</w:t>
        </w:r>
      </w:hyperlink>
      <w:r>
        <w:t xml:space="preserve">). In Canada, Guelph guarantees at least</w:t>
      </w:r>
      <w:r>
        <w:t xml:space="preserve"> </w:t>
      </w:r>
      <w:r>
        <w:rPr>
          <w:b/>
          <w:bCs/>
        </w:rPr>
        <w:t xml:space="preserve">CAD 20,000/year for two years</w:t>
      </w:r>
      <w:r>
        <w:t xml:space="preserve"> </w:t>
      </w:r>
      <w:r>
        <w:t xml:space="preserve">to admitted MSc students with an advisor (</w:t>
      </w:r>
      <w:hyperlink r:id="rId24">
        <w:r>
          <w:rPr>
            <w:rStyle w:val="Hyperlink"/>
          </w:rPr>
          <w:t xml:space="preserve">Guelph</w:t>
        </w:r>
      </w:hyperlink>
      <w:r>
        <w:t xml:space="preserve">) and Calgary at least</w:t>
      </w:r>
      <w:r>
        <w:t xml:space="preserve"> </w:t>
      </w:r>
      <w:r>
        <w:rPr>
          <w:b/>
          <w:bCs/>
        </w:rPr>
        <w:t xml:space="preserve">CAD 24,000</w:t>
      </w:r>
      <w:r>
        <w:t xml:space="preserve"> </w:t>
      </w:r>
      <w:r>
        <w:t xml:space="preserve">(</w:t>
      </w:r>
      <w:hyperlink r:id="rId25">
        <w:r>
          <w:rPr>
            <w:rStyle w:val="Hyperlink"/>
          </w:rPr>
          <w:t xml:space="preserve">UCalgary</w:t>
        </w:r>
      </w:hyperlink>
      <w:r>
        <w:t xml:space="preserve">). Since 1 Jan 2026, master’s students at public institutions no longer need a provincial attestation letter (PAL) and are exempt from the study-permit cap (</w:t>
      </w:r>
      <w:hyperlink r:id="rId26">
        <w:r>
          <w:rPr>
            <w:rStyle w:val="Hyperlink"/>
          </w:rPr>
          <w:t xml:space="preserve">SiLaw</w:t>
        </w:r>
      </w:hyperlink>
      <w:r>
        <w:t xml:space="preserve">). Master’s graduates are also not restricted by field of study for the post-graduation work permit (PGWP) (</w:t>
      </w:r>
      <w:hyperlink r:id="rId27">
        <w:r>
          <w:rPr>
            <w:rStyle w:val="Hyperlink"/>
          </w:rPr>
          <w:t xml:space="preserve">CIC News</w:t>
        </w:r>
      </w:hyperlink>
      <w:r>
        <w:t xml:space="preserve">). The catch with EMJM is selection. The researchers judge your chance at</w:t>
      </w:r>
      <w:r>
        <w:t xml:space="preserve"> </w:t>
      </w:r>
      <w:r>
        <w:rPr>
          <w:b/>
          <w:bCs/>
        </w:rPr>
        <w:t xml:space="preserve">5–15% per programme</w:t>
      </w:r>
      <w:r>
        <w:t xml:space="preserve"> </w:t>
      </w:r>
      <w:r>
        <w:rPr>
          <w:b/>
          <w:bCs/>
        </w:rPr>
        <w:t xml:space="preserve">[assumption]</w:t>
      </w:r>
      <w:r>
        <w:t xml:space="preserve">, which across three applications works out to roughly</w:t>
      </w:r>
      <w:r>
        <w:t xml:space="preserve"> </w:t>
      </w:r>
      <w:r>
        <w:rPr>
          <w:b/>
          <w:bCs/>
        </w:rPr>
        <w:t xml:space="preserve">14–39%</w:t>
      </w:r>
      <w:r>
        <w:t xml:space="preserve"> </w:t>
      </w:r>
      <w:r>
        <w:t xml:space="preserve">combined, if the applications are treated as independent.</w:t>
      </w:r>
    </w:p>
    <w:p>
      <w:pPr>
        <w:pStyle w:val="BodyText"/>
      </w:pPr>
      <w:r>
        <w:t xml:space="preserve">Italy illustrates the gap between cost and payoff. It is the most reachable funded route because DSU is ranked on family income, not GPA, and admission at Padova, Pisa, Trento, Sapienza or Bologna is rated high to moderate at 3.41</w:t>
      </w:r>
      <w:r>
        <w:t xml:space="preserve"> </w:t>
      </w:r>
      <w:r>
        <w:rPr>
          <w:b/>
          <w:bCs/>
        </w:rPr>
        <w:t xml:space="preserve">[assumption]</w:t>
      </w:r>
      <w:r>
        <w:t xml:space="preserve">. But it ranks near the bottom on earning because Italian employers generally need Italian, and the modelled entry-level savings in Milan are about</w:t>
      </w:r>
      <w:r>
        <w:t xml:space="preserve"> </w:t>
      </w:r>
      <w:r>
        <w:rPr>
          <w:b/>
          <w:bCs/>
        </w:rPr>
        <w:t xml:space="preserve">USD 1,150/year</w:t>
      </w:r>
      <w:r>
        <w:t xml:space="preserve">. Earning-weighting drops it to last. The Netherlands, Ireland and the US move the other way: strong markets, but you cannot get in on this budget. The US also carries a</w:t>
      </w:r>
      <w:r>
        <w:t xml:space="preserve"> </w:t>
      </w:r>
      <w:r>
        <w:rPr>
          <w:b/>
          <w:bCs/>
        </w:rPr>
        <w:t xml:space="preserve">71% F-1 refusal rate for Pakistanis</w:t>
      </w:r>
      <w:r>
        <w:t xml:space="preserve"> </w:t>
      </w:r>
      <w:r>
        <w:t xml:space="preserve">(</w:t>
      </w:r>
      <w:hyperlink r:id="rId28">
        <w:r>
          <w:rPr>
            <w:rStyle w:val="Hyperlink"/>
          </w:rPr>
          <w:t xml:space="preserve">ICEF Monitor</w:t>
        </w:r>
      </w:hyperlink>
      <w:r>
        <w:t xml:space="preserve">), and only about 8% of international CIS master’s students get TA or RA funding (</w:t>
      </w:r>
      <w:hyperlink r:id="rId29">
        <w:r>
          <w:rPr>
            <w:rStyle w:val="Hyperlink"/>
          </w:rPr>
          <w:t xml:space="preserve">GradPilot</w:t>
        </w:r>
      </w:hyperlink>
      <w:r>
        <w:t xml:space="preserve">). The UK ranks last because its risks stack. Pakistan’s issuance rate fell to</w:t>
      </w:r>
      <w:r>
        <w:t xml:space="preserve"> </w:t>
      </w:r>
      <w:r>
        <w:rPr>
          <w:b/>
          <w:bCs/>
        </w:rPr>
        <w:t xml:space="preserve">66% in Q2 2026</w:t>
      </w:r>
      <w:r>
        <w:t xml:space="preserve"> </w:t>
      </w:r>
      <w:r>
        <w:t xml:space="preserve">from 95% a year earlier (</w:t>
      </w:r>
      <w:hyperlink r:id="rId30">
        <w:r>
          <w:rPr>
            <w:rStyle w:val="Hyperlink"/>
          </w:rPr>
          <w:t xml:space="preserve">British Council</w:t>
        </w:r>
      </w:hyperlink>
      <w:r>
        <w:t xml:space="preserve">). Lower-tariff universities such as Chester, Coventry and Hertfordshire have paused Pakistani recruitment (</w:t>
      </w:r>
      <w:hyperlink r:id="rId31">
        <w:r>
          <w:rPr>
            <w:rStyle w:val="Hyperlink"/>
          </w:rPr>
          <w:t xml:space="preserve">The Daily Star/FT</w:t>
        </w:r>
      </w:hyperlink>
      <w:r>
        <w:t xml:space="preserve">). And the Graduate Route drops to</w:t>
      </w:r>
      <w:r>
        <w:t xml:space="preserve"> </w:t>
      </w:r>
      <w:r>
        <w:rPr>
          <w:b/>
          <w:bCs/>
        </w:rPr>
        <w:t xml:space="preserve">18 months</w:t>
      </w:r>
      <w:r>
        <w:t xml:space="preserve"> </w:t>
      </w:r>
      <w:r>
        <w:t xml:space="preserve">for applications from 1 Jan 2027 (</w:t>
      </w:r>
      <w:hyperlink r:id="rId32">
        <w:r>
          <w:rPr>
            <w:rStyle w:val="Hyperlink"/>
          </w:rPr>
          <w:t xml:space="preserve">ICEF Monitor</w:t>
        </w:r>
      </w:hyperlink>
      <w:r>
        <w:t xml:space="preserve">).</w:t>
      </w:r>
    </w:p>
    <w:p>
      <w:pPr>
        <w:pStyle w:val="BodyText"/>
      </w:pPr>
      <w:r>
        <w:t xml:space="preserve">Visa risk varies more than most rankings show. Germany’s problem is the queue, not refusals. Standard master’s applicants at Islamabad reportedly wait</w:t>
      </w:r>
      <w:r>
        <w:t xml:space="preserve"> </w:t>
      </w:r>
      <w:r>
        <w:rPr>
          <w:b/>
          <w:bCs/>
        </w:rPr>
        <w:t xml:space="preserve">10–12 months</w:t>
      </w:r>
      <w:r>
        <w:t xml:space="preserve"> </w:t>
      </w:r>
      <w:r>
        <w:t xml:space="preserve">for an appointment. A priority lane exists for DAAD holders and applicants with a</w:t>
      </w:r>
      <w:r>
        <w:t xml:space="preserve"> </w:t>
      </w:r>
      <w:r>
        <w:rPr>
          <w:b/>
          <w:bCs/>
        </w:rPr>
        <w:t xml:space="preserve">CGPA of 3.7 or above</w:t>
      </w:r>
      <w:r>
        <w:t xml:space="preserve">, which excludes your 3.41 (</w:t>
      </w:r>
      <w:hyperlink r:id="rId33">
        <w:r>
          <w:rPr>
            <w:rStyle w:val="Hyperlink"/>
          </w:rPr>
          <w:t xml:space="preserve">Munaeem’s Blog</w:t>
        </w:r>
      </w:hyperlink>
      <w:r>
        <w:t xml:space="preserve">,</w:t>
      </w:r>
      <w:r>
        <w:t xml:space="preserve"> </w:t>
      </w:r>
      <w:r>
        <w:rPr>
          <w:b/>
          <w:bCs/>
        </w:rPr>
        <w:t xml:space="preserve">[unverified, blog]</w:t>
      </w:r>
      <w:r>
        <w:t xml:space="preserve">). Pakistan’s 45.9% Schengen refusal rate applies to short-stay visas only and does not measure student D-visas (</w:t>
      </w:r>
      <w:hyperlink r:id="rId34">
        <w:r>
          <w:rPr>
            <w:rStyle w:val="Hyperlink"/>
          </w:rPr>
          <w:t xml:space="preserve">Mappr</w:t>
        </w:r>
      </w:hyperlink>
      <w:r>
        <w:t xml:space="preserve">). Australia keeps Pakistan at its highest-scrutiny Evidence Level 3 (</w:t>
      </w:r>
      <w:hyperlink r:id="rId35">
        <w:r>
          <w:rPr>
            <w:rStyle w:val="Hyperlink"/>
          </w:rPr>
          <w:t xml:space="preserve">AHC Lawyers</w:t>
        </w:r>
      </w:hyperlink>
      <w:r>
        <w:t xml:space="preserve">). No Pakistan-specific refusal data was found for Canada, Italy, Finland, Hungary or Ireland. Korea, Türkiye and China are excluded because they require a local-language year, not because they score badly. A GKS master’s is one year of Korean followed by two years of degree study (</w:t>
      </w:r>
      <w:hyperlink r:id="rId36">
        <w:r>
          <w:rPr>
            <w:rStyle w:val="Hyperlink"/>
          </w:rPr>
          <w:t xml:space="preserve">gksscholarship.com</w:t>
        </w:r>
      </w:hyperlink>
      <w:r>
        <w:t xml:space="preserve">), and CSC places can include a Chinese preparatory year (</w:t>
      </w:r>
      <w:hyperlink r:id="rId37">
        <w:r>
          <w:rPr>
            <w:rStyle w:val="Hyperlink"/>
          </w:rPr>
          <w:t xml:space="preserve">migaku</w:t>
        </w:r>
      </w:hyperlink>
      <w:r>
        <w:t xml:space="preserve">). Türkiye Bursları is reported to require a Turkish year as well</w:t>
      </w:r>
      <w:r>
        <w:t xml:space="preserve"> </w:t>
      </w:r>
      <w:r>
        <w:rPr>
          <w:b/>
          <w:bCs/>
        </w:rPr>
        <w:t xml:space="preserve">[unverified]</w:t>
      </w:r>
      <w:r>
        <w:t xml:space="preserve">.</w:t>
      </w:r>
    </w:p>
    <w:bookmarkEnd w:id="38"/>
    <w:bookmarkStart w:id="65" w:name="X4dc46d58e6e4bca14fcef3bf47903ab30fdcf5b"/>
    <w:p>
      <w:pPr>
        <w:pStyle w:val="Heading2"/>
      </w:pPr>
      <w:r>
        <w:t xml:space="preserve">Five worthwhile deadlines fall before mid-January</w:t>
      </w:r>
    </w:p>
    <w:p>
      <w:pPr>
        <w:pStyle w:val="FirstParagraph"/>
      </w:pPr>
      <w:r>
        <w:t xml:space="preserve">Status is measured from today, 18 Oct 2026.</w:t>
      </w:r>
      <w:r>
        <w:t xml:space="preserve"> </w:t>
      </w:r>
      <w:r>
        <w:rPr>
          <w:b/>
          <w:bCs/>
        </w:rPr>
        <w:t xml:space="preserve">URGENT</w:t>
      </w:r>
      <w:r>
        <w:t xml:space="preserve"> </w:t>
      </w:r>
      <w:r>
        <w:t xml:space="preserve">means the deadline is within about three months (by 18 Jan 2027).</w:t>
      </w:r>
      <w:r>
        <w:t xml:space="preserve"> </w:t>
      </w:r>
      <w:r>
        <w:rPr>
          <w:b/>
          <w:bCs/>
        </w:rPr>
        <w:t xml:space="preserve">LATER</w:t>
      </w:r>
      <w:r>
        <w:t xml:space="preserve"> </w:t>
      </w:r>
      <w:r>
        <w:t xml:space="preserve">means a later or unannounced deadline.</w:t>
      </w:r>
      <w:r>
        <w:t xml:space="preserve"> </w:t>
      </w:r>
      <w:r>
        <w:rPr>
          <w:b/>
          <w:bCs/>
        </w:rPr>
        <w:t xml:space="preserve">PASSED</w:t>
      </w:r>
      <w:r>
        <w:t xml:space="preserve"> </w:t>
      </w:r>
      <w:r>
        <w:t xml:space="preserve">means the 2027-start window has closed.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Scheme / programme</w:t>
            </w:r>
          </w:p>
        </w:tc>
        <w:tc>
          <w:tcPr/>
          <w:p>
            <w:pPr>
              <w:pStyle w:val="Compact"/>
            </w:pPr>
            <w:r>
              <w:t xml:space="preserve">Deadline (2027 start)</w:t>
            </w:r>
          </w:p>
        </w:tc>
        <w:tc>
          <w:tcPr/>
          <w:p>
            <w:pPr>
              <w:pStyle w:val="Compact"/>
            </w:pPr>
            <w:r>
              <w:t xml:space="preserve">Status</w:t>
            </w:r>
          </w:p>
        </w:tc>
        <w:tc>
          <w:tcPr/>
          <w:p>
            <w:pPr>
              <w:pStyle w:val="Compact"/>
            </w:pPr>
            <w:r>
              <w:t xml:space="preserve">Fit for you</w:t>
            </w:r>
          </w:p>
        </w:tc>
      </w:tr>
      <w:tr>
        <w:tc>
          <w:tcPr/>
          <w:p>
            <w:pPr>
              <w:pStyle w:val="Compact"/>
            </w:pPr>
            <w:r>
              <w:t xml:space="preserve">Chevening 2027/28</w:t>
            </w:r>
          </w:p>
        </w:tc>
        <w:tc>
          <w:tcPr/>
          <w:p>
            <w:pPr>
              <w:pStyle w:val="Compact"/>
            </w:pPr>
            <w:r>
              <w:t xml:space="preserve">6 Oct 2026 (</w:t>
            </w:r>
            <w:hyperlink r:id="rId39">
              <w:r>
                <w:rPr>
                  <w:rStyle w:val="Hyperlink"/>
                </w:rPr>
                <w:t xml:space="preserve">Chevening</w:t>
              </w:r>
            </w:hyperlink>
            <w:r>
              <w:t xml:space="preserve">)</w:t>
            </w:r>
          </w:p>
        </w:tc>
        <w:tc>
          <w:tcPr/>
          <w:p>
            <w:pPr>
              <w:pStyle w:val="Compact"/>
            </w:pPr>
            <w:r>
              <w:rPr>
                <w:b/>
                <w:bCs/>
              </w:rPr>
              <w:t xml:space="preserve">PASSED</w:t>
            </w:r>
          </w:p>
        </w:tc>
        <w:tc>
          <w:tcPr/>
          <w:p>
            <w:pPr>
              <w:pStyle w:val="Compact"/>
            </w:pPr>
            <w:r>
              <w:t xml:space="preserve">Ineligible anyway: needs 2,800 hours of work after the degree; 2-year return rule</w:t>
            </w:r>
          </w:p>
        </w:tc>
      </w:tr>
      <w:tr>
        <w:tc>
          <w:tcPr/>
          <w:p>
            <w:pPr>
              <w:pStyle w:val="Compact"/>
            </w:pPr>
            <w:r>
              <w:t xml:space="preserve">HEC Overseas Phase-III Batch-IV</w:t>
            </w:r>
          </w:p>
        </w:tc>
        <w:tc>
          <w:tcPr/>
          <w:p>
            <w:pPr>
              <w:pStyle w:val="Compact"/>
            </w:pPr>
            <w:r>
              <w:t xml:space="preserve">28 Aug 2026 (</w:t>
            </w:r>
            <w:hyperlink r:id="rId40">
              <w:r>
                <w:rPr>
                  <w:rStyle w:val="Hyperlink"/>
                </w:rPr>
                <w:t xml:space="preserve">HEC</w:t>
              </w:r>
            </w:hyperlink>
            <w:r>
              <w:t xml:space="preserve">)</w:t>
            </w:r>
          </w:p>
        </w:tc>
        <w:tc>
          <w:tcPr/>
          <w:p>
            <w:pPr>
              <w:pStyle w:val="Compact"/>
            </w:pPr>
            <w:r>
              <w:rPr>
                <w:b/>
                <w:bCs/>
              </w:rPr>
              <w:t xml:space="preserve">PASSED</w:t>
            </w:r>
          </w:p>
        </w:tc>
        <w:tc>
          <w:tcPr/>
          <w:p>
            <w:pPr>
              <w:pStyle w:val="Compact"/>
            </w:pPr>
            <w:r>
              <w:t xml:space="preserve">Tuition cap of USD 4,000/yr is too low for top-200 schools</w:t>
            </w:r>
          </w:p>
        </w:tc>
      </w:tr>
      <w:tr>
        <w:tc>
          <w:tcPr/>
          <w:p>
            <w:pPr>
              <w:pStyle w:val="Compact"/>
            </w:pPr>
            <w:r>
              <w:t xml:space="preserve">DAAD EPOS (Freiburg, Charité, Oldenburg)</w:t>
            </w:r>
          </w:p>
        </w:tc>
        <w:tc>
          <w:tcPr/>
          <w:p>
            <w:pPr>
              <w:pStyle w:val="Compact"/>
            </w:pPr>
            <w:r>
              <w:t xml:space="preserve">15 Oct 2026 (</w:t>
            </w:r>
            <w:hyperlink r:id="rId41">
              <w:r>
                <w:rPr>
                  <w:rStyle w:val="Hyperlink"/>
                </w:rPr>
                <w:t xml:space="preserve">GradGermany</w:t>
              </w:r>
            </w:hyperlink>
            <w:r>
              <w:t xml:space="preserve">)</w:t>
            </w:r>
          </w:p>
        </w:tc>
        <w:tc>
          <w:tcPr/>
          <w:p>
            <w:pPr>
              <w:pStyle w:val="Compact"/>
            </w:pPr>
            <w:r>
              <w:rPr>
                <w:b/>
                <w:bCs/>
              </w:rPr>
              <w:t xml:space="preserve">PASSED</w:t>
            </w:r>
          </w:p>
        </w:tc>
        <w:tc>
          <w:tcPr/>
          <w:p>
            <w:pPr>
              <w:pStyle w:val="Compact"/>
            </w:pPr>
            <w:r>
              <w:t xml:space="preserve">No CS/AI course found; needs ~2 yrs experience</w:t>
            </w:r>
          </w:p>
        </w:tc>
      </w:tr>
      <w:tr>
        <w:tc>
          <w:tcPr/>
          <w:p>
            <w:pPr>
              <w:pStyle w:val="Compact"/>
            </w:pPr>
            <w:r>
              <w:t xml:space="preserve">MEXT embassy track</w:t>
            </w:r>
          </w:p>
        </w:tc>
        <w:tc>
          <w:tcPr/>
          <w:p>
            <w:pPr>
              <w:pStyle w:val="Compact"/>
            </w:pPr>
            <w:r>
              <w:t xml:space="preserve">~26 May 2026 (</w:t>
            </w:r>
            <w:hyperlink r:id="rId42">
              <w:r>
                <w:rPr>
                  <w:rStyle w:val="Hyperlink"/>
                </w:rPr>
                <w:t xml:space="preserve">gyanmirai</w:t>
              </w:r>
            </w:hyperlink>
            <w:r>
              <w:t xml:space="preserve">)</w:t>
            </w:r>
          </w:p>
        </w:tc>
        <w:tc>
          <w:tcPr/>
          <w:p>
            <w:pPr>
              <w:pStyle w:val="Compact"/>
            </w:pPr>
            <w:r>
              <w:rPr>
                <w:b/>
                <w:bCs/>
              </w:rPr>
              <w:t xml:space="preserve">PASSED</w:t>
            </w:r>
          </w:p>
        </w:tc>
        <w:tc>
          <w:tcPr/>
          <w:p>
            <w:pPr>
              <w:pStyle w:val="Compact"/>
            </w:pPr>
            <w:r>
              <w:t xml:space="preserve">Next cycle is for a 2028 start</w:t>
            </w:r>
          </w:p>
        </w:tc>
      </w:tr>
      <w:tr>
        <w:tc>
          <w:tcPr/>
          <w:p>
            <w:pPr>
              <w:pStyle w:val="Compact"/>
            </w:pPr>
            <w:r>
              <w:t xml:space="preserve">Fulbright 2027</w:t>
            </w:r>
          </w:p>
        </w:tc>
        <w:tc>
          <w:tcPr/>
          <w:p>
            <w:pPr>
              <w:pStyle w:val="Compact"/>
            </w:pPr>
            <w:r>
              <w:t xml:space="preserve">1 Apr 2026 (</w:t>
            </w:r>
            <w:hyperlink r:id="rId43">
              <w:r>
                <w:rPr>
                  <w:rStyle w:val="Hyperlink"/>
                </w:rPr>
                <w:t xml:space="preserve">USEFP</w:t>
              </w:r>
            </w:hyperlink>
            <w:r>
              <w:t xml:space="preserve">)</w:t>
            </w:r>
          </w:p>
        </w:tc>
        <w:tc>
          <w:tcPr/>
          <w:p>
            <w:pPr>
              <w:pStyle w:val="Compact"/>
            </w:pPr>
            <w:r>
              <w:rPr>
                <w:b/>
                <w:bCs/>
              </w:rPr>
              <w:t xml:space="preserve">PASSED</w:t>
            </w:r>
          </w:p>
        </w:tc>
        <w:tc>
          <w:tcPr/>
          <w:p>
            <w:pPr>
              <w:pStyle w:val="Compact"/>
            </w:pPr>
            <w:r>
              <w:t xml:space="preserve">Next (~Apr 2027) likely for a 2028 start; J-1 return rule</w:t>
            </w:r>
          </w:p>
        </w:tc>
      </w:tr>
      <w:tr>
        <w:tc>
          <w:tcPr/>
          <w:p>
            <w:pPr>
              <w:pStyle w:val="Compact"/>
            </w:pPr>
            <w:r>
              <w:t xml:space="preserve">Australia Awards 2027</w:t>
            </w:r>
          </w:p>
        </w:tc>
        <w:tc>
          <w:tcPr/>
          <w:p>
            <w:pPr>
              <w:pStyle w:val="Compact"/>
            </w:pPr>
            <w:r>
              <w:t xml:space="preserve">30 Apr 2026 (</w:t>
            </w:r>
            <w:hyperlink r:id="rId44">
              <w:r>
                <w:rPr>
                  <w:rStyle w:val="Hyperlink"/>
                </w:rPr>
                <w:t xml:space="preserve">AAP</w:t>
              </w:r>
            </w:hyperlink>
            <w:r>
              <w:t xml:space="preserve">)</w:t>
            </w:r>
          </w:p>
        </w:tc>
        <w:tc>
          <w:tcPr/>
          <w:p>
            <w:pPr>
              <w:pStyle w:val="Compact"/>
            </w:pPr>
            <w:r>
              <w:rPr>
                <w:b/>
                <w:bCs/>
              </w:rPr>
              <w:t xml:space="preserve">PASSED</w:t>
            </w:r>
          </w:p>
        </w:tc>
        <w:tc>
          <w:tcPr/>
          <w:p>
            <w:pPr>
              <w:pStyle w:val="Compact"/>
            </w:pPr>
            <w:r>
              <w:t xml:space="preserve">2-year return rule; AI not a priority area</w:t>
            </w:r>
          </w:p>
        </w:tc>
      </w:tr>
      <w:tr>
        <w:tc>
          <w:tcPr/>
          <w:p>
            <w:pPr>
              <w:pStyle w:val="Compact"/>
            </w:pPr>
            <w:r>
              <w:t xml:space="preserve">Commonwealth Master’s (via HEC)</w:t>
            </w:r>
          </w:p>
        </w:tc>
        <w:tc>
          <w:tcPr/>
          <w:p>
            <w:pPr>
              <w:pStyle w:val="Compact"/>
            </w:pPr>
            <w:r>
              <w:t xml:space="preserve">20 Oct 2026, 4 PM PKT, on both HEC and CSC portals (</w:t>
            </w:r>
            <w:hyperlink r:id="rId45">
              <w:r>
                <w:rPr>
                  <w:rStyle w:val="Hyperlink"/>
                </w:rPr>
                <w:t xml:space="preserve">HEC</w:t>
              </w:r>
            </w:hyperlink>
            <w:r>
              <w:t xml:space="preserve">)</w:t>
            </w:r>
          </w:p>
        </w:tc>
        <w:tc>
          <w:tcPr/>
          <w:p>
            <w:pPr>
              <w:pStyle w:val="Compact"/>
            </w:pPr>
            <w:r>
              <w:rPr>
                <w:b/>
                <w:bCs/>
              </w:rPr>
              <w:t xml:space="preserve">URGENT (2 days)</w:t>
            </w:r>
          </w:p>
        </w:tc>
        <w:tc>
          <w:tcPr/>
          <w:p>
            <w:pPr>
              <w:pStyle w:val="Compact"/>
            </w:pPr>
            <w:r>
              <w:t xml:space="preserve">Only if you already hold HAT ≥60; 26 national seats</w:t>
            </w:r>
          </w:p>
        </w:tc>
      </w:tr>
      <w:tr>
        <w:tc>
          <w:tcPr/>
          <w:p>
            <w:pPr>
              <w:pStyle w:val="Compact"/>
            </w:pPr>
            <w:r>
              <w:t xml:space="preserve">PoliMi MSc CSE + merit scholarship</w:t>
            </w:r>
          </w:p>
        </w:tc>
        <w:tc>
          <w:tcPr/>
          <w:p>
            <w:pPr>
              <w:pStyle w:val="Compact"/>
            </w:pPr>
            <w:r>
              <w:t xml:space="preserve">1 Dec 2026; scholarship form 15 Dec (</w:t>
            </w:r>
            <w:hyperlink r:id="rId46">
              <w:r>
                <w:rPr>
                  <w:rStyle w:val="Hyperlink"/>
                </w:rPr>
                <w:t xml:space="preserve">aggregator</w:t>
              </w:r>
            </w:hyperlink>
            <w:r>
              <w:t xml:space="preserve">)</w:t>
            </w:r>
            <w:r>
              <w:t xml:space="preserve"> </w:t>
            </w:r>
            <w:r>
              <w:rPr>
                <w:b/>
                <w:bCs/>
              </w:rPr>
              <w:t xml:space="preserve">[unverified]</w:t>
            </w:r>
          </w:p>
        </w:tc>
        <w:tc>
          <w:tcPr/>
          <w:p>
            <w:pPr>
              <w:pStyle w:val="Compact"/>
            </w:pPr>
            <w:r>
              <w:rPr>
                <w:b/>
                <w:bCs/>
              </w:rPr>
              <w:t xml:space="preserve">URGENT</w:t>
            </w:r>
          </w:p>
        </w:tc>
        <w:tc>
          <w:tcPr/>
          <w:p>
            <w:pPr>
              <w:pStyle w:val="Compact"/>
            </w:pPr>
            <w:r>
              <w:t xml:space="preserve">Admission moderate; merit award low–moderate</w:t>
            </w:r>
          </w:p>
        </w:tc>
      </w:tr>
      <w:tr>
        <w:tc>
          <w:tcPr/>
          <w:p>
            <w:pPr>
              <w:pStyle w:val="Compact"/>
            </w:pPr>
            <w:r>
              <w:t xml:space="preserve">MEXT university-recommendation</w:t>
            </w:r>
          </w:p>
        </w:tc>
        <w:tc>
          <w:tcPr/>
          <w:p>
            <w:pPr>
              <w:pStyle w:val="Compact"/>
            </w:pPr>
            <w:r>
              <w:t xml:space="preserve">Late Nov–mid Dec 2026 (</w:t>
            </w:r>
            <w:hyperlink r:id="rId47">
              <w:r>
                <w:rPr>
                  <w:rStyle w:val="Hyperlink"/>
                </w:rPr>
                <w:t xml:space="preserve">gyanmirai</w:t>
              </w:r>
            </w:hyperlink>
            <w:r>
              <w:t xml:space="preserve">)</w:t>
            </w:r>
          </w:p>
        </w:tc>
        <w:tc>
          <w:tcPr/>
          <w:p>
            <w:pPr>
              <w:pStyle w:val="Compact"/>
            </w:pPr>
            <w:r>
              <w:rPr>
                <w:b/>
                <w:bCs/>
              </w:rPr>
              <w:t xml:space="preserve">URGENT</w:t>
            </w:r>
          </w:p>
        </w:tc>
        <w:tc>
          <w:tcPr/>
          <w:p>
            <w:pPr>
              <w:pStyle w:val="Compact"/>
            </w:pPr>
            <w:r>
              <w:t xml:space="preserve">Needs a Japanese professor’s prior acceptance; optional</w:t>
            </w:r>
          </w:p>
        </w:tc>
      </w:tr>
      <w:tr>
        <w:tc>
          <w:tcPr/>
          <w:p>
            <w:pPr>
              <w:pStyle w:val="Compact"/>
            </w:pPr>
            <w:r>
              <w:t xml:space="preserve">EMJM: EMAI (AI, UPF Barcelona)</w:t>
            </w:r>
          </w:p>
        </w:tc>
        <w:tc>
          <w:tcPr/>
          <w:p>
            <w:pPr>
              <w:pStyle w:val="Compact"/>
            </w:pPr>
            <w:r>
              <w:t xml:space="preserve">Opens 15 Nov 2026; scholarship-track deadline likely ~Jan 2027 (</w:t>
            </w:r>
            <w:hyperlink r:id="rId48">
              <w:r>
                <w:rPr>
                  <w:rStyle w:val="Hyperlink"/>
                </w:rPr>
                <w:t xml:space="preserve">UPF</w:t>
              </w:r>
            </w:hyperlink>
            <w:r>
              <w:t xml:space="preserve">)</w:t>
            </w:r>
            <w:r>
              <w:t xml:space="preserve"> </w:t>
            </w:r>
            <w:r>
              <w:rPr>
                <w:b/>
                <w:bCs/>
              </w:rPr>
              <w:t xml:space="preserve">[unverified]</w:t>
            </w:r>
          </w:p>
        </w:tc>
        <w:tc>
          <w:tcPr/>
          <w:p>
            <w:pPr>
              <w:pStyle w:val="Compact"/>
            </w:pPr>
            <w:r>
              <w:rPr>
                <w:b/>
                <w:bCs/>
              </w:rPr>
              <w:t xml:space="preserve">URGENT</w:t>
            </w:r>
          </w:p>
        </w:tc>
        <w:tc>
          <w:tcPr/>
          <w:p>
            <w:pPr>
              <w:pStyle w:val="Compact"/>
            </w:pPr>
            <w:r>
              <w:t xml:space="preserve">Plan A</w:t>
            </w:r>
          </w:p>
        </w:tc>
      </w:tr>
      <w:tr>
        <w:tc>
          <w:tcPr/>
          <w:p>
            <w:pPr>
              <w:pStyle w:val="Compact"/>
            </w:pPr>
            <w:r>
              <w:t xml:space="preserve">EMJM: CoDaS (Communications &amp; Data Science)</w:t>
            </w:r>
          </w:p>
        </w:tc>
        <w:tc>
          <w:tcPr/>
          <w:p>
            <w:pPr>
              <w:pStyle w:val="Compact"/>
            </w:pPr>
            <w:r>
              <w:t xml:space="preserve">1 Dec 2026 – 5 Jan 2027 (</w:t>
            </w:r>
            <w:hyperlink r:id="rId49">
              <w:r>
                <w:rPr>
                  <w:rStyle w:val="Hyperlink"/>
                </w:rPr>
                <w:t xml:space="preserve">aggregator</w:t>
              </w:r>
            </w:hyperlink>
            <w:r>
              <w:t xml:space="preserve">)</w:t>
            </w:r>
            <w:r>
              <w:t xml:space="preserve"> </w:t>
            </w:r>
            <w:r>
              <w:rPr>
                <w:b/>
                <w:bCs/>
              </w:rPr>
              <w:t xml:space="preserve">[unverified]</w:t>
            </w:r>
          </w:p>
        </w:tc>
        <w:tc>
          <w:tcPr/>
          <w:p>
            <w:pPr>
              <w:pStyle w:val="Compact"/>
            </w:pPr>
            <w:r>
              <w:rPr>
                <w:b/>
                <w:bCs/>
              </w:rPr>
              <w:t xml:space="preserve">URGENT</w:t>
            </w:r>
          </w:p>
        </w:tc>
        <w:tc>
          <w:tcPr/>
          <w:p>
            <w:pPr>
              <w:pStyle w:val="Compact"/>
            </w:pPr>
            <w:r>
              <w:t xml:space="preserve">Plan A</w:t>
            </w:r>
          </w:p>
        </w:tc>
      </w:tr>
      <w:tr>
        <w:tc>
          <w:tcPr/>
          <w:p>
            <w:pPr>
              <w:pStyle w:val="Compact"/>
            </w:pPr>
            <w:r>
              <w:t xml:space="preserve">EMJM: DEAI (Data Engineering &amp; AI)</w:t>
            </w:r>
          </w:p>
        </w:tc>
        <w:tc>
          <w:tcPr/>
          <w:p>
            <w:pPr>
              <w:pStyle w:val="Compact"/>
            </w:pPr>
            <w:r>
              <w:t xml:space="preserve">2027 dates unpublished; last cycle 21 Oct–13 Jan (</w:t>
            </w:r>
            <w:hyperlink r:id="rId50">
              <w:r>
                <w:rPr>
                  <w:rStyle w:val="Hyperlink"/>
                </w:rPr>
                <w:t xml:space="preserve">Erasmus Catalogue</w:t>
              </w:r>
            </w:hyperlink>
            <w:r>
              <w:t xml:space="preserve">)</w:t>
            </w:r>
          </w:p>
        </w:tc>
        <w:tc>
          <w:tcPr/>
          <w:p>
            <w:pPr>
              <w:pStyle w:val="Compact"/>
            </w:pPr>
            <w:r>
              <w:rPr>
                <w:b/>
                <w:bCs/>
              </w:rPr>
              <w:t xml:space="preserve">URGENT (expected)</w:t>
            </w:r>
          </w:p>
        </w:tc>
        <w:tc>
          <w:tcPr/>
          <w:p>
            <w:pPr>
              <w:pStyle w:val="Compact"/>
            </w:pPr>
            <w:r>
              <w:t xml:space="preserve">Plan A</w:t>
            </w:r>
          </w:p>
        </w:tc>
      </w:tr>
      <w:tr>
        <w:tc>
          <w:tcPr/>
          <w:p>
            <w:pPr>
              <w:pStyle w:val="Compact"/>
            </w:pPr>
            <w:r>
              <w:t xml:space="preserve">Canadian thesis MSc (Guelph, Calgary, Alberta, etc.)</w:t>
            </w:r>
          </w:p>
        </w:tc>
        <w:tc>
          <w:tcPr/>
          <w:p>
            <w:pPr>
              <w:pStyle w:val="Compact"/>
            </w:pPr>
            <w:r>
              <w:t xml:space="preserve">Mostly Dec 2026–Feb 2027; supervisor contact first</w:t>
            </w:r>
            <w:r>
              <w:t xml:space="preserve"> </w:t>
            </w:r>
            <w:r>
              <w:rPr>
                <w:b/>
                <w:bCs/>
              </w:rPr>
              <w:t xml:space="preserve">[assumption]</w:t>
            </w:r>
          </w:p>
        </w:tc>
        <w:tc>
          <w:tcPr/>
          <w:p>
            <w:pPr>
              <w:pStyle w:val="Compact"/>
            </w:pPr>
            <w:r>
              <w:rPr>
                <w:b/>
                <w:bCs/>
              </w:rPr>
              <w:t xml:space="preserve">URGENT</w:t>
            </w:r>
          </w:p>
        </w:tc>
        <w:tc>
          <w:tcPr/>
          <w:p>
            <w:pPr>
              <w:pStyle w:val="Compact"/>
            </w:pPr>
            <w:r>
              <w:t xml:space="preserve">Plan A</w:t>
            </w:r>
          </w:p>
        </w:tc>
      </w:tr>
      <w:tr>
        <w:tc>
          <w:tcPr/>
          <w:p>
            <w:pPr>
              <w:pStyle w:val="Compact"/>
            </w:pPr>
            <w:r>
              <w:t xml:space="preserve">Aalto (Finland Scholarship)</w:t>
            </w:r>
          </w:p>
        </w:tc>
        <w:tc>
          <w:tcPr/>
          <w:p>
            <w:pPr>
              <w:pStyle w:val="Compact"/>
            </w:pPr>
            <w:r>
              <w:t xml:space="preserve">5 Jan 2027 (</w:t>
            </w:r>
            <w:hyperlink r:id="rId51">
              <w:r>
                <w:rPr>
                  <w:rStyle w:val="Hyperlink"/>
                </w:rPr>
                <w:t xml:space="preserve">Borderless</w:t>
              </w:r>
            </w:hyperlink>
            <w:r>
              <w:t xml:space="preserve">)</w:t>
            </w:r>
            <w:r>
              <w:t xml:space="preserve"> </w:t>
            </w:r>
            <w:r>
              <w:rPr>
                <w:b/>
                <w:bCs/>
              </w:rPr>
              <w:t xml:space="preserve">[unverified]</w:t>
            </w:r>
          </w:p>
        </w:tc>
        <w:tc>
          <w:tcPr/>
          <w:p>
            <w:pPr>
              <w:pStyle w:val="Compact"/>
            </w:pPr>
            <w:r>
              <w:rPr>
                <w:b/>
                <w:bCs/>
              </w:rPr>
              <w:t xml:space="preserve">URGENT</w:t>
            </w:r>
          </w:p>
        </w:tc>
        <w:tc>
          <w:tcPr/>
          <w:p>
            <w:pPr>
              <w:pStyle w:val="Compact"/>
            </w:pPr>
            <w:r>
              <w:t xml:space="preserve">Plan B; waiver odds low–moderate at Aalto</w:t>
            </w:r>
          </w:p>
        </w:tc>
      </w:tr>
      <w:tr>
        <w:tc>
          <w:tcPr/>
          <w:p>
            <w:pPr>
              <w:pStyle w:val="Compact"/>
            </w:pPr>
            <w:r>
              <w:t xml:space="preserve">Stipendium Hungaricum</w:t>
            </w:r>
          </w:p>
        </w:tc>
        <w:tc>
          <w:tcPr/>
          <w:p>
            <w:pPr>
              <w:pStyle w:val="Compact"/>
            </w:pPr>
            <w:r>
              <w:t xml:space="preserve">~15 Jan 2027, DreamApply + HEC portals (</w:t>
            </w:r>
            <w:hyperlink r:id="rId52">
              <w:r>
                <w:rPr>
                  <w:rStyle w:val="Hyperlink"/>
                </w:rPr>
                <w:t xml:space="preserve">ScholarshipUnion</w:t>
              </w:r>
            </w:hyperlink>
            <w:r>
              <w:t xml:space="preserve">)</w:t>
            </w:r>
            <w:r>
              <w:t xml:space="preserve"> </w:t>
            </w:r>
            <w:r>
              <w:rPr>
                <w:b/>
                <w:bCs/>
              </w:rPr>
              <w:t xml:space="preserve">[provisional]</w:t>
            </w:r>
          </w:p>
        </w:tc>
        <w:tc>
          <w:tcPr/>
          <w:p>
            <w:pPr>
              <w:pStyle w:val="Compact"/>
            </w:pPr>
            <w:r>
              <w:rPr>
                <w:b/>
                <w:bCs/>
              </w:rPr>
              <w:t xml:space="preserve">URGENT</w:t>
            </w:r>
          </w:p>
        </w:tc>
        <w:tc>
          <w:tcPr/>
          <w:p>
            <w:pPr>
              <w:pStyle w:val="Compact"/>
            </w:pPr>
            <w:r>
              <w:t xml:space="preserve">Plan B; odds medium-high</w:t>
            </w:r>
            <w:r>
              <w:t xml:space="preserve"> </w:t>
            </w:r>
            <w:r>
              <w:rPr>
                <w:b/>
                <w:bCs/>
              </w:rPr>
              <w:t xml:space="preserve">[assumption]</w:t>
            </w:r>
          </w:p>
        </w:tc>
      </w:tr>
      <w:tr>
        <w:tc>
          <w:tcPr/>
          <w:p>
            <w:pPr>
              <w:pStyle w:val="Compact"/>
            </w:pPr>
            <w:r>
              <w:t xml:space="preserve">CSC China via HEC</w:t>
            </w:r>
          </w:p>
        </w:tc>
        <w:tc>
          <w:tcPr/>
          <w:p>
            <w:pPr>
              <w:pStyle w:val="Compact"/>
            </w:pPr>
            <w:r>
              <w:t xml:space="preserve">~Nov 2026–Jan 2027 (</w:t>
            </w:r>
            <w:hyperlink r:id="rId53">
              <w:r>
                <w:rPr>
                  <w:rStyle w:val="Hyperlink"/>
                </w:rPr>
                <w:t xml:space="preserve">ProPakistani</w:t>
              </w:r>
            </w:hyperlink>
            <w:r>
              <w:t xml:space="preserve">)</w:t>
            </w:r>
            <w:r>
              <w:t xml:space="preserve"> </w:t>
            </w:r>
            <w:r>
              <w:rPr>
                <w:b/>
                <w:bCs/>
              </w:rPr>
              <w:t xml:space="preserve">[inferred]</w:t>
            </w:r>
          </w:p>
        </w:tc>
        <w:tc>
          <w:tcPr/>
          <w:p>
            <w:pPr>
              <w:pStyle w:val="Compact"/>
            </w:pPr>
            <w:r>
              <w:t xml:space="preserve">URGENT</w:t>
            </w:r>
          </w:p>
        </w:tc>
        <w:tc>
          <w:tcPr/>
          <w:p>
            <w:pPr>
              <w:pStyle w:val="Compact"/>
            </w:pPr>
            <w:r>
              <w:t xml:space="preserve">Excluded (prep language year)</w:t>
            </w:r>
          </w:p>
        </w:tc>
      </w:tr>
      <w:tr>
        <w:tc>
          <w:tcPr/>
          <w:p>
            <w:pPr>
              <w:pStyle w:val="Compact"/>
            </w:pPr>
            <w:r>
              <w:t xml:space="preserve">Finland joint round (Tampere, Oulu, LUT, Turku, UEF)</w:t>
            </w:r>
          </w:p>
        </w:tc>
        <w:tc>
          <w:tcPr/>
          <w:p>
            <w:pPr>
              <w:pStyle w:val="Compact"/>
            </w:pPr>
            <w:r>
              <w:t xml:space="preserve">~20 Jan 2027 (</w:t>
            </w:r>
            <w:hyperlink r:id="rId54">
              <w:r>
                <w:rPr>
                  <w:rStyle w:val="Hyperlink"/>
                </w:rPr>
                <w:t xml:space="preserve">OpportunityInside</w:t>
              </w:r>
            </w:hyperlink>
            <w:r>
              <w:t xml:space="preserve">)</w:t>
            </w:r>
            <w:r>
              <w:t xml:space="preserve"> </w:t>
            </w:r>
            <w:r>
              <w:rPr>
                <w:b/>
                <w:bCs/>
              </w:rPr>
              <w:t xml:space="preserve">[unconfirmed]</w:t>
            </w:r>
          </w:p>
        </w:tc>
        <w:tc>
          <w:tcPr/>
          <w:p>
            <w:pPr>
              <w:pStyle w:val="Compact"/>
            </w:pPr>
            <w:r>
              <w:rPr>
                <w:b/>
                <w:bCs/>
              </w:rPr>
              <w:t xml:space="preserve">LATER (prepare now)</w:t>
            </w:r>
          </w:p>
        </w:tc>
        <w:tc>
          <w:tcPr/>
          <w:p>
            <w:pPr>
              <w:pStyle w:val="Compact"/>
            </w:pPr>
            <w:r>
              <w:t xml:space="preserve">Plan B; waiver odds moderate</w:t>
            </w:r>
          </w:p>
        </w:tc>
      </w:tr>
      <w:tr>
        <w:tc>
          <w:tcPr/>
          <w:p>
            <w:pPr>
              <w:pStyle w:val="Compact"/>
            </w:pPr>
            <w:r>
              <w:t xml:space="preserve">Türkiye Bursları</w:t>
            </w:r>
          </w:p>
        </w:tc>
        <w:tc>
          <w:tcPr/>
          <w:p>
            <w:pPr>
              <w:pStyle w:val="Compact"/>
            </w:pPr>
            <w:r>
              <w:t xml:space="preserve">~10 Jan–20 Feb 2027 (</w:t>
            </w:r>
            <w:hyperlink r:id="rId55">
              <w:r>
                <w:rPr>
                  <w:rStyle w:val="Hyperlink"/>
                </w:rPr>
                <w:t xml:space="preserve">ScholarshipUnion</w:t>
              </w:r>
            </w:hyperlink>
            <w:r>
              <w:t xml:space="preserve">)</w:t>
            </w:r>
          </w:p>
        </w:tc>
        <w:tc>
          <w:tcPr/>
          <w:p>
            <w:pPr>
              <w:pStyle w:val="Compact"/>
            </w:pPr>
            <w:r>
              <w:t xml:space="preserve">LATER</w:t>
            </w:r>
          </w:p>
        </w:tc>
        <w:tc>
          <w:tcPr/>
          <w:p>
            <w:pPr>
              <w:pStyle w:val="Compact"/>
            </w:pPr>
            <w:r>
              <w:t xml:space="preserve">Excluded (Turkish year)</w:t>
            </w:r>
          </w:p>
        </w:tc>
      </w:tr>
      <w:tr>
        <w:tc>
          <w:tcPr/>
          <w:p>
            <w:pPr>
              <w:pStyle w:val="Compact"/>
            </w:pPr>
            <w:r>
              <w:t xml:space="preserve">NL Scholarship (€5,000 one-off)</w:t>
            </w:r>
          </w:p>
        </w:tc>
        <w:tc>
          <w:tcPr/>
          <w:p>
            <w:pPr>
              <w:pStyle w:val="Compact"/>
            </w:pPr>
            <w:r>
              <w:t xml:space="preserve">~1 Feb 2027 (</w:t>
            </w:r>
            <w:hyperlink r:id="rId56">
              <w:r>
                <w:rPr>
                  <w:rStyle w:val="Hyperlink"/>
                </w:rPr>
                <w:t xml:space="preserve">opportunityportal</w:t>
              </w:r>
            </w:hyperlink>
            <w:r>
              <w:t xml:space="preserve">)</w:t>
            </w:r>
          </w:p>
        </w:tc>
        <w:tc>
          <w:tcPr/>
          <w:p>
            <w:pPr>
              <w:pStyle w:val="Compact"/>
            </w:pPr>
            <w:r>
              <w:t xml:space="preserve">LATER</w:t>
            </w:r>
          </w:p>
        </w:tc>
        <w:tc>
          <w:tcPr/>
          <w:p>
            <w:pPr>
              <w:pStyle w:val="Compact"/>
            </w:pPr>
            <w:r>
              <w:t xml:space="preserve">Not enough to make NL affordable</w:t>
            </w:r>
          </w:p>
        </w:tc>
      </w:tr>
      <w:tr>
        <w:tc>
          <w:tcPr/>
          <w:p>
            <w:pPr>
              <w:pStyle w:val="Compact"/>
            </w:pPr>
            <w:r>
              <w:t xml:space="preserve">GKS Graduate</w:t>
            </w:r>
          </w:p>
        </w:tc>
        <w:tc>
          <w:tcPr/>
          <w:p>
            <w:pPr>
              <w:pStyle w:val="Compact"/>
            </w:pPr>
            <w:r>
              <w:t xml:space="preserve">~Feb 2027</w:t>
            </w:r>
            <w:r>
              <w:t xml:space="preserve"> </w:t>
            </w:r>
            <w:r>
              <w:rPr>
                <w:b/>
                <w:bCs/>
              </w:rPr>
              <w:t xml:space="preserve">[inferred]</w:t>
            </w:r>
          </w:p>
        </w:tc>
        <w:tc>
          <w:tcPr/>
          <w:p>
            <w:pPr>
              <w:pStyle w:val="Compact"/>
            </w:pPr>
            <w:r>
              <w:t xml:space="preserve">LATER</w:t>
            </w:r>
          </w:p>
        </w:tc>
        <w:tc>
          <w:tcPr/>
          <w:p>
            <w:pPr>
              <w:pStyle w:val="Compact"/>
            </w:pPr>
            <w:r>
              <w:t xml:space="preserve">Excluded (Korean year)</w:t>
            </w:r>
          </w:p>
        </w:tc>
      </w:tr>
      <w:tr>
        <w:tc>
          <w:tcPr/>
          <w:p>
            <w:pPr>
              <w:pStyle w:val="Compact"/>
            </w:pPr>
            <w:r>
              <w:t xml:space="preserve">Swedish Institute SISGP</w:t>
            </w:r>
          </w:p>
        </w:tc>
        <w:tc>
          <w:tcPr/>
          <w:p>
            <w:pPr>
              <w:pStyle w:val="Compact"/>
            </w:pPr>
            <w:r>
              <w:t xml:space="preserve">~Feb 2027</w:t>
            </w:r>
          </w:p>
        </w:tc>
        <w:tc>
          <w:tcPr/>
          <w:p>
            <w:pPr>
              <w:pStyle w:val="Compact"/>
            </w:pPr>
            <w:r>
              <w:t xml:space="preserve">LATER</w:t>
            </w:r>
          </w:p>
        </w:tc>
        <w:tc>
          <w:tcPr/>
          <w:p>
            <w:pPr>
              <w:pStyle w:val="Compact"/>
            </w:pPr>
            <w:r>
              <w:t xml:space="preserve">Sources conflict on whether Pakistan is eligible (</w:t>
            </w:r>
            <w:hyperlink r:id="rId57">
              <w:r>
                <w:rPr>
                  <w:rStyle w:val="Hyperlink"/>
                </w:rPr>
                <w:t xml:space="preserve">Al-Fanar</w:t>
              </w:r>
            </w:hyperlink>
            <w:r>
              <w:t xml:space="preserve">); 3,000 hrs work needed</w:t>
            </w:r>
          </w:p>
        </w:tc>
      </w:tr>
      <w:tr>
        <w:tc>
          <w:tcPr/>
          <w:p>
            <w:pPr>
              <w:pStyle w:val="Compact"/>
            </w:pPr>
            <w:r>
              <w:t xml:space="preserve">PoliTo / Bologna / Padova</w:t>
            </w:r>
          </w:p>
        </w:tc>
        <w:tc>
          <w:tcPr/>
          <w:p>
            <w:pPr>
              <w:pStyle w:val="Compact"/>
            </w:pPr>
            <w:r>
              <w:t xml:space="preserve">Dec–May windows (</w:t>
            </w:r>
            <w:hyperlink r:id="rId58">
              <w:r>
                <w:rPr>
                  <w:rStyle w:val="Hyperlink"/>
                </w:rPr>
                <w:t xml:space="preserve">PoliTo</w:t>
              </w:r>
            </w:hyperlink>
            <w:r>
              <w:t xml:space="preserve">)</w:t>
            </w:r>
          </w:p>
        </w:tc>
        <w:tc>
          <w:tcPr/>
          <w:p>
            <w:pPr>
              <w:pStyle w:val="Compact"/>
            </w:pPr>
            <w:r>
              <w:t xml:space="preserve">LATER</w:t>
            </w:r>
          </w:p>
        </w:tc>
        <w:tc>
          <w:tcPr/>
          <w:p>
            <w:pPr>
              <w:pStyle w:val="Compact"/>
            </w:pPr>
            <w:r>
              <w:t xml:space="preserve">Plan B (Italy + DSU)</w:t>
            </w:r>
          </w:p>
        </w:tc>
      </w:tr>
      <w:tr>
        <w:tc>
          <w:tcPr/>
          <w:p>
            <w:pPr>
              <w:pStyle w:val="Compact"/>
            </w:pPr>
            <w:r>
              <w:t xml:space="preserve">Tartu MSc CS (€7,200/yr non-EU)</w:t>
            </w:r>
          </w:p>
        </w:tc>
        <w:tc>
          <w:tcPr/>
          <w:p>
            <w:pPr>
              <w:pStyle w:val="Compact"/>
            </w:pPr>
            <w:r>
              <w:t xml:space="preserve">15 Mar 2027 (</w:t>
            </w:r>
            <w:hyperlink r:id="rId59">
              <w:r>
                <w:rPr>
                  <w:rStyle w:val="Hyperlink"/>
                </w:rPr>
                <w:t xml:space="preserve">UT</w:t>
              </w:r>
            </w:hyperlink>
            <w:r>
              <w:t xml:space="preserve">)</w:t>
            </w:r>
          </w:p>
        </w:tc>
        <w:tc>
          <w:tcPr/>
          <w:p>
            <w:pPr>
              <w:pStyle w:val="Compact"/>
            </w:pPr>
            <w:r>
              <w:t xml:space="preserve">LATER</w:t>
            </w:r>
          </w:p>
        </w:tc>
        <w:tc>
          <w:tcPr/>
          <w:p>
            <w:pPr>
              <w:pStyle w:val="Compact"/>
            </w:pPr>
            <w:r>
              <w:t xml:space="preserve">Only with one of ~10 waivers</w:t>
            </w:r>
          </w:p>
        </w:tc>
      </w:tr>
      <w:tr>
        <w:tc>
          <w:tcPr/>
          <w:p>
            <w:pPr>
              <w:pStyle w:val="Compact"/>
            </w:pPr>
            <w:r>
              <w:t xml:space="preserve">Malaysia MIS</w:t>
            </w:r>
          </w:p>
        </w:tc>
        <w:tc>
          <w:tcPr/>
          <w:p>
            <w:pPr>
              <w:pStyle w:val="Compact"/>
            </w:pPr>
            <w:r>
              <w:t xml:space="preserve">~Apr 2027 (</w:t>
            </w:r>
            <w:hyperlink r:id="rId60">
              <w:r>
                <w:rPr>
                  <w:rStyle w:val="Hyperlink"/>
                </w:rPr>
                <w:t xml:space="preserve">MOHE</w:t>
              </w:r>
            </w:hyperlink>
            <w:r>
              <w:t xml:space="preserve">)</w:t>
            </w:r>
          </w:p>
        </w:tc>
        <w:tc>
          <w:tcPr/>
          <w:p>
            <w:pPr>
              <w:pStyle w:val="Compact"/>
            </w:pPr>
            <w:r>
              <w:t xml:space="preserve">LATER</w:t>
            </w:r>
          </w:p>
        </w:tc>
        <w:tc>
          <w:tcPr/>
          <w:p>
            <w:pPr>
              <w:pStyle w:val="Compact"/>
            </w:pPr>
            <w:r>
              <w:t xml:space="preserve">Funded but low salaries (~USD 5.7k savings)</w:t>
            </w:r>
          </w:p>
        </w:tc>
      </w:tr>
      <w:tr>
        <w:tc>
          <w:tcPr/>
          <w:p>
            <w:pPr>
              <w:pStyle w:val="Compact"/>
            </w:pPr>
            <w:r>
              <w:t xml:space="preserve">German uni-assist (TU Hamburg, Saarland, etc.)</w:t>
            </w:r>
          </w:p>
        </w:tc>
        <w:tc>
          <w:tcPr/>
          <w:p>
            <w:pPr>
              <w:pStyle w:val="Compact"/>
            </w:pPr>
            <w:r>
              <w:t xml:space="preserve">~15 Jan–31 May 2027</w:t>
            </w:r>
            <w:r>
              <w:t xml:space="preserve"> </w:t>
            </w:r>
            <w:r>
              <w:rPr>
                <w:b/>
                <w:bCs/>
              </w:rPr>
              <w:t xml:space="preserve">[assumption]</w:t>
            </w:r>
          </w:p>
        </w:tc>
        <w:tc>
          <w:tcPr/>
          <w:p>
            <w:pPr>
              <w:pStyle w:val="Compact"/>
            </w:pPr>
            <w:r>
              <w:t xml:space="preserve">LATER</w:t>
            </w:r>
          </w:p>
        </w:tc>
        <w:tc>
          <w:tcPr/>
          <w:p>
            <w:pPr>
              <w:pStyle w:val="Compact"/>
            </w:pPr>
            <w:r>
              <w:t xml:space="preserve">Only if a family sponsor can fund €11,904</w:t>
            </w:r>
          </w:p>
        </w:tc>
      </w:tr>
      <w:tr>
        <w:tc>
          <w:tcPr/>
          <w:p>
            <w:pPr>
              <w:pStyle w:val="Compact"/>
            </w:pPr>
            <w:r>
              <w:t xml:space="preserve">Italy DSU regional calls</w:t>
            </w:r>
          </w:p>
        </w:tc>
        <w:tc>
          <w:tcPr/>
          <w:p>
            <w:pPr>
              <w:pStyle w:val="Compact"/>
            </w:pPr>
            <w:r>
              <w:t xml:space="preserve">~Jul–Sep 2027 (Toscana 2026: 20 Jul–7 Sep) (</w:t>
            </w:r>
            <w:hyperlink r:id="rId61">
              <w:r>
                <w:rPr>
                  <w:rStyle w:val="Hyperlink"/>
                </w:rPr>
                <w:t xml:space="preserve">afterschoolafrica</w:t>
              </w:r>
            </w:hyperlink>
            <w:r>
              <w:t xml:space="preserve">)</w:t>
            </w:r>
          </w:p>
        </w:tc>
        <w:tc>
          <w:tcPr/>
          <w:p>
            <w:pPr>
              <w:pStyle w:val="Compact"/>
            </w:pPr>
            <w:r>
              <w:t xml:space="preserve">LATER</w:t>
            </w:r>
          </w:p>
        </w:tc>
        <w:tc>
          <w:tcPr/>
          <w:p>
            <w:pPr>
              <w:pStyle w:val="Compact"/>
            </w:pPr>
            <w:r>
              <w:t xml:space="preserve">Plan B</w:t>
            </w:r>
          </w:p>
        </w:tc>
      </w:tr>
    </w:tbl>
    <w:p>
      <w:pPr>
        <w:pStyle w:val="BodyText"/>
      </w:pPr>
      <w:r>
        <w:t xml:space="preserve">Two points stand out. First, Commonwealth is technically open for two more days, but you cannot realistically meet it. Your resume lists no HAT score, ranking is by HAT score with a minimum of 60, and only 26 master’s nominations exist nationwide (</w:t>
      </w:r>
      <w:hyperlink r:id="rId45">
        <w:r>
          <w:rPr>
            <w:rStyle w:val="Hyperlink"/>
          </w:rPr>
          <w:t xml:space="preserve">HEC</w:t>
        </w:r>
      </w:hyperlink>
      <w:r>
        <w:t xml:space="preserve">). Treat it as a 2028 target. Second, your Plan A and Plan B applications all fall in an eight-week window from mid-November to mid-January.</w:t>
      </w:r>
      <w:r>
        <w:t xml:space="preserve"> </w:t>
      </w:r>
      <w:r>
        <w:rPr>
          <w:b/>
          <w:bCs/>
        </w:rPr>
        <w:t xml:space="preserve">IELTS must be done in November.</w:t>
      </w:r>
      <w:r>
        <w:t xml:space="preserve"> </w:t>
      </w:r>
      <w:r>
        <w:t xml:space="preserve">Every scheme needs it and you have no score on file. The target is</w:t>
      </w:r>
      <w:r>
        <w:t xml:space="preserve"> </w:t>
      </w:r>
      <w:r>
        <w:rPr>
          <w:b/>
          <w:bCs/>
        </w:rPr>
        <w:t xml:space="preserve">7.0 overall with no band below 6.5</w:t>
      </w:r>
      <w:r>
        <w:t xml:space="preserve">, which clears Commonwealth’s 6.5 minimum (</w:t>
      </w:r>
      <w:hyperlink r:id="rId62">
        <w:r>
          <w:rPr>
            <w:rStyle w:val="Hyperlink"/>
          </w:rPr>
          <w:t xml:space="preserve">ProPakistani</w:t>
        </w:r>
      </w:hyperlink>
      <w:r>
        <w:t xml:space="preserve">) and most EMJM requirements</w:t>
      </w:r>
      <w:r>
        <w:t xml:space="preserve"> </w:t>
      </w:r>
      <w:r>
        <w:rPr>
          <w:b/>
          <w:bCs/>
        </w:rPr>
        <w:t xml:space="preserve">[assumption]</w:t>
      </w:r>
      <w:r>
        <w:t xml:space="preserve">. A medium-of-instruction letter from the FAST registrar can replace IELTS at many German universities (</w:t>
      </w:r>
      <w:hyperlink r:id="rId63">
        <w:r>
          <w:rPr>
            <w:rStyle w:val="Hyperlink"/>
          </w:rPr>
          <w:t xml:space="preserve">LeapScholar</w:t>
        </w:r>
      </w:hyperlink>
      <w:r>
        <w:t xml:space="preserve">), but nobody has confirmed that FAST issues one, so ask for it as a supplement, not a substitute.</w:t>
      </w:r>
    </w:p>
    <w:p>
      <w:pPr>
        <w:pStyle w:val="BodyText"/>
      </w:pPr>
      <w:r>
        <w:t xml:space="preserve">Your profile is competitive for admission and borderline for merit funding. A 3.41 is roughly German grade 2.0–2.3</w:t>
      </w:r>
      <w:r>
        <w:t xml:space="preserve"> </w:t>
      </w:r>
      <w:r>
        <w:rPr>
          <w:b/>
          <w:bCs/>
        </w:rPr>
        <w:t xml:space="preserve">[assumption]</w:t>
      </w:r>
      <w:r>
        <w:t xml:space="preserve"> </w:t>
      </w:r>
      <w:r>
        <w:t xml:space="preserve">and clears every academic minimum found, including MIS’s 3.00 (</w:t>
      </w:r>
      <w:hyperlink r:id="rId64">
        <w:r>
          <w:rPr>
            <w:rStyle w:val="Hyperlink"/>
          </w:rPr>
          <w:t xml:space="preserve">ScholarshipUnion</w:t>
        </w:r>
      </w:hyperlink>
      <w:r>
        <w:t xml:space="preserve">). It falls short of the ~3.6+ that EMJM scholarship holders typically have</w:t>
      </w:r>
      <w:r>
        <w:t xml:space="preserve"> </w:t>
      </w:r>
      <w:r>
        <w:rPr>
          <w:b/>
          <w:bCs/>
        </w:rPr>
        <w:t xml:space="preserve">[assumption]</w:t>
      </w:r>
      <w:r>
        <w:t xml:space="preserve">. The fastest fix in 3–6 months is to write your retinal multimodal project up as an arXiv preprint or workshop paper. That turns a final-year project into a research credential, which matters most in Canada, where funding depends on a supervisor agreeing to take you. Your SOP should tie that project to your production work on LLMs, RAG and MCP as one research thread, such as</w:t>
      </w:r>
      <w:r>
        <w:t xml:space="preserve"> </w:t>
      </w:r>
      <w:r>
        <w:t xml:space="preserve">“trustworthy multimodal AI in healthcare”</w:t>
      </w:r>
      <w:r>
        <w:t xml:space="preserve"> </w:t>
      </w:r>
      <w:r>
        <w:rPr>
          <w:b/>
          <w:bCs/>
        </w:rPr>
        <w:t xml:space="preserve">[assumption]</w:t>
      </w:r>
      <w:r>
        <w:t xml:space="preserve">. More vendor certifications add little.</w:t>
      </w:r>
    </w:p>
    <w:bookmarkEnd w:id="65"/>
    <w:bookmarkStart w:id="68" w:name="X51e83dbba0788a0d559205bb7758cd432fe9063"/>
    <w:p>
      <w:pPr>
        <w:pStyle w:val="Heading2"/>
      </w:pPr>
      <w:r>
        <w:t xml:space="preserve">Return-home bonds turn</w:t>
      </w:r>
      <w:r>
        <w:t xml:space="preserve"> </w:t>
      </w:r>
      <w:r>
        <w:t xml:space="preserve">“earn abroad”</w:t>
      </w:r>
      <w:r>
        <w:t xml:space="preserve"> </w:t>
      </w:r>
      <w:r>
        <w:t xml:space="preserve">into</w:t>
      </w:r>
      <w:r>
        <w:t xml:space="preserve"> </w:t>
      </w:r>
      <w:r>
        <w:t xml:space="preserve">“earn at home first”</w:t>
      </w:r>
    </w:p>
    <w:p>
      <w:pPr>
        <w:pStyle w:val="FirstParagraph"/>
      </w:pPr>
      <w:r>
        <w:t xml:space="preserve">The best-known scholarships are development scholarships, built to send you home. Your goal is the reverse. Fulbright scholars sign a USEFP contract. As J-1 holders funded by the US government, they also fall under INA 212(e), which requires</w:t>
      </w:r>
      <w:r>
        <w:t xml:space="preserve"> </w:t>
      </w:r>
      <w:r>
        <w:rPr>
          <w:b/>
          <w:bCs/>
        </w:rPr>
        <w:t xml:space="preserve">two years physically in Pakistan</w:t>
      </w:r>
      <w:r>
        <w:t xml:space="preserve"> </w:t>
      </w:r>
      <w:r>
        <w:t xml:space="preserve">before any H-1B, L visa or green card (</w:t>
      </w:r>
      <w:hyperlink r:id="rId66">
        <w:r>
          <w:rPr>
            <w:rStyle w:val="Hyperlink"/>
          </w:rPr>
          <w:t xml:space="preserve">Stony Brook</w:t>
        </w:r>
      </w:hyperlink>
      <w:r>
        <w:t xml:space="preserve">;</w:t>
      </w:r>
      <w:r>
        <w:t xml:space="preserve"> </w:t>
      </w:r>
      <w:hyperlink r:id="rId43">
        <w:r>
          <w:rPr>
            <w:rStyle w:val="Hyperlink"/>
          </w:rPr>
          <w:t xml:space="preserve">USEFP</w:t>
        </w:r>
      </w:hyperlink>
      <w:r>
        <w:t xml:space="preserve">). Waivers exist. Strictly, 212(e) bars only US work and immigrant statuses, not work in the Gulf or Canada, but the USEFP contract terms were not retrieved. Australia Awards requires a</w:t>
      </w:r>
      <w:r>
        <w:t xml:space="preserve"> </w:t>
      </w:r>
      <w:r>
        <w:rPr>
          <w:b/>
          <w:bCs/>
        </w:rPr>
        <w:t xml:space="preserve">two-year return to Pakistan</w:t>
      </w:r>
      <w:r>
        <w:t xml:space="preserve"> </w:t>
      </w:r>
      <w:r>
        <w:t xml:space="preserve">(</w:t>
      </w:r>
      <w:hyperlink r:id="rId67">
        <w:r>
          <w:rPr>
            <w:rStyle w:val="Hyperlink"/>
          </w:rPr>
          <w:t xml:space="preserve">DFAT</w:t>
        </w:r>
      </w:hyperlink>
      <w:r>
        <w:t xml:space="preserve">). Chevening’s two-year return rule is widely documented, but it was not found on the pages fetched this cycle</w:t>
      </w:r>
      <w:r>
        <w:t xml:space="preserve"> </w:t>
      </w:r>
      <w:r>
        <w:rPr>
          <w:b/>
          <w:bCs/>
        </w:rPr>
        <w:t xml:space="preserve">[unverified]</w:t>
      </w:r>
      <w:r>
        <w:t xml:space="preserve">. Commonwealth’s return expectation and HEC service bonds, possibly including HEC-nominated SH or CSC awards, were also not confirmed</w:t>
      </w:r>
      <w:r>
        <w:t xml:space="preserve"> </w:t>
      </w:r>
      <w:r>
        <w:rPr>
          <w:b/>
          <w:bCs/>
        </w:rPr>
        <w:t xml:space="preserve">[unverified]</w:t>
      </w:r>
      <w:r>
        <w:t xml:space="preserve">. Read every award agreement before you sign.</w:t>
      </w:r>
    </w:p>
    <w:p>
      <w:pPr>
        <w:pStyle w:val="BodyText"/>
      </w:pPr>
      <w:r>
        <w:t xml:space="preserve">In practice, a one-year UK master’s on Chevening followed by a mandatory two years in Pakistan means your first salary in pounds comes three or more years after you start. That is the opposite of</w:t>
      </w:r>
      <w:r>
        <w:t xml:space="preserve"> </w:t>
      </w:r>
      <w:r>
        <w:t xml:space="preserve">“earn abroad for a few years”</w:t>
      </w:r>
      <w:r>
        <w:t xml:space="preserve">. The bond is only acceptable if you value the degree’s brand for a career in Pakistan more than earning in hard currency soon. The routes with no return bond in the research are EMJM, Italy’s DSU, the Finland Scholarship and Canadian university funding packages, which are EU or university awards rather than development scholarships, along with DAAD, Stipendium Hungaricum and MEXT. That absence is</w:t>
      </w:r>
      <w:r>
        <w:t xml:space="preserve"> </w:t>
      </w:r>
      <w:r>
        <w:t xml:space="preserve">“not found”</w:t>
      </w:r>
      <w:r>
        <w:t xml:space="preserve">, not</w:t>
      </w:r>
      <w:r>
        <w:t xml:space="preserve"> </w:t>
      </w:r>
      <w:r>
        <w:t xml:space="preserve">“confirmed absent”</w:t>
      </w:r>
      <w:r>
        <w:t xml:space="preserve">, so it still needs checking in each award agreement. Your plan to return to Pakistan eventually reduces the bond problem: a bond only delays you, and only if it applies before you have earned abroad.</w:t>
      </w:r>
    </w:p>
    <w:bookmarkEnd w:id="68"/>
    <w:bookmarkStart w:id="75" w:name="X2a54dd7bf43c874e1d02098a6e73c095ae6a9ed"/>
    <w:p>
      <w:pPr>
        <w:pStyle w:val="Heading2"/>
      </w:pPr>
      <w:r>
        <w:t xml:space="preserve">The Gulf sets the bar any master’s has to beat</w:t>
      </w:r>
    </w:p>
    <w:p>
      <w:pPr>
        <w:pStyle w:val="FirstParagraph"/>
      </w:pPr>
      <w:r>
        <w:t xml:space="preserve">The no-master’s benchmark is strong. Riyadh AI engineers earn about</w:t>
      </w:r>
      <w:r>
        <w:t xml:space="preserve"> </w:t>
      </w:r>
      <w:r>
        <w:rPr>
          <w:b/>
          <w:bCs/>
        </w:rPr>
        <w:t xml:space="preserve">SAR 12–18k/month</w:t>
      </w:r>
      <w:r>
        <w:t xml:space="preserve"> </w:t>
      </w:r>
      <w:r>
        <w:t xml:space="preserve">at 0–2 years’ experience and</w:t>
      </w:r>
      <w:r>
        <w:t xml:space="preserve"> </w:t>
      </w:r>
      <w:r>
        <w:rPr>
          <w:b/>
          <w:bCs/>
        </w:rPr>
        <w:t xml:space="preserve">SAR 20–30k</w:t>
      </w:r>
      <w:r>
        <w:t xml:space="preserve"> </w:t>
      </w:r>
      <w:r>
        <w:t xml:space="preserve">at 3–5 years, tax-free (</w:t>
      </w:r>
      <w:hyperlink r:id="rId69">
        <w:r>
          <w:rPr>
            <w:rStyle w:val="Hyperlink"/>
          </w:rPr>
          <w:t xml:space="preserve">PayMetric Labs</w:t>
        </w:r>
      </w:hyperlink>
      <w:r>
        <w:t xml:space="preserve">). Dubai guides put entry AI/ML pay at</w:t>
      </w:r>
      <w:r>
        <w:t xml:space="preserve"> </w:t>
      </w:r>
      <w:r>
        <w:rPr>
          <w:b/>
          <w:bCs/>
        </w:rPr>
        <w:t xml:space="preserve">AED 18–25k/month</w:t>
      </w:r>
      <w:r>
        <w:t xml:space="preserve">, and Glassdoor shows an average base of about AED 19k (</w:t>
      </w:r>
      <w:hyperlink r:id="rId70">
        <w:r>
          <w:rPr>
            <w:rStyle w:val="Hyperlink"/>
          </w:rPr>
          <w:t xml:space="preserve">JobXDubai</w:t>
        </w:r>
      </w:hyperlink>
      <w:r>
        <w:t xml:space="preserve">;</w:t>
      </w:r>
      <w:r>
        <w:t xml:space="preserve"> </w:t>
      </w:r>
      <w:hyperlink r:id="rId71">
        <w:r>
          <w:rPr>
            <w:rStyle w:val="Hyperlink"/>
          </w:rPr>
          <w:t xml:space="preserve">Glassdoor</w:t>
        </w:r>
      </w:hyperlink>
      <w:r>
        <w:t xml:space="preserve">). Against that, the market for generalist developers abroad is weak. Only 4.5% of US software postings in Q1 2026 were entry-level (</w:t>
      </w:r>
      <w:hyperlink r:id="rId72">
        <w:r>
          <w:rPr>
            <w:rStyle w:val="Hyperlink"/>
          </w:rPr>
          <w:t xml:space="preserve">Rockstar Developer University</w:t>
        </w:r>
      </w:hyperlink>
      <w:r>
        <w:t xml:space="preserve">). ML/AI listings, by contrast, sit 59% above their 2020 baseline (</w:t>
      </w:r>
      <w:hyperlink r:id="rId73">
        <w:r>
          <w:rPr>
            <w:rStyle w:val="Hyperlink"/>
          </w:rPr>
          <w:t xml:space="preserve">Pin.com</w:t>
        </w:r>
      </w:hyperlink>
      <w:r>
        <w:t xml:space="preserve">), so your AI specialisation is your hedge wherever you land.</w:t>
      </w:r>
    </w:p>
    <w:p>
      <w:pPr>
        <w:pStyle w:val="BodyText"/>
      </w:pPr>
      <w:r>
        <w:t xml:space="preserve">The researchers modelled savings as gross pay minus tax, a 1-bedroom flat outside the centre and modest living costs.</w:t>
      </w:r>
      <w:r>
        <w:t xml:space="preserve"> </w:t>
      </w:r>
      <w:r>
        <w:rPr>
          <w:b/>
          <w:bCs/>
        </w:rPr>
        <w:t xml:space="preserve">All rent, tax and living inputs are [assumption]</w:t>
      </w:r>
      <w:r>
        <w:t xml:space="preserve"> </w:t>
      </w:r>
      <w:r>
        <w:t xml:space="preserve">and should be checked against Numbeo and official tax calculators. Projected over five years from Sep 2027, assuming two years of study for the master’s routes, the result is stark:</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Path (Sep 2027 → Aug 2032)</w:t>
            </w:r>
          </w:p>
        </w:tc>
        <w:tc>
          <w:tcPr/>
          <w:p>
            <w:pPr>
              <w:pStyle w:val="Compact"/>
            </w:pPr>
            <w:r>
              <w:t xml:space="preserve">Modelled annual savings once working</w:t>
            </w:r>
          </w:p>
        </w:tc>
        <w:tc>
          <w:tcPr/>
          <w:p>
            <w:pPr>
              <w:pStyle w:val="Compact"/>
            </w:pPr>
            <w:r>
              <w:t xml:space="preserve">5-year cumulative savings</w:t>
            </w:r>
          </w:p>
        </w:tc>
        <w:tc>
          <w:tcPr/>
          <w:p>
            <w:pPr>
              <w:pStyle w:val="Compact"/>
            </w:pPr>
            <w:r>
              <w:t xml:space="preserve">In PKR lakh</w:t>
            </w:r>
          </w:p>
        </w:tc>
        <w:tc>
          <w:tcPr/>
          <w:p>
            <w:pPr>
              <w:pStyle w:val="Compact"/>
            </w:pPr>
            <w:r>
              <w:t xml:space="preserve">Own money spent</w:t>
            </w:r>
          </w:p>
        </w:tc>
      </w:tr>
      <w:tr>
        <w:tc>
          <w:tcPr/>
          <w:p>
            <w:pPr>
              <w:pStyle w:val="Compact"/>
            </w:pPr>
            <w:r>
              <w:t xml:space="preserve">Gulf now, conservative (AED 15k/mo all 5 yrs)</w:t>
            </w:r>
          </w:p>
        </w:tc>
        <w:tc>
          <w:tcPr/>
          <w:p>
            <w:pPr>
              <w:pStyle w:val="Compact"/>
            </w:pPr>
            <w:r>
              <w:t xml:space="preserve">USD 16.3k</w:t>
            </w:r>
          </w:p>
        </w:tc>
        <w:tc>
          <w:tcPr/>
          <w:p>
            <w:pPr>
              <w:pStyle w:val="Compact"/>
            </w:pPr>
            <w:r>
              <w:t xml:space="preserve">≈USD 81k</w:t>
            </w:r>
          </w:p>
        </w:tc>
        <w:tc>
          <w:tcPr/>
          <w:p>
            <w:pPr>
              <w:pStyle w:val="Compact"/>
            </w:pPr>
            <w:r>
              <w:t xml:space="preserve">≈227</w:t>
            </w:r>
          </w:p>
        </w:tc>
        <w:tc>
          <w:tcPr/>
          <w:p>
            <w:pPr>
              <w:pStyle w:val="Compact"/>
            </w:pPr>
            <w:r>
              <w:t xml:space="preserve">≈0</w:t>
            </w:r>
          </w:p>
        </w:tc>
      </w:tr>
      <w:tr>
        <w:tc>
          <w:tcPr/>
          <w:p>
            <w:pPr>
              <w:pStyle w:val="Compact"/>
            </w:pPr>
            <w:r>
              <w:t xml:space="preserve">Gulf now, typical (AED 15k yr 1, then AED 25k/mo)</w:t>
            </w:r>
          </w:p>
        </w:tc>
        <w:tc>
          <w:tcPr/>
          <w:p>
            <w:pPr>
              <w:pStyle w:val="Compact"/>
            </w:pPr>
            <w:r>
              <w:t xml:space="preserve">USD 16.3k → 49k</w:t>
            </w:r>
          </w:p>
        </w:tc>
        <w:tc>
          <w:tcPr/>
          <w:p>
            <w:pPr>
              <w:pStyle w:val="Compact"/>
            </w:pPr>
            <w:r>
              <w:t xml:space="preserve">≈USD 212k</w:t>
            </w:r>
          </w:p>
        </w:tc>
        <w:tc>
          <w:tcPr/>
          <w:p>
            <w:pPr>
              <w:pStyle w:val="Compact"/>
            </w:pPr>
            <w:r>
              <w:t xml:space="preserve">≈589</w:t>
            </w:r>
          </w:p>
        </w:tc>
        <w:tc>
          <w:tcPr/>
          <w:p>
            <w:pPr>
              <w:pStyle w:val="Compact"/>
            </w:pPr>
            <w:r>
              <w:t xml:space="preserve">≈0</w:t>
            </w:r>
          </w:p>
        </w:tc>
      </w:tr>
      <w:tr>
        <w:tc>
          <w:tcPr/>
          <w:p>
            <w:pPr>
              <w:pStyle w:val="Compact"/>
            </w:pPr>
            <w:r>
              <w:t xml:space="preserve">Funded US MS → OPT (3 yrs, Texas)</w:t>
            </w:r>
          </w:p>
        </w:tc>
        <w:tc>
          <w:tcPr/>
          <w:p>
            <w:pPr>
              <w:pStyle w:val="Compact"/>
            </w:pPr>
            <w:r>
              <w:t xml:space="preserve">USD 63.8k</w:t>
            </w:r>
          </w:p>
        </w:tc>
        <w:tc>
          <w:tcPr/>
          <w:p>
            <w:pPr>
              <w:pStyle w:val="Compact"/>
            </w:pPr>
            <w:r>
              <w:t xml:space="preserve">≈USD 191k</w:t>
            </w:r>
          </w:p>
        </w:tc>
        <w:tc>
          <w:tcPr/>
          <w:p>
            <w:pPr>
              <w:pStyle w:val="Compact"/>
            </w:pPr>
            <w:r>
              <w:t xml:space="preserve">≈531</w:t>
            </w:r>
          </w:p>
        </w:tc>
        <w:tc>
          <w:tcPr/>
          <w:p>
            <w:pPr>
              <w:pStyle w:val="Compact"/>
            </w:pPr>
            <w:r>
              <w:t xml:space="preserve">Low, but low odds of getting there</w:t>
            </w:r>
          </w:p>
        </w:tc>
      </w:tr>
      <w:tr>
        <w:tc>
          <w:tcPr/>
          <w:p>
            <w:pPr>
              <w:pStyle w:val="Compact"/>
            </w:pPr>
            <w:r>
              <w:t xml:space="preserve">EMJM → Netherlands (2 entry + 1 mid)</w:t>
            </w:r>
          </w:p>
        </w:tc>
        <w:tc>
          <w:tcPr/>
          <w:p>
            <w:pPr>
              <w:pStyle w:val="Compact"/>
            </w:pPr>
            <w:r>
              <w:t xml:space="preserve">USD 13.3k → 27.1k</w:t>
            </w:r>
          </w:p>
        </w:tc>
        <w:tc>
          <w:tcPr/>
          <w:p>
            <w:pPr>
              <w:pStyle w:val="Compact"/>
            </w:pPr>
            <w:r>
              <w:t xml:space="preserve">≈USD 54k</w:t>
            </w:r>
          </w:p>
        </w:tc>
        <w:tc>
          <w:tcPr/>
          <w:p>
            <w:pPr>
              <w:pStyle w:val="Compact"/>
            </w:pPr>
            <w:r>
              <w:t xml:space="preserve">≈149</w:t>
            </w:r>
          </w:p>
        </w:tc>
        <w:tc>
          <w:tcPr/>
          <w:p>
            <w:pPr>
              <w:pStyle w:val="Compact"/>
            </w:pPr>
            <w:r>
              <w:t xml:space="preserve">≈1–2.5 lakh</w:t>
            </w:r>
          </w:p>
        </w:tc>
      </w:tr>
      <w:tr>
        <w:tc>
          <w:tcPr/>
          <w:p>
            <w:pPr>
              <w:pStyle w:val="Compact"/>
            </w:pPr>
            <w:r>
              <w:t xml:space="preserve">EMJM → Germany (2 entry + 1 mid)</w:t>
            </w:r>
          </w:p>
        </w:tc>
        <w:tc>
          <w:tcPr/>
          <w:p>
            <w:pPr>
              <w:pStyle w:val="Compact"/>
            </w:pPr>
            <w:r>
              <w:t xml:space="preserve">USD 10.9k → 22.4k</w:t>
            </w:r>
          </w:p>
        </w:tc>
        <w:tc>
          <w:tcPr/>
          <w:p>
            <w:pPr>
              <w:pStyle w:val="Compact"/>
            </w:pPr>
            <w:r>
              <w:t xml:space="preserve">≈USD 44k</w:t>
            </w:r>
          </w:p>
        </w:tc>
        <w:tc>
          <w:tcPr/>
          <w:p>
            <w:pPr>
              <w:pStyle w:val="Compact"/>
            </w:pPr>
            <w:r>
              <w:t xml:space="preserve">≈123</w:t>
            </w:r>
          </w:p>
        </w:tc>
        <w:tc>
          <w:tcPr/>
          <w:p>
            <w:pPr>
              <w:pStyle w:val="Compact"/>
            </w:pPr>
            <w:r>
              <w:t xml:space="preserve">≈1–2.5 lakh</w:t>
            </w:r>
          </w:p>
        </w:tc>
      </w:tr>
      <w:tr>
        <w:tc>
          <w:tcPr/>
          <w:p>
            <w:pPr>
              <w:pStyle w:val="Compact"/>
            </w:pPr>
            <w:r>
              <w:t xml:space="preserve">Finland → Helsinki entry (3 yrs)</w:t>
            </w:r>
          </w:p>
        </w:tc>
        <w:tc>
          <w:tcPr/>
          <w:p>
            <w:pPr>
              <w:pStyle w:val="Compact"/>
            </w:pPr>
            <w:r>
              <w:t xml:space="preserve">USD 16.6k</w:t>
            </w:r>
          </w:p>
        </w:tc>
        <w:tc>
          <w:tcPr/>
          <w:p>
            <w:pPr>
              <w:pStyle w:val="Compact"/>
            </w:pPr>
            <w:r>
              <w:t xml:space="preserve">≈USD 50k before year-2 study costs</w:t>
            </w:r>
          </w:p>
        </w:tc>
        <w:tc>
          <w:tcPr/>
          <w:p>
            <w:pPr>
              <w:pStyle w:val="Compact"/>
            </w:pPr>
            <w:r>
              <w:t xml:space="preserve">≈138</w:t>
            </w:r>
          </w:p>
        </w:tc>
        <w:tc>
          <w:tcPr/>
          <w:p>
            <w:pPr>
              <w:pStyle w:val="Compact"/>
            </w:pPr>
            <w:r>
              <w:t xml:space="preserve">≈16–19 lakh (yr 1 only)</w:t>
            </w:r>
          </w:p>
        </w:tc>
      </w:tr>
      <w:tr>
        <w:tc>
          <w:tcPr/>
          <w:p>
            <w:pPr>
              <w:pStyle w:val="Compact"/>
            </w:pPr>
            <w:r>
              <w:t xml:space="preserve">Canada thesis MSc → Toronto entry (3 yrs)</w:t>
            </w:r>
          </w:p>
        </w:tc>
        <w:tc>
          <w:tcPr/>
          <w:p>
            <w:pPr>
              <w:pStyle w:val="Compact"/>
            </w:pPr>
            <w:r>
              <w:t xml:space="preserve">USD 13.4k</w:t>
            </w:r>
          </w:p>
        </w:tc>
        <w:tc>
          <w:tcPr/>
          <w:p>
            <w:pPr>
              <w:pStyle w:val="Compact"/>
            </w:pPr>
            <w:r>
              <w:t xml:space="preserve">≈USD 40k</w:t>
            </w:r>
          </w:p>
        </w:tc>
        <w:tc>
          <w:tcPr/>
          <w:p>
            <w:pPr>
              <w:pStyle w:val="Compact"/>
            </w:pPr>
            <w:r>
              <w:t xml:space="preserve">≈112</w:t>
            </w:r>
          </w:p>
        </w:tc>
        <w:tc>
          <w:tcPr/>
          <w:p>
            <w:pPr>
              <w:pStyle w:val="Compact"/>
            </w:pPr>
            <w:r>
              <w:t xml:space="preserve">Low if funded</w:t>
            </w:r>
          </w:p>
        </w:tc>
      </w:tr>
      <w:tr>
        <w:tc>
          <w:tcPr/>
          <w:p>
            <w:pPr>
              <w:pStyle w:val="Compact"/>
            </w:pPr>
            <w:r>
              <w:t xml:space="preserve">Hungary SH → Budapest (3 yrs)</w:t>
            </w:r>
          </w:p>
        </w:tc>
        <w:tc>
          <w:tcPr/>
          <w:p>
            <w:pPr>
              <w:pStyle w:val="Compact"/>
            </w:pPr>
            <w:r>
              <w:t xml:space="preserve">USD 5.75k</w:t>
            </w:r>
          </w:p>
        </w:tc>
        <w:tc>
          <w:tcPr/>
          <w:p>
            <w:pPr>
              <w:pStyle w:val="Compact"/>
            </w:pPr>
            <w:r>
              <w:t xml:space="preserve">≈USD 17k</w:t>
            </w:r>
          </w:p>
        </w:tc>
        <w:tc>
          <w:tcPr/>
          <w:p>
            <w:pPr>
              <w:pStyle w:val="Compact"/>
            </w:pPr>
            <w:r>
              <w:t xml:space="preserve">≈48</w:t>
            </w:r>
          </w:p>
        </w:tc>
        <w:tc>
          <w:tcPr/>
          <w:p>
            <w:pPr>
              <w:pStyle w:val="Compact"/>
            </w:pPr>
            <w:r>
              <w:t xml:space="preserve">≈0</w:t>
            </w:r>
          </w:p>
        </w:tc>
      </w:tr>
      <w:tr>
        <w:tc>
          <w:tcPr/>
          <w:p>
            <w:pPr>
              <w:pStyle w:val="Compact"/>
            </w:pPr>
            <w:r>
              <w:t xml:space="preserve">Italy DSU → Milan (3 yrs)</w:t>
            </w:r>
          </w:p>
        </w:tc>
        <w:tc>
          <w:tcPr/>
          <w:p>
            <w:pPr>
              <w:pStyle w:val="Compact"/>
            </w:pPr>
            <w:r>
              <w:t xml:space="preserve">USD 1.15k</w:t>
            </w:r>
          </w:p>
        </w:tc>
        <w:tc>
          <w:tcPr/>
          <w:p>
            <w:pPr>
              <w:pStyle w:val="Compact"/>
            </w:pPr>
            <w:r>
              <w:t xml:space="preserve">≈USD 3.5k</w:t>
            </w:r>
          </w:p>
        </w:tc>
        <w:tc>
          <w:tcPr/>
          <w:p>
            <w:pPr>
              <w:pStyle w:val="Compact"/>
            </w:pPr>
            <w:r>
              <w:t xml:space="preserve">≈10</w:t>
            </w:r>
          </w:p>
        </w:tc>
        <w:tc>
          <w:tcPr/>
          <w:p>
            <w:pPr>
              <w:pStyle w:val="Compact"/>
            </w:pPr>
            <w:r>
              <w:t xml:space="preserve">≈10–14 lakh</w:t>
            </w:r>
          </w:p>
        </w:tc>
      </w:tr>
    </w:tbl>
    <w:p>
      <w:pPr>
        <w:pStyle w:val="BodyText"/>
      </w:pPr>
      <w:r>
        <w:t xml:space="preserve">Annual savings come from the researchers’ model, with Gulf pay inputs taken from the salary sources cited above. The five-year sums are this report’s arithmetic</w:t>
      </w:r>
      <w:r>
        <w:t xml:space="preserve"> </w:t>
      </w:r>
      <w:r>
        <w:rPr>
          <w:b/>
          <w:bCs/>
        </w:rPr>
        <w:t xml:space="preserve">[assumption]</w:t>
      </w:r>
      <w:r>
        <w:t xml:space="preserve">. They leave out the master’s longer-term salary premium, permanent-residency options and any part-time earnings during study. In Dubai, even the conservative case saves about</w:t>
      </w:r>
      <w:r>
        <w:t xml:space="preserve"> </w:t>
      </w:r>
      <w:r>
        <w:rPr>
          <w:b/>
          <w:bCs/>
        </w:rPr>
        <w:t xml:space="preserve">PKR 45 lakh a year</w:t>
      </w:r>
      <w:r>
        <w:t xml:space="preserve">, one and a half times your entire budget, starting without a two-year gap. On pure money over five years, only a funded US MS beats the Gulf, and the visa and funding odds make that unlikely for you. The case for a master’s is therefore not about five-year savings. It rests on a higher long-run salary ceiling, an EU or Canadian work-rights base that the Gulf never gives you, and a credential you bring home. The Gulf fits a return plan well because it offers no general path to permanent residency. But Pakistani passport holders may get lower offers than Western ones</w:t>
      </w:r>
      <w:r>
        <w:t xml:space="preserve"> </w:t>
      </w:r>
      <w:r>
        <w:rPr>
          <w:b/>
          <w:bCs/>
        </w:rPr>
        <w:t xml:space="preserve">[unverified]</w:t>
      </w:r>
      <w:r>
        <w:t xml:space="preserve">.</w:t>
      </w:r>
    </w:p>
    <w:p>
      <w:pPr>
        <w:pStyle w:val="BodyText"/>
      </w:pPr>
      <w:r>
        <w:t xml:space="preserve">Deferring to Fall 2028 should be judged on what it actually unlocks.</w:t>
      </w:r>
      <w:r>
        <w:t xml:space="preserve"> </w:t>
      </w:r>
      <w:r>
        <w:rPr>
          <w:b/>
          <w:bCs/>
        </w:rPr>
        <w:t xml:space="preserve">It does not unlock Chevening.</w:t>
      </w:r>
      <w:r>
        <w:t xml:space="preserve"> </w:t>
      </w:r>
      <w:r>
        <w:t xml:space="preserve">Chevening needs 2,800 hours of work spanning at least two years, gained</w:t>
      </w:r>
      <w:r>
        <w:t xml:space="preserve"> </w:t>
      </w:r>
      <w:r>
        <w:rPr>
          <w:i/>
          <w:iCs/>
        </w:rPr>
        <w:t xml:space="preserve">after</w:t>
      </w:r>
      <w:r>
        <w:t xml:space="preserve"> </w:t>
      </w:r>
      <w:r>
        <w:t xml:space="preserve">the degree (</w:t>
      </w:r>
      <w:hyperlink r:id="rId74">
        <w:r>
          <w:rPr>
            <w:rStyle w:val="Hyperlink"/>
          </w:rPr>
          <w:t xml:space="preserve">Chevening</w:t>
        </w:r>
      </w:hyperlink>
      <w:r>
        <w:t xml:space="preserve">). Your post-degree clock started in 2026, so the earliest cycle you can enter is the one opening around Aug 2028, for a</w:t>
      </w:r>
      <w:r>
        <w:t xml:space="preserve"> </w:t>
      </w:r>
      <w:r>
        <w:rPr>
          <w:b/>
          <w:bCs/>
        </w:rPr>
        <w:t xml:space="preserve">2029</w:t>
      </w:r>
      <w:r>
        <w:t xml:space="preserve"> </w:t>
      </w:r>
      <w:r>
        <w:t xml:space="preserve">start. A 2028 start does open the Commonwealth 2028/29 cycle, if you sit HAT and score 60 or more. It also gives you a second EMJM attempt with a published paper and two years’ experience, and the MEXT embassy track. Fulbright and Australia Awards 2028 would open too, but both carry bonds. Combining the deferral with a Gulf job adds a full year of modelled savings (PKR 45–136 lakh) to your funds, which makes self-funding Germany or Italy possible. There is a trap, though. Fulbright requires you to be</w:t>
      </w:r>
      <w:r>
        <w:t xml:space="preserve"> </w:t>
      </w:r>
      <w:r>
        <w:rPr>
          <w:i/>
          <w:iCs/>
        </w:rPr>
        <w:t xml:space="preserve">residing in Pakistan</w:t>
      </w:r>
      <w:r>
        <w:t xml:space="preserve"> </w:t>
      </w:r>
      <w:r>
        <w:t xml:space="preserve">(</w:t>
      </w:r>
      <w:hyperlink r:id="rId43">
        <w:r>
          <w:rPr>
            <w:rStyle w:val="Hyperlink"/>
          </w:rPr>
          <w:t xml:space="preserve">USEFP</w:t>
        </w:r>
      </w:hyperlink>
      <w:r>
        <w:t xml:space="preserve">), and Commonwealth requires Pakistani</w:t>
      </w:r>
      <w:r>
        <w:t xml:space="preserve"> </w:t>
      </w:r>
      <w:r>
        <w:rPr>
          <w:i/>
          <w:iCs/>
        </w:rPr>
        <w:t xml:space="preserve">permanent residence</w:t>
      </w:r>
      <w:r>
        <w:t xml:space="preserve"> </w:t>
      </w:r>
      <w:r>
        <w:t xml:space="preserve">(</w:t>
      </w:r>
      <w:hyperlink r:id="rId45">
        <w:r>
          <w:rPr>
            <w:rStyle w:val="Hyperlink"/>
          </w:rPr>
          <w:t xml:space="preserve">HEC</w:t>
        </w:r>
      </w:hyperlink>
      <w:r>
        <w:t xml:space="preserve">), so moving to Dubai can disqualify you from both. EMJM, Finland and Canadian funding have no such rule in the research</w:t>
      </w:r>
      <w:r>
        <w:t xml:space="preserve"> </w:t>
      </w:r>
      <w:r>
        <w:rPr>
          <w:b/>
          <w:bCs/>
        </w:rPr>
        <w:t xml:space="preserve">[unverified]</w:t>
      </w:r>
      <w:r>
        <w:t xml:space="preserve">.</w:t>
      </w:r>
    </w:p>
    <w:bookmarkEnd w:id="75"/>
    <w:bookmarkStart w:id="78" w:name="Xa8b9a643cc99f7c2cb123f7f9d252712456478f"/>
    <w:p>
      <w:pPr>
        <w:pStyle w:val="Heading2"/>
      </w:pPr>
      <w:r>
        <w:t xml:space="preserve">Three parallel tracks, scheduled month by month</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Plan</w:t>
            </w:r>
          </w:p>
        </w:tc>
        <w:tc>
          <w:tcPr/>
          <w:p>
            <w:pPr>
              <w:pStyle w:val="Compact"/>
            </w:pPr>
            <w:r>
              <w:t xml:space="preserve">What you apply to</w:t>
            </w:r>
          </w:p>
        </w:tc>
        <w:tc>
          <w:tcPr/>
          <w:p>
            <w:pPr>
              <w:pStyle w:val="Compact"/>
            </w:pPr>
            <w:r>
              <w:t xml:space="preserve">Own cash needed</w:t>
            </w:r>
          </w:p>
        </w:tc>
        <w:tc>
          <w:tcPr/>
          <w:p>
            <w:pPr>
              <w:pStyle w:val="Compact"/>
            </w:pPr>
            <w:r>
              <w:t xml:space="preserve">Why it is here</w:t>
            </w:r>
          </w:p>
        </w:tc>
        <w:tc>
          <w:tcPr/>
          <w:p>
            <w:pPr>
              <w:pStyle w:val="Compact"/>
            </w:pPr>
            <w:r>
              <w:t xml:space="preserve">Main risk</w:t>
            </w:r>
          </w:p>
        </w:tc>
      </w:tr>
      <w:tr>
        <w:tc>
          <w:tcPr/>
          <w:p>
            <w:pPr>
              <w:pStyle w:val="Compact"/>
            </w:pPr>
            <w:r>
              <w:rPr>
                <w:b/>
                <w:bCs/>
              </w:rPr>
              <w:t xml:space="preserve">Plan A: fully funded, earning-track</w:t>
            </w:r>
          </w:p>
        </w:tc>
        <w:tc>
          <w:tcPr/>
          <w:p>
            <w:pPr>
              <w:pStyle w:val="Compact"/>
            </w:pPr>
            <w:r>
              <w:t xml:space="preserve">3 EMJMs (EMAI, CoDaS, DEAI, or AI/data alternatives from the</w:t>
            </w:r>
            <w:r>
              <w:t xml:space="preserve"> </w:t>
            </w:r>
            <w:hyperlink r:id="rId76">
              <w:r>
                <w:rPr>
                  <w:rStyle w:val="Hyperlink"/>
                </w:rPr>
                <w:t xml:space="preserve">EACEA catalogue</w:t>
              </w:r>
            </w:hyperlink>
            <w:r>
              <w:t xml:space="preserve">) + 6–8 Canadian thesis MSc programmes with named supervisors in medical imaging or LLM systems</w:t>
            </w:r>
          </w:p>
        </w:tc>
        <w:tc>
          <w:tcPr/>
          <w:p>
            <w:pPr>
              <w:pStyle w:val="Compact"/>
            </w:pPr>
            <w:r>
              <w:t xml:space="preserve">EMJM ≈PKR 1–2.5 lakh; Canada low if the funding letter satisfies IRCC</w:t>
            </w:r>
            <w:r>
              <w:t xml:space="preserve"> </w:t>
            </w:r>
            <w:r>
              <w:rPr>
                <w:b/>
                <w:bCs/>
              </w:rPr>
              <w:t xml:space="preserve">[unverified]</w:t>
            </w:r>
          </w:p>
        </w:tc>
        <w:tc>
          <w:tcPr/>
          <w:p>
            <w:pPr>
              <w:pStyle w:val="Compact"/>
            </w:pPr>
            <w:r>
              <w:t xml:space="preserve">Ranks top two under both weightings; no return bond found</w:t>
            </w:r>
          </w:p>
        </w:tc>
        <w:tc>
          <w:tcPr/>
          <w:p>
            <w:pPr>
              <w:pStyle w:val="Compact"/>
            </w:pPr>
            <w:r>
              <w:t xml:space="preserve">EMJM odds ~14–39% combined; Canadian funding depends on a supervisor saying yes</w:t>
            </w:r>
          </w:p>
        </w:tc>
      </w:tr>
      <w:tr>
        <w:tc>
          <w:tcPr/>
          <w:p>
            <w:pPr>
              <w:pStyle w:val="Compact"/>
            </w:pPr>
            <w:r>
              <w:rPr>
                <w:b/>
                <w:bCs/>
              </w:rPr>
              <w:t xml:space="preserve">Plan B: waiver and need-based</w:t>
            </w:r>
          </w:p>
        </w:tc>
        <w:tc>
          <w:tcPr/>
          <w:p>
            <w:pPr>
              <w:pStyle w:val="Compact"/>
            </w:pPr>
            <w:r>
              <w:t xml:space="preserve">Finland Scholarship (Aalto 5 Jan + 2–3 joint-round universities) + Stipendium Hungaricum + Italy DSU at 2–3 of Padova/Pisa/Bologna/PoliTo/Trento</w:t>
            </w:r>
          </w:p>
        </w:tc>
        <w:tc>
          <w:tcPr/>
          <w:p>
            <w:pPr>
              <w:pStyle w:val="Compact"/>
            </w:pPr>
            <w:r>
              <w:t xml:space="preserve">Finland ≈16–19 lakh in yr 1; Italy ≈10–14 lakh after DSU,</w:t>
            </w:r>
            <w:r>
              <w:t xml:space="preserve"> </w:t>
            </w:r>
            <w:r>
              <w:rPr>
                <w:i/>
                <w:iCs/>
              </w:rPr>
              <w:t xml:space="preserve">but PKR 32.6 lakh shown</w:t>
            </w:r>
            <w:r>
              <w:t xml:space="preserve">; Hungary ≈0</w:t>
            </w:r>
          </w:p>
        </w:tc>
        <w:tc>
          <w:tcPr/>
          <w:p>
            <w:pPr>
              <w:pStyle w:val="Compact"/>
            </w:pPr>
            <w:r>
              <w:t xml:space="preserve">Higher odds; Finland has a 2-year job-search permit</w:t>
            </w:r>
            <w:r>
              <w:t xml:space="preserve"> </w:t>
            </w:r>
            <w:r>
              <w:rPr>
                <w:b/>
                <w:bCs/>
              </w:rPr>
              <w:t xml:space="preserve">[unverified]</w:t>
            </w:r>
            <w:r>
              <w:t xml:space="preserve"> </w:t>
            </w:r>
            <w:r>
              <w:t xml:space="preserve">and a €3,937/mo specialist threshold (</w:t>
            </w:r>
            <w:hyperlink r:id="rId77">
              <w:r>
                <w:rPr>
                  <w:rStyle w:val="Hyperlink"/>
                </w:rPr>
                <w:t xml:space="preserve">Migri</w:t>
              </w:r>
            </w:hyperlink>
            <w:r>
              <w:t xml:space="preserve">)</w:t>
            </w:r>
          </w:p>
        </w:tc>
        <w:tc>
          <w:tcPr/>
          <w:p>
            <w:pPr>
              <w:pStyle w:val="Compact"/>
            </w:pPr>
            <w:r>
              <w:t xml:space="preserve">Weak English-only markets in Italy and Hungary; Finland’s year-2 funding gap</w:t>
            </w:r>
          </w:p>
        </w:tc>
      </w:tr>
      <w:tr>
        <w:tc>
          <w:tcPr/>
          <w:p>
            <w:pPr>
              <w:pStyle w:val="Compact"/>
            </w:pPr>
            <w:r>
              <w:rPr>
                <w:b/>
                <w:bCs/>
              </w:rPr>
              <w:t xml:space="preserve">Backup: Gulf now, Fall 2028 later</w:t>
            </w:r>
          </w:p>
        </w:tc>
        <w:tc>
          <w:tcPr/>
          <w:p>
            <w:pPr>
              <w:pStyle w:val="Compact"/>
            </w:pPr>
            <w:r>
              <w:t xml:space="preserve">Dubai/Riyadh AI engineer roles from Mar 2027; reapply Oct 2027–Jan 2028 to EMJM (and Commonwealth only if you stay resident in Pakistan)</w:t>
            </w:r>
          </w:p>
        </w:tc>
        <w:tc>
          <w:tcPr/>
          <w:p>
            <w:pPr>
              <w:pStyle w:val="Compact"/>
            </w:pPr>
            <w:r>
              <w:t xml:space="preserve">≈0; the PKR 30 lakh stays intact</w:t>
            </w:r>
          </w:p>
        </w:tc>
        <w:tc>
          <w:tcPr/>
          <w:p>
            <w:pPr>
              <w:pStyle w:val="Compact"/>
            </w:pPr>
            <w:r>
              <w:t xml:space="preserve">Beats most master’s routes on 5-year savings; strengthens the 2028 application</w:t>
            </w:r>
          </w:p>
        </w:tc>
        <w:tc>
          <w:tcPr/>
          <w:p>
            <w:pPr>
              <w:pStyle w:val="Compact"/>
            </w:pPr>
            <w:r>
              <w:t xml:space="preserve">Gulf residence can disqualify Fulbright and Commonwealth</w:t>
            </w:r>
          </w:p>
        </w:tc>
      </w:tr>
    </w:tbl>
    <w:p>
      <w:pPr>
        <w:pStyle w:val="BodyText"/>
      </w:pPr>
      <w:r>
        <w:t xml:space="preserve">If each track’s odds were independent, say a 25% chance from EMJM, 25% from the Finland waiver and 40% from Stipendium Hungaricum, the chance of at least one funded offer would be about</w:t>
      </w:r>
      <w:r>
        <w:t xml:space="preserve"> </w:t>
      </w:r>
      <w:r>
        <w:rPr>
          <w:b/>
          <w:bCs/>
        </w:rPr>
        <w:t xml:space="preserve">two in three</w:t>
      </w:r>
      <w:r>
        <w:t xml:space="preserve"> </w:t>
      </w:r>
      <w:r>
        <w:t xml:space="preserve">(1 − 0.75 × 0.75 × 0.60 ≈ 66%)</w:t>
      </w:r>
      <w:r>
        <w:t xml:space="preserve"> </w:t>
      </w:r>
      <w:r>
        <w:rPr>
          <w:b/>
          <w:bCs/>
        </w:rPr>
        <w:t xml:space="preserve">[assumption, illustrative only; no acceptance-rate data was found]</w:t>
      </w:r>
      <w:r>
        <w:t xml:space="preserve">. Add Canada and Italy and the odds rise further. That is why you should apply widely in a tight window rather than pick one country first.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Month</w:t>
            </w:r>
          </w:p>
        </w:tc>
        <w:tc>
          <w:tcPr/>
          <w:p>
            <w:pPr>
              <w:pStyle w:val="Compact"/>
            </w:pPr>
            <w:r>
              <w:t xml:space="preserve">Tests and profile</w:t>
            </w:r>
          </w:p>
        </w:tc>
        <w:tc>
          <w:tcPr/>
          <w:p>
            <w:pPr>
              <w:pStyle w:val="Compact"/>
            </w:pPr>
            <w:r>
              <w:t xml:space="preserve">Documents</w:t>
            </w:r>
          </w:p>
        </w:tc>
        <w:tc>
          <w:tcPr/>
          <w:p>
            <w:pPr>
              <w:pStyle w:val="Compact"/>
            </w:pPr>
            <w:r>
              <w:t xml:space="preserve">Applications</w:t>
            </w:r>
          </w:p>
        </w:tc>
        <w:tc>
          <w:tcPr/>
          <w:p>
            <w:pPr>
              <w:pStyle w:val="Compact"/>
            </w:pPr>
            <w:r>
              <w:t xml:space="preserve">Visa and money</w:t>
            </w:r>
          </w:p>
        </w:tc>
      </w:tr>
      <w:tr>
        <w:tc>
          <w:tcPr/>
          <w:p>
            <w:pPr>
              <w:pStyle w:val="Compact"/>
            </w:pPr>
            <w:r>
              <w:rPr>
                <w:b/>
                <w:bCs/>
              </w:rPr>
              <w:t xml:space="preserve">Oct 2026</w:t>
            </w:r>
            <w:r>
              <w:t xml:space="preserve"> </w:t>
            </w:r>
            <w:r>
              <w:t xml:space="preserve">(from 18th)</w:t>
            </w:r>
          </w:p>
        </w:tc>
        <w:tc>
          <w:tcPr/>
          <w:p>
            <w:pPr>
              <w:pStyle w:val="Compact"/>
            </w:pPr>
            <w:r>
              <w:t xml:space="preserve">Book IELTS Academic for mid-Nov; start the FYP paper write-up</w:t>
            </w:r>
          </w:p>
        </w:tc>
        <w:tc>
          <w:tcPr/>
          <w:p>
            <w:pPr>
              <w:pStyle w:val="Compact"/>
            </w:pPr>
            <w:r>
              <w:t xml:space="preserve">Request degree, sealed transcripts and an MOI letter from FAST; file HEC eDAS (Rs 3,000/doc); register for MOFA Apostille</w:t>
            </w:r>
          </w:p>
        </w:tc>
        <w:tc>
          <w:tcPr/>
          <w:p>
            <w:pPr>
              <w:pStyle w:val="Compact"/>
            </w:pPr>
            <w:r>
              <w:t xml:space="preserve">Skip Commonwealth unless you hold HAT ≥60; shortlist 3 EMJMs; list 20–30 Canadian professors and send first cold emails; ask your FYP supervisor, a second FAST professor and your Imperium manager for references</w:t>
            </w:r>
          </w:p>
        </w:tc>
        <w:tc>
          <w:tcPr/>
          <w:p>
            <w:pPr>
              <w:pStyle w:val="Compact"/>
            </w:pPr>
            <w:r>
              <w:t xml:space="preserve">Ask family whether PKR 32.6 lakh in</w:t>
            </w:r>
            <w:r>
              <w:t xml:space="preserve"> </w:t>
            </w:r>
            <w:r>
              <w:rPr>
                <w:i/>
                <w:iCs/>
              </w:rPr>
              <w:t xml:space="preserve">traceable</w:t>
            </w:r>
            <w:r>
              <w:t xml:space="preserve"> </w:t>
            </w:r>
            <w:r>
              <w:t xml:space="preserve">funds can be shown (decides Italy); only if a sponsor can fund €11,904, join the German embassy waiting list now, given the 10–12-month queue</w:t>
            </w:r>
          </w:p>
        </w:tc>
      </w:tr>
      <w:tr>
        <w:tc>
          <w:tcPr/>
          <w:p>
            <w:pPr>
              <w:pStyle w:val="Compact"/>
            </w:pPr>
            <w:r>
              <w:rPr>
                <w:b/>
                <w:bCs/>
              </w:rPr>
              <w:t xml:space="preserve">Nov 2026</w:t>
            </w:r>
          </w:p>
        </w:tc>
        <w:tc>
          <w:tcPr/>
          <w:p>
            <w:pPr>
              <w:pStyle w:val="Compact"/>
            </w:pPr>
            <w:r>
              <w:t xml:space="preserve">Sit IELTS (target 7.0, no band below 6.5)</w:t>
            </w:r>
          </w:p>
        </w:tc>
        <w:tc>
          <w:tcPr/>
          <w:p>
            <w:pPr>
              <w:pStyle w:val="Compact"/>
            </w:pPr>
            <w:r>
              <w:t xml:space="preserve">Complete Apostille; file CIMEA (60 working days) if Italy is live</w:t>
            </w:r>
          </w:p>
        </w:tc>
        <w:tc>
          <w:tcPr/>
          <w:p>
            <w:pPr>
              <w:pStyle w:val="Compact"/>
            </w:pPr>
            <w:r>
              <w:t xml:space="preserve">EMAI opens 15 Nov; PoliMi by 1 Dec; MEXT university track only if a Japanese professor accepts; follow up with Canadian professors; draft master SOP</w:t>
            </w:r>
          </w:p>
        </w:tc>
        <w:tc>
          <w:tcPr/>
          <w:p>
            <w:pPr>
              <w:pStyle w:val="Compact"/>
            </w:pPr>
            <w:r>
              <w:t xml:space="preserve">Start gathering FBR income certificates, NADRA FRC and property certificates for the ISEE (2025 income)</w:t>
            </w:r>
          </w:p>
        </w:tc>
      </w:tr>
      <w:tr>
        <w:tc>
          <w:tcPr/>
          <w:p>
            <w:pPr>
              <w:pStyle w:val="Compact"/>
            </w:pPr>
            <w:r>
              <w:rPr>
                <w:b/>
                <w:bCs/>
              </w:rPr>
              <w:t xml:space="preserve">Dec 2026</w:t>
            </w:r>
          </w:p>
        </w:tc>
        <w:tc>
          <w:tcPr/>
          <w:p>
            <w:pPr>
              <w:pStyle w:val="Compact"/>
            </w:pPr>
            <w:r>
              <w:t xml:space="preserve">Post arXiv preprint; publish an MCP/RAG evaluation repo</w:t>
            </w:r>
          </w:p>
        </w:tc>
        <w:tc>
          <w:tcPr/>
          <w:p>
            <w:pPr>
              <w:pStyle w:val="Compact"/>
            </w:pPr>
            <w:r>
              <w:t xml:space="preserve">Italian translations of ISEE documents</w:t>
            </w:r>
          </w:p>
        </w:tc>
        <w:tc>
          <w:tcPr/>
          <w:p>
            <w:pPr>
              <w:pStyle w:val="Compact"/>
            </w:pPr>
            <w:r>
              <w:t xml:space="preserve">PoliMi scholarship form 15 Dec; submit EMJM #1–2 (CoDaS opens 1 Dec); submit Canadian applications; prepare Stipendium Hungaricum on both portals</w:t>
            </w:r>
          </w:p>
        </w:tc>
        <w:tc>
          <w:tcPr/>
          <w:p>
            <w:pPr>
              <w:pStyle w:val="Compact"/>
            </w:pPr>
            <w:r>
              <w:t xml:space="preserve">—</w:t>
            </w:r>
          </w:p>
        </w:tc>
      </w:tr>
      <w:tr>
        <w:tc>
          <w:tcPr/>
          <w:p>
            <w:pPr>
              <w:pStyle w:val="Compact"/>
            </w:pPr>
            <w:r>
              <w:rPr>
                <w:b/>
                <w:bCs/>
              </w:rPr>
              <w:t xml:space="preserve">Jan 2027</w:t>
            </w:r>
          </w:p>
        </w:tc>
        <w:tc>
          <w:tcPr/>
          <w:p>
            <w:pPr>
              <w:pStyle w:val="Compact"/>
            </w:pPr>
            <w:r>
              <w:t xml:space="preserve">—</w:t>
            </w:r>
          </w:p>
        </w:tc>
        <w:tc>
          <w:tcPr/>
          <w:p>
            <w:pPr>
              <w:pStyle w:val="Compact"/>
            </w:pPr>
            <w:r>
              <w:t xml:space="preserve">Legalise/apostille ISEE documents</w:t>
            </w:r>
          </w:p>
        </w:tc>
        <w:tc>
          <w:tcPr/>
          <w:p>
            <w:pPr>
              <w:pStyle w:val="Compact"/>
            </w:pPr>
            <w:r>
              <w:t xml:space="preserve">CoDaS 5 Jan; Aalto 5 Jan; EMJM #3; Stipendium Hungaricum ~15 Jan; Finland joint round ~20 Jan; remaining Canadian deadlines</w:t>
            </w:r>
          </w:p>
        </w:tc>
        <w:tc>
          <w:tcPr/>
          <w:p>
            <w:pPr>
              <w:pStyle w:val="Compact"/>
            </w:pPr>
            <w:r>
              <w:t xml:space="preserve">—</w:t>
            </w:r>
          </w:p>
        </w:tc>
      </w:tr>
      <w:tr>
        <w:tc>
          <w:tcPr/>
          <w:p>
            <w:pPr>
              <w:pStyle w:val="Compact"/>
            </w:pPr>
            <w:r>
              <w:rPr>
                <w:b/>
                <w:bCs/>
              </w:rPr>
              <w:t xml:space="preserve">Feb 2027</w:t>
            </w:r>
          </w:p>
        </w:tc>
        <w:tc>
          <w:tcPr/>
          <w:p>
            <w:pPr>
              <w:pStyle w:val="Compact"/>
            </w:pPr>
            <w:r>
              <w:t xml:space="preserve">Prepare for EMJM and SH interviews</w:t>
            </w:r>
          </w:p>
        </w:tc>
        <w:tc>
          <w:tcPr/>
          <w:p>
            <w:pPr>
              <w:pStyle w:val="Compact"/>
            </w:pPr>
            <w:r>
              <w:t xml:space="preserve">—</w:t>
            </w:r>
          </w:p>
        </w:tc>
        <w:tc>
          <w:tcPr/>
          <w:p>
            <w:pPr>
              <w:pStyle w:val="Compact"/>
            </w:pPr>
            <w:r>
              <w:t xml:space="preserve">PoliTo/Bologna/Padova calls; uni-assist only if Germany is sponsored</w:t>
            </w:r>
          </w:p>
        </w:tc>
        <w:tc>
          <w:tcPr/>
          <w:p>
            <w:pPr>
              <w:pStyle w:val="Compact"/>
            </w:pPr>
            <w:r>
              <w:t xml:space="preserve">Draft a Gulf-ready CV</w:t>
            </w:r>
          </w:p>
        </w:tc>
      </w:tr>
      <w:tr>
        <w:tc>
          <w:tcPr/>
          <w:p>
            <w:pPr>
              <w:pStyle w:val="Compact"/>
            </w:pPr>
            <w:r>
              <w:rPr>
                <w:b/>
                <w:bCs/>
              </w:rPr>
              <w:t xml:space="preserve">Mar 2027</w:t>
            </w:r>
          </w:p>
        </w:tc>
        <w:tc>
          <w:tcPr/>
          <w:p>
            <w:pPr>
              <w:pStyle w:val="Compact"/>
            </w:pPr>
            <w:r>
              <w:t xml:space="preserve">Register for HAT if a 2028 deferral looks likely</w:t>
            </w:r>
          </w:p>
        </w:tc>
        <w:tc>
          <w:tcPr/>
          <w:p>
            <w:pPr>
              <w:pStyle w:val="Compact"/>
            </w:pPr>
            <w:r>
              <w:t xml:space="preserve">—</w:t>
            </w:r>
          </w:p>
        </w:tc>
        <w:tc>
          <w:tcPr/>
          <w:p>
            <w:pPr>
              <w:pStyle w:val="Compact"/>
            </w:pPr>
            <w:r>
              <w:t xml:space="preserve">Results start arriving (EMJM, Finland, Canada; timing</w:t>
            </w:r>
            <w:r>
              <w:t xml:space="preserve"> </w:t>
            </w:r>
            <w:r>
              <w:rPr>
                <w:b/>
                <w:bCs/>
              </w:rPr>
              <w:t xml:space="preserve">[unverified]</w:t>
            </w:r>
            <w:r>
              <w:t xml:space="preserve">)</w:t>
            </w:r>
          </w:p>
        </w:tc>
        <w:tc>
          <w:tcPr/>
          <w:p>
            <w:pPr>
              <w:pStyle w:val="Compact"/>
            </w:pPr>
            <w:r>
              <w:t xml:space="preserve">Start actively applying to Dubai and Riyadh roles</w:t>
            </w:r>
          </w:p>
        </w:tc>
      </w:tr>
      <w:tr>
        <w:tc>
          <w:tcPr/>
          <w:p>
            <w:pPr>
              <w:pStyle w:val="Compact"/>
            </w:pPr>
            <w:r>
              <w:rPr>
                <w:b/>
                <w:bCs/>
              </w:rPr>
              <w:t xml:space="preserve">Apr 2027</w:t>
            </w:r>
          </w:p>
        </w:tc>
        <w:tc>
          <w:tcPr/>
          <w:p>
            <w:pPr>
              <w:pStyle w:val="Compact"/>
            </w:pPr>
            <w:r>
              <w:t xml:space="preserve">—</w:t>
            </w:r>
          </w:p>
        </w:tc>
        <w:tc>
          <w:tcPr/>
          <w:p>
            <w:pPr>
              <w:pStyle w:val="Compact"/>
            </w:pPr>
            <w:r>
              <w:t xml:space="preserve">—</w:t>
            </w:r>
          </w:p>
        </w:tc>
        <w:tc>
          <w:tcPr/>
          <w:p>
            <w:pPr>
              <w:pStyle w:val="Compact"/>
            </w:pPr>
            <w:r>
              <w:rPr>
                <w:b/>
                <w:bCs/>
              </w:rPr>
              <w:t xml:space="preserve">Checkpoint 1:</w:t>
            </w:r>
            <w:r>
              <w:t xml:space="preserve"> </w:t>
            </w:r>
            <w:r>
              <w:t xml:space="preserve">compare offers; Universitaly pre-enrolment for any Italian offer (earlier validation means an earlier visa slot); MIS optional</w:t>
            </w:r>
          </w:p>
        </w:tc>
        <w:tc>
          <w:tcPr/>
          <w:p>
            <w:pPr>
              <w:pStyle w:val="Compact"/>
            </w:pPr>
            <w:r>
              <w:t xml:space="preserve">Skip Fulbright 2028 and Australia Awards 2028 unless you accept a bond</w:t>
            </w:r>
          </w:p>
        </w:tc>
      </w:tr>
      <w:tr>
        <w:tc>
          <w:tcPr/>
          <w:p>
            <w:pPr>
              <w:pStyle w:val="Compact"/>
            </w:pPr>
            <w:r>
              <w:rPr>
                <w:b/>
                <w:bCs/>
              </w:rPr>
              <w:t xml:space="preserve">May 2027</w:t>
            </w:r>
          </w:p>
        </w:tc>
        <w:tc>
          <w:tcPr/>
          <w:p>
            <w:pPr>
              <w:pStyle w:val="Compact"/>
            </w:pPr>
            <w:r>
              <w:t xml:space="preserve">—</w:t>
            </w:r>
          </w:p>
        </w:tc>
        <w:tc>
          <w:tcPr/>
          <w:p>
            <w:pPr>
              <w:pStyle w:val="Compact"/>
            </w:pPr>
            <w:r>
              <w:t xml:space="preserve">Police certificate and medicals as required (costs and timelines not researched)</w:t>
            </w:r>
          </w:p>
        </w:tc>
        <w:tc>
          <w:tcPr/>
          <w:p>
            <w:pPr>
              <w:pStyle w:val="Compact"/>
            </w:pPr>
            <w:r>
              <w:t xml:space="preserve">Accept the best funded offer</w:t>
            </w:r>
          </w:p>
        </w:tc>
        <w:tc>
          <w:tcPr/>
          <w:p>
            <w:pPr>
              <w:pStyle w:val="Compact"/>
            </w:pPr>
            <w:r>
              <w:t xml:space="preserve">Canada: file the study permit with the acceptance letter and funding letter</w:t>
            </w:r>
          </w:p>
        </w:tc>
      </w:tr>
      <w:tr>
        <w:tc>
          <w:tcPr/>
          <w:p>
            <w:pPr>
              <w:pStyle w:val="Compact"/>
            </w:pPr>
            <w:r>
              <w:rPr>
                <w:b/>
                <w:bCs/>
              </w:rPr>
              <w:t xml:space="preserve">Jun 2027</w:t>
            </w:r>
          </w:p>
        </w:tc>
        <w:tc>
          <w:tcPr/>
          <w:p>
            <w:pPr>
              <w:pStyle w:val="Compact"/>
            </w:pPr>
            <w:r>
              <w:t xml:space="preserve">—</w:t>
            </w:r>
          </w:p>
        </w:tc>
        <w:tc>
          <w:tcPr/>
          <w:p>
            <w:pPr>
              <w:pStyle w:val="Compact"/>
            </w:pPr>
            <w:r>
              <w:t xml:space="preserve">—</w:t>
            </w:r>
          </w:p>
        </w:tc>
        <w:tc>
          <w:tcPr/>
          <w:p>
            <w:pPr>
              <w:pStyle w:val="Compact"/>
            </w:pPr>
            <w:r>
              <w:rPr>
                <w:b/>
                <w:bCs/>
              </w:rPr>
              <w:t xml:space="preserve">Checkpoint 2 (30 Jun):</w:t>
            </w:r>
            <w:r>
              <w:t xml:space="preserve"> </w:t>
            </w:r>
            <w:r>
              <w:t xml:space="preserve">no funded offer means switch to the backup and accept a Gulf offer</w:t>
            </w:r>
          </w:p>
        </w:tc>
        <w:tc>
          <w:tcPr/>
          <w:p>
            <w:pPr>
              <w:pStyle w:val="Compact"/>
            </w:pPr>
            <w:r>
              <w:t xml:space="preserve">File the Finland residence permit, EMJM first-country D-visa or Italy BLS appointment</w:t>
            </w:r>
          </w:p>
        </w:tc>
      </w:tr>
      <w:tr>
        <w:tc>
          <w:tcPr/>
          <w:p>
            <w:pPr>
              <w:pStyle w:val="Compact"/>
            </w:pPr>
            <w:r>
              <w:rPr>
                <w:b/>
                <w:bCs/>
              </w:rPr>
              <w:t xml:space="preserve">Jul 2027</w:t>
            </w:r>
          </w:p>
        </w:tc>
        <w:tc>
          <w:tcPr/>
          <w:p>
            <w:pPr>
              <w:pStyle w:val="Compact"/>
            </w:pPr>
            <w:r>
              <w:t xml:space="preserve">—</w:t>
            </w:r>
          </w:p>
        </w:tc>
        <w:tc>
          <w:tcPr/>
          <w:p>
            <w:pPr>
              <w:pStyle w:val="Compact"/>
            </w:pPr>
            <w:r>
              <w:t xml:space="preserve">—</w:t>
            </w:r>
          </w:p>
        </w:tc>
        <w:tc>
          <w:tcPr/>
          <w:p>
            <w:pPr>
              <w:pStyle w:val="Compact"/>
            </w:pPr>
            <w:r>
              <w:t xml:space="preserve">DSU regional application opens (~20 Jul pattern)</w:t>
            </w:r>
          </w:p>
        </w:tc>
        <w:tc>
          <w:tcPr/>
          <w:p>
            <w:pPr>
              <w:pStyle w:val="Compact"/>
            </w:pPr>
            <w:r>
              <w:t xml:space="preserve">Visa decisions; book flights (KHI–Europe ≈PKR 1.5–2.5 lakh</w:t>
            </w:r>
            <w:r>
              <w:t xml:space="preserve"> </w:t>
            </w:r>
            <w:r>
              <w:rPr>
                <w:b/>
                <w:bCs/>
              </w:rPr>
              <w:t xml:space="preserve">[assumption]</w:t>
            </w:r>
            <w:r>
              <w:t xml:space="preserve">)</w:t>
            </w:r>
          </w:p>
        </w:tc>
      </w:tr>
      <w:tr>
        <w:tc>
          <w:tcPr/>
          <w:p>
            <w:pPr>
              <w:pStyle w:val="Compact"/>
            </w:pPr>
            <w:r>
              <w:rPr>
                <w:b/>
                <w:bCs/>
              </w:rPr>
              <w:t xml:space="preserve">Aug 2027</w:t>
            </w:r>
          </w:p>
        </w:tc>
        <w:tc>
          <w:tcPr/>
          <w:p>
            <w:pPr>
              <w:pStyle w:val="Compact"/>
            </w:pPr>
            <w:r>
              <w:t xml:space="preserve">HAT for Commonwealth 2028/29 if deferring</w:t>
            </w:r>
          </w:p>
        </w:tc>
        <w:tc>
          <w:tcPr/>
          <w:p>
            <w:pPr>
              <w:pStyle w:val="Compact"/>
            </w:pPr>
            <w:r>
              <w:t xml:space="preserve">—</w:t>
            </w:r>
          </w:p>
        </w:tc>
        <w:tc>
          <w:tcPr/>
          <w:p>
            <w:pPr>
              <w:pStyle w:val="Compact"/>
            </w:pPr>
            <w:r>
              <w:t xml:space="preserve">DSU deadline (~early Sep); Chevening opens but you are still ineligible</w:t>
            </w:r>
          </w:p>
        </w:tc>
        <w:tc>
          <w:tcPr/>
          <w:p>
            <w:pPr>
              <w:pStyle w:val="Compact"/>
            </w:pPr>
            <w:r>
              <w:t xml:space="preserve">Arrange insurance, housing and arrival funds</w:t>
            </w:r>
          </w:p>
        </w:tc>
      </w:tr>
      <w:tr>
        <w:tc>
          <w:tcPr/>
          <w:p>
            <w:pPr>
              <w:pStyle w:val="Compact"/>
            </w:pPr>
            <w:r>
              <w:rPr>
                <w:b/>
                <w:bCs/>
              </w:rPr>
              <w:t xml:space="preserve">Sep 2027</w:t>
            </w:r>
          </w:p>
        </w:tc>
        <w:tc>
          <w:tcPr/>
          <w:p>
            <w:pPr>
              <w:pStyle w:val="Compact"/>
            </w:pPr>
            <w:r>
              <w:t xml:space="preserve">—</w:t>
            </w:r>
          </w:p>
        </w:tc>
        <w:tc>
          <w:tcPr/>
          <w:p>
            <w:pPr>
              <w:pStyle w:val="Compact"/>
            </w:pPr>
            <w:r>
              <w:t xml:space="preserve">Register residence permit on arrival</w:t>
            </w:r>
          </w:p>
        </w:tc>
        <w:tc>
          <w:tcPr/>
          <w:p>
            <w:pPr>
              <w:pStyle w:val="Compact"/>
            </w:pPr>
            <w:r>
              <w:t xml:space="preserve">Enrol. On the backup path, start the Gulf job and the Fall 2028 cycle (HEC Commonwealth call ~Sep; EMJM Oct–Jan)</w:t>
            </w:r>
          </w:p>
        </w:tc>
        <w:tc>
          <w:tcPr/>
          <w:p>
            <w:pPr>
              <w:pStyle w:val="Compact"/>
            </w:pPr>
            <w:r>
              <w:t xml:space="preserve">Keep the PKR 22–25 lakh remainder as the year-2 or emergency fund</w:t>
            </w:r>
          </w:p>
        </w:tc>
      </w:tr>
    </w:tbl>
    <w:bookmarkEnd w:id="78"/>
    <w:bookmarkStart w:id="79" w:name="conclusion"/>
    <w:p>
      <w:pPr>
        <w:pStyle w:val="Heading2"/>
      </w:pPr>
      <w:r>
        <w:t xml:space="preserve">Conclusion</w:t>
      </w:r>
    </w:p>
    <w:p>
      <w:pPr>
        <w:pStyle w:val="FirstParagraph"/>
      </w:pPr>
      <w:r>
        <w:t xml:space="preserve">Your budget is not the problem it looks like. It is too small to self-fund anywhere worth earning in, but more than enough to</w:t>
      </w:r>
      <w:r>
        <w:t xml:space="preserve"> </w:t>
      </w:r>
      <w:r>
        <w:rPr>
          <w:i/>
          <w:iCs/>
        </w:rPr>
        <w:t xml:space="preserve">apply</w:t>
      </w:r>
      <w:r>
        <w:t xml:space="preserve"> </w:t>
      </w:r>
      <w:r>
        <w:t xml:space="preserve">everywhere: the application phase costs about PKR 5–7.5 lakh. So the job between now and January is to maximise funded offers, not to pick a country in advance. The country choice then mostly makes itself, depending on which award you win. The ranking also shows that cost and earning point in opposite directions for nearly every destination. Italy and Hungary are cheap to enter but weak places to earn. The Netherlands, Ireland and the US are strong places to earn but out of reach on this budget. Only EMJM and funded Canadian MScs score well on both.</w:t>
      </w:r>
    </w:p>
    <w:p>
      <w:pPr>
        <w:pStyle w:val="BodyText"/>
      </w:pPr>
      <w:r>
        <w:t xml:space="preserve">The less comfortable insight is that, for a goal of</w:t>
      </w:r>
      <w:r>
        <w:t xml:space="preserve"> </w:t>
      </w:r>
      <w:r>
        <w:t xml:space="preserve">“earn for a few years, then return”</w:t>
      </w:r>
      <w:r>
        <w:t xml:space="preserve">, the Gulf is a strong option on its own, not a consolation prize. A master’s still wins on the long-run salary ceiling, on a durable work-rights base in the EU or Canada, and on the credential you bring home. But it has to be funded to beat a tax-free salary that starts immediately. That makes the decision rule simple. Take a funded Plan A or Plan B offer if one arrives by 30 June 2027. Otherwise, take the Gulf job, let one year of savings turn PKR 30 lakh into a budget that can self-fund Germany or Italy, and reapply for Fall 2028 with a paper and two years’ experience. Plan for 2029 if you still want Chevening.</w:t>
      </w:r>
    </w:p>
    <w:bookmarkEnd w:id="79"/>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7" Target="https://al-fanarmedia.org/scholarships/swedish-institute-scholarships-for-global-professionals-2/" TargetMode="External" /><Relationship Type="http://schemas.openxmlformats.org/officeDocument/2006/relationships/hyperlink" Id="rId11" Target="https://amblusaka.esteri.it/wp-content/uploads/2026/06/Requirements-for-Study-Visas.pdf" TargetMode="External" /><Relationship Type="http://schemas.openxmlformats.org/officeDocument/2006/relationships/hyperlink" Id="rId44" Target="https://australiaawardspakistan.org/how-to-apply-intake-2027" TargetMode="External" /><Relationship Type="http://schemas.openxmlformats.org/officeDocument/2006/relationships/hyperlink" Id="rId60" Target="https://biasiswa.mohe.gov.my/INTER/index.php" TargetMode="External" /><Relationship Type="http://schemas.openxmlformats.org/officeDocument/2006/relationships/hyperlink" Id="rId51" Target="https://borderless.so/fr/scholarships/aalto/aalto-university-excellence-scholarship" TargetMode="External" /><Relationship Type="http://schemas.openxmlformats.org/officeDocument/2006/relationships/hyperlink" Id="rId39" Target="https://chevening.org/application-timeline" TargetMode="External" /><Relationship Type="http://schemas.openxmlformats.org/officeDocument/2006/relationships/hyperlink" Id="rId19" Target="https://cimea-diplome.it/page-comparability-service" TargetMode="External" /><Relationship Type="http://schemas.openxmlformats.org/officeDocument/2006/relationships/hyperlink" Id="rId25" Target="https://cumming.ucalgary.ca/sites/default/files/teams/13/@Funding%20Policy%20-%20CSM%20-%202025-FINAL.pdf" TargetMode="External" /><Relationship Type="http://schemas.openxmlformats.org/officeDocument/2006/relationships/hyperlink" Id="rId50" Target="https://erasmuscatalogue.com/deai-erasmus-mundus/" TargetMode="External" /><Relationship Type="http://schemas.openxmlformats.org/officeDocument/2006/relationships/hyperlink" Id="rId36" Target="https://gksscholarship.com/gks-scholarship-2026-pakistan-graduate-global-korea-scholarship-2026/" TargetMode="External" /><Relationship Type="http://schemas.openxmlformats.org/officeDocument/2006/relationships/hyperlink" Id="rId29" Target="https://gradpilot.com/news/ta-ra-ga-funding-reality-international-ms-students" TargetMode="External" /><Relationship Type="http://schemas.openxmlformats.org/officeDocument/2006/relationships/hyperlink" Id="rId64" Target="https://guides.scholarshipunion.com/malaysia-scholarship/eligibility.html" TargetMode="External" /><Relationship Type="http://schemas.openxmlformats.org/officeDocument/2006/relationships/hyperlink" Id="rId52" Target="https://guides.scholarshipunion.com/stipendium-hungaricum/deadline.html" TargetMode="External" /><Relationship Type="http://schemas.openxmlformats.org/officeDocument/2006/relationships/hyperlink" Id="rId55" Target="https://guides.scholarshipunion.com/turkiye-burslari/deadline.html" TargetMode="External" /><Relationship Type="http://schemas.openxmlformats.org/officeDocument/2006/relationships/hyperlink" Id="rId40" Target="https://hec.gov.pk/english/scholarshipsgrants/OSSPhase-III" TargetMode="External" /><Relationship Type="http://schemas.openxmlformats.org/officeDocument/2006/relationships/hyperlink" Id="rId18" Target="https://hijrat.pk/apostille-mofa-attestation-pakistan-2026.html" TargetMode="External" /><Relationship Type="http://schemas.openxmlformats.org/officeDocument/2006/relationships/hyperlink" Id="rId15" Target="https://ircc.com/news/study-permit-financial-requirements-2026-cost-of-living-thresholds" TargetMode="External" /><Relationship Type="http://schemas.openxmlformats.org/officeDocument/2006/relationships/hyperlink" Id="rId70" Target="https://jobxdubai.com/salaries-2026/aiml-engineer-data-and-analytics-data-science-ai-salary-dubai-2026" TargetMode="External" /><Relationship Type="http://schemas.openxmlformats.org/officeDocument/2006/relationships/hyperlink" Id="rId63" Target="https://leapscholar.com/blog/study-in-germany-without-ielts-universities/" TargetMode="External" /><Relationship Type="http://schemas.openxmlformats.org/officeDocument/2006/relationships/hyperlink" Id="rId37" Target="https://migaku.com/blog/language-fun/csc-scholarship-guide-studying-in-china-on-a-full-government-ride" TargetMode="External" /><Relationship Type="http://schemas.openxmlformats.org/officeDocument/2006/relationships/hyperlink" Id="rId77" Target="https://migri.fi/en/specialist" TargetMode="External" /><Relationship Type="http://schemas.openxmlformats.org/officeDocument/2006/relationships/hyperlink" Id="rId32" Target="https://monitor.icef.com/2025/10/uk-to-implement-reduced-graduate-route-from-january-2027/" TargetMode="External" /><Relationship Type="http://schemas.openxmlformats.org/officeDocument/2006/relationships/hyperlink" Id="rId28" Target="https://monitor.icef.com/2026/04/visa-rejections-climb-in-the-us-for-international-students-from-key-markets-including-india/" TargetMode="External" /><Relationship Type="http://schemas.openxmlformats.org/officeDocument/2006/relationships/hyperlink" Id="rId30" Target="https://opportunities-insight.britishcouncil.org/short-articles/news/decline-uk-student-visas-issued-first-half-of-2026" TargetMode="External" /><Relationship Type="http://schemas.openxmlformats.org/officeDocument/2006/relationships/hyperlink" Id="rId54" Target="https://opportunityinside.com/scholarships/finland-scholarship-2027.html" TargetMode="External" /><Relationship Type="http://schemas.openxmlformats.org/officeDocument/2006/relationships/hyperlink" Id="rId56" Target="https://opportunityportal.info/maastricht-university-holland-scholarship-2027/" TargetMode="External" /><Relationship Type="http://schemas.openxmlformats.org/officeDocument/2006/relationships/hyperlink" Id="rId10" Target="https://pakobserver.net/?p=781369" TargetMode="External" /><Relationship Type="http://schemas.openxmlformats.org/officeDocument/2006/relationships/hyperlink" Id="rId16" Target="https://premierenglishhouse.com/ielts-fee-in-pakistan/" TargetMode="External" /><Relationship Type="http://schemas.openxmlformats.org/officeDocument/2006/relationships/hyperlink" Id="rId53" Target="https://propakistani.pk/2025/11/08/china-announces-fully-funded-bs-ms-and-phd-scholarships-for-pakistani-students-2/amp/" TargetMode="External" /><Relationship Type="http://schemas.openxmlformats.org/officeDocument/2006/relationships/hyperlink" Id="rId62" Target="https://propakistani.pk/2026/09/21/pakistanis-can-study-masters-and-phd-in-uk-with-2000-monthly-support-under-commonwealth-scholarships/amp/" TargetMode="External" /><Relationship Type="http://schemas.openxmlformats.org/officeDocument/2006/relationships/hyperlink" Id="rId72" Target="https://rockstardeveloperuniversity.com/entry-level-software-engineer-job-market-statistics/" TargetMode="External" /><Relationship Type="http://schemas.openxmlformats.org/officeDocument/2006/relationships/hyperlink" Id="rId49" Target="https://scholarshipopenings.com/erasmus-mundus-codas/" TargetMode="External" /><Relationship Type="http://schemas.openxmlformats.org/officeDocument/2006/relationships/hyperlink" Id="rId46" Target="https://scholarshipsforafricans.com/scholarships/politecnico-di-milano-merit-based-international-scholarships" TargetMode="External" /><Relationship Type="http://schemas.openxmlformats.org/officeDocument/2006/relationships/hyperlink" Id="rId26" Target="https://silaws.com/2026/05/18/canada-study-permits-2026-guide-en/?lang=en" TargetMode="External" /><Relationship Type="http://schemas.openxmlformats.org/officeDocument/2006/relationships/hyperlink" Id="rId13" Target="https://thepakistanconnect.com/italy-embassy-pakistan-visa-update/" TargetMode="External" /><Relationship Type="http://schemas.openxmlformats.org/officeDocument/2006/relationships/hyperlink" Id="rId59" Target="https://ut.ee/compsci" TargetMode="External" /><Relationship Type="http://schemas.openxmlformats.org/officeDocument/2006/relationships/hyperlink" Id="rId61" Target="https://www.afterschoolafrica.com/86224/university-of-pisa-dsu-scholarship/" TargetMode="External" /><Relationship Type="http://schemas.openxmlformats.org/officeDocument/2006/relationships/hyperlink" Id="rId35" Target="https://www.ahclawyers.com/news-articles/26/01/13/student-visa-subclass-500-update-evidence-level-change-for-south-asian-students" TargetMode="External" /><Relationship Type="http://schemas.openxmlformats.org/officeDocument/2006/relationships/hyperlink" Id="rId74" Target="https://www.chevening.org/scholarships/who-can-apply/work-experience/" TargetMode="External" /><Relationship Type="http://schemas.openxmlformats.org/officeDocument/2006/relationships/hyperlink" Id="rId27" Target="https://www.cicnews.com/2026/01/year-in-review-what-changed-for-international-students-and-pgwp-holders-in-canada-in-2025-0165602.html" TargetMode="External" /><Relationship Type="http://schemas.openxmlformats.org/officeDocument/2006/relationships/hyperlink" Id="rId67" Target="https://www.dfat.gov.au/sites/default/files/australia-awards-pakistan-information-for-intake.pdf" TargetMode="External" /><Relationship Type="http://schemas.openxmlformats.org/officeDocument/2006/relationships/hyperlink" Id="rId76" Target="https://www.eacea.ec.europa.eu/scholarships/erasmus-mundus-catalogue_en" TargetMode="External" /><Relationship Type="http://schemas.openxmlformats.org/officeDocument/2006/relationships/hyperlink" Id="rId14" Target="https://www.expatrio.com/about-germany/blocked-amount-2025" TargetMode="External" /><Relationship Type="http://schemas.openxmlformats.org/officeDocument/2006/relationships/hyperlink" Id="rId21" Target="https://www.gla.ac.uk/postgraduate/erasmusmundus/magma/scholarships/" TargetMode="External" /><Relationship Type="http://schemas.openxmlformats.org/officeDocument/2006/relationships/hyperlink" Id="rId71" Target="https://www.glassdoor.com/Salaries/dubai-united-arab-emirates-machine-learning-engineer-salary-SRCH_IL.0,26_IM954_KO27,52.htm" TargetMode="External" /><Relationship Type="http://schemas.openxmlformats.org/officeDocument/2006/relationships/hyperlink" Id="rId41" Target="https://www.gradgermany.com/blog/daad-scholarship-2027-28-deadline-checklist" TargetMode="External" /><Relationship Type="http://schemas.openxmlformats.org/officeDocument/2006/relationships/hyperlink" Id="rId42" Target="https://www.gyanmirai.com/study-in-japan/guides/mext-scholarship-2027-pakistani-students" TargetMode="External" /><Relationship Type="http://schemas.openxmlformats.org/officeDocument/2006/relationships/hyperlink" Id="rId47" Target="https://www.gyanmirai.com/study-in-japan/scholarships/mext-university-recommendation-2027" TargetMode="External" /><Relationship Type="http://schemas.openxmlformats.org/officeDocument/2006/relationships/hyperlink" Id="rId45" Target="https://www.hec.gov.pk/english/HECAnnouncements/Pages/CW-Scholarship.aspx" TargetMode="External" /><Relationship Type="http://schemas.openxmlformats.org/officeDocument/2006/relationships/hyperlink" Id="rId23" Target="https://www.jobbatical.com/blog/germany-latest-eu-blue-card-salaries-updated" TargetMode="External" /><Relationship Type="http://schemas.openxmlformats.org/officeDocument/2006/relationships/hyperlink" Id="rId22" Target="https://www.jobbatical.com/blog/netherlands-highly-skilled-migrant-permit-kennismigrant-guide" TargetMode="External" /><Relationship Type="http://schemas.openxmlformats.org/officeDocument/2006/relationships/hyperlink" Id="rId34" Target="https://www.mappr.co/schengen-visa-refusal-rates/" TargetMode="External" /><Relationship Type="http://schemas.openxmlformats.org/officeDocument/2006/relationships/hyperlink" Id="rId33" Target="https://www.munaeem.org/2026/02/german-embassy-islamabad-student-visa.html" TargetMode="External" /><Relationship Type="http://schemas.openxmlformats.org/officeDocument/2006/relationships/hyperlink" Id="rId17" Target="https://www.nextupnews.pk/2026/08/hec-degree-attestation-online-2026-fee.html" TargetMode="External" /><Relationship Type="http://schemas.openxmlformats.org/officeDocument/2006/relationships/hyperlink" Id="rId9" Target="https://www.ofx.com/en-us/exchange-rates/eur-to-pkr" TargetMode="External" /><Relationship Type="http://schemas.openxmlformats.org/officeDocument/2006/relationships/hyperlink" Id="rId69" Target="https://www.paymetriclabs.com/sa/insights/ai-engineer-salary-saudi-arabia-2026" TargetMode="External" /><Relationship Type="http://schemas.openxmlformats.org/officeDocument/2006/relationships/hyperlink" Id="rId73" Target="https://www.pin.com/blog/tech-job-market-report/" TargetMode="External" /><Relationship Type="http://schemas.openxmlformats.org/officeDocument/2006/relationships/hyperlink" Id="rId58" Target="https://www.polito.it/en/education/applying-studying-graduating/admissions-and-enrolment/master-s-degree-programmes/applicants-with-a-non-italian-qualification" TargetMode="External" /><Relationship Type="http://schemas.openxmlformats.org/officeDocument/2006/relationships/hyperlink" Id="rId66" Target="https://www.stonybrook.edu/visa/j-1-students/other-topics/home-residency-requirement-212-e.html" TargetMode="External" /><Relationship Type="http://schemas.openxmlformats.org/officeDocument/2006/relationships/hyperlink" Id="rId12" Target="https://www.techjuice.pk/italy-raises-student-visa-financial-requirement-to-e10179-for-2026/" TargetMode="External" /><Relationship Type="http://schemas.openxmlformats.org/officeDocument/2006/relationships/hyperlink" Id="rId31" Target="https://www.thedailystar.net/campus/education/news/several-uk-universities-close-door-bangladeshi-and-pakistani-students-ft" TargetMode="External" /><Relationship Type="http://schemas.openxmlformats.org/officeDocument/2006/relationships/hyperlink" Id="rId24" Target="https://www.uoguelph.ca/programs/msc-computer-science/" TargetMode="External" /><Relationship Type="http://schemas.openxmlformats.org/officeDocument/2006/relationships/hyperlink" Id="rId48" Target="https://www.upf.edu/web/emai/access-admission" TargetMode="External" /><Relationship Type="http://schemas.openxmlformats.org/officeDocument/2006/relationships/hyperlink" Id="rId43" Target="https://www.usefp.org/scholarships/fulbright-degree.cfm" TargetMode="External" /></Relationships>
</file>

<file path=word/_rels/footnotes.xml.rels><?xml version="1.0" encoding="UTF-8"?><Relationships xmlns="http://schemas.openxmlformats.org/package/2006/relationships"><Relationship Type="http://schemas.openxmlformats.org/officeDocument/2006/relationships/hyperlink" Id="rId57" Target="https://al-fanarmedia.org/scholarships/swedish-institute-scholarships-for-global-professionals-2/" TargetMode="External" /><Relationship Type="http://schemas.openxmlformats.org/officeDocument/2006/relationships/hyperlink" Id="rId11" Target="https://amblusaka.esteri.it/wp-content/uploads/2026/06/Requirements-for-Study-Visas.pdf" TargetMode="External" /><Relationship Type="http://schemas.openxmlformats.org/officeDocument/2006/relationships/hyperlink" Id="rId44" Target="https://australiaawardspakistan.org/how-to-apply-intake-2027" TargetMode="External" /><Relationship Type="http://schemas.openxmlformats.org/officeDocument/2006/relationships/hyperlink" Id="rId60" Target="https://biasiswa.mohe.gov.my/INTER/index.php" TargetMode="External" /><Relationship Type="http://schemas.openxmlformats.org/officeDocument/2006/relationships/hyperlink" Id="rId51" Target="https://borderless.so/fr/scholarships/aalto/aalto-university-excellence-scholarship" TargetMode="External" /><Relationship Type="http://schemas.openxmlformats.org/officeDocument/2006/relationships/hyperlink" Id="rId39" Target="https://chevening.org/application-timeline" TargetMode="External" /><Relationship Type="http://schemas.openxmlformats.org/officeDocument/2006/relationships/hyperlink" Id="rId19" Target="https://cimea-diplome.it/page-comparability-service" TargetMode="External" /><Relationship Type="http://schemas.openxmlformats.org/officeDocument/2006/relationships/hyperlink" Id="rId25" Target="https://cumming.ucalgary.ca/sites/default/files/teams/13/@Funding%20Policy%20-%20CSM%20-%202025-FINAL.pdf" TargetMode="External" /><Relationship Type="http://schemas.openxmlformats.org/officeDocument/2006/relationships/hyperlink" Id="rId50" Target="https://erasmuscatalogue.com/deai-erasmus-mundus/" TargetMode="External" /><Relationship Type="http://schemas.openxmlformats.org/officeDocument/2006/relationships/hyperlink" Id="rId36" Target="https://gksscholarship.com/gks-scholarship-2026-pakistan-graduate-global-korea-scholarship-2026/" TargetMode="External" /><Relationship Type="http://schemas.openxmlformats.org/officeDocument/2006/relationships/hyperlink" Id="rId29" Target="https://gradpilot.com/news/ta-ra-ga-funding-reality-international-ms-students" TargetMode="External" /><Relationship Type="http://schemas.openxmlformats.org/officeDocument/2006/relationships/hyperlink" Id="rId64" Target="https://guides.scholarshipunion.com/malaysia-scholarship/eligibility.html" TargetMode="External" /><Relationship Type="http://schemas.openxmlformats.org/officeDocument/2006/relationships/hyperlink" Id="rId52" Target="https://guides.scholarshipunion.com/stipendium-hungaricum/deadline.html" TargetMode="External" /><Relationship Type="http://schemas.openxmlformats.org/officeDocument/2006/relationships/hyperlink" Id="rId55" Target="https://guides.scholarshipunion.com/turkiye-burslari/deadline.html" TargetMode="External" /><Relationship Type="http://schemas.openxmlformats.org/officeDocument/2006/relationships/hyperlink" Id="rId40" Target="https://hec.gov.pk/english/scholarshipsgrants/OSSPhase-III" TargetMode="External" /><Relationship Type="http://schemas.openxmlformats.org/officeDocument/2006/relationships/hyperlink" Id="rId18" Target="https://hijrat.pk/apostille-mofa-attestation-pakistan-2026.html" TargetMode="External" /><Relationship Type="http://schemas.openxmlformats.org/officeDocument/2006/relationships/hyperlink" Id="rId15" Target="https://ircc.com/news/study-permit-financial-requirements-2026-cost-of-living-thresholds" TargetMode="External" /><Relationship Type="http://schemas.openxmlformats.org/officeDocument/2006/relationships/hyperlink" Id="rId70" Target="https://jobxdubai.com/salaries-2026/aiml-engineer-data-and-analytics-data-science-ai-salary-dubai-2026" TargetMode="External" /><Relationship Type="http://schemas.openxmlformats.org/officeDocument/2006/relationships/hyperlink" Id="rId63" Target="https://leapscholar.com/blog/study-in-germany-without-ielts-universities/" TargetMode="External" /><Relationship Type="http://schemas.openxmlformats.org/officeDocument/2006/relationships/hyperlink" Id="rId37" Target="https://migaku.com/blog/language-fun/csc-scholarship-guide-studying-in-china-on-a-full-government-ride" TargetMode="External" /><Relationship Type="http://schemas.openxmlformats.org/officeDocument/2006/relationships/hyperlink" Id="rId77" Target="https://migri.fi/en/specialist" TargetMode="External" /><Relationship Type="http://schemas.openxmlformats.org/officeDocument/2006/relationships/hyperlink" Id="rId32" Target="https://monitor.icef.com/2025/10/uk-to-implement-reduced-graduate-route-from-january-2027/" TargetMode="External" /><Relationship Type="http://schemas.openxmlformats.org/officeDocument/2006/relationships/hyperlink" Id="rId28" Target="https://monitor.icef.com/2026/04/visa-rejections-climb-in-the-us-for-international-students-from-key-markets-including-india/" TargetMode="External" /><Relationship Type="http://schemas.openxmlformats.org/officeDocument/2006/relationships/hyperlink" Id="rId30" Target="https://opportunities-insight.britishcouncil.org/short-articles/news/decline-uk-student-visas-issued-first-half-of-2026" TargetMode="External" /><Relationship Type="http://schemas.openxmlformats.org/officeDocument/2006/relationships/hyperlink" Id="rId54" Target="https://opportunityinside.com/scholarships/finland-scholarship-2027.html" TargetMode="External" /><Relationship Type="http://schemas.openxmlformats.org/officeDocument/2006/relationships/hyperlink" Id="rId56" Target="https://opportunityportal.info/maastricht-university-holland-scholarship-2027/" TargetMode="External" /><Relationship Type="http://schemas.openxmlformats.org/officeDocument/2006/relationships/hyperlink" Id="rId10" Target="https://pakobserver.net/?p=781369" TargetMode="External" /><Relationship Type="http://schemas.openxmlformats.org/officeDocument/2006/relationships/hyperlink" Id="rId16" Target="https://premierenglishhouse.com/ielts-fee-in-pakistan/" TargetMode="External" /><Relationship Type="http://schemas.openxmlformats.org/officeDocument/2006/relationships/hyperlink" Id="rId53" Target="https://propakistani.pk/2025/11/08/china-announces-fully-funded-bs-ms-and-phd-scholarships-for-pakistani-students-2/amp/" TargetMode="External" /><Relationship Type="http://schemas.openxmlformats.org/officeDocument/2006/relationships/hyperlink" Id="rId62" Target="https://propakistani.pk/2026/09/21/pakistanis-can-study-masters-and-phd-in-uk-with-2000-monthly-support-under-commonwealth-scholarships/amp/" TargetMode="External" /><Relationship Type="http://schemas.openxmlformats.org/officeDocument/2006/relationships/hyperlink" Id="rId72" Target="https://rockstardeveloperuniversity.com/entry-level-software-engineer-job-market-statistics/" TargetMode="External" /><Relationship Type="http://schemas.openxmlformats.org/officeDocument/2006/relationships/hyperlink" Id="rId49" Target="https://scholarshipopenings.com/erasmus-mundus-codas/" TargetMode="External" /><Relationship Type="http://schemas.openxmlformats.org/officeDocument/2006/relationships/hyperlink" Id="rId46" Target="https://scholarshipsforafricans.com/scholarships/politecnico-di-milano-merit-based-international-scholarships" TargetMode="External" /><Relationship Type="http://schemas.openxmlformats.org/officeDocument/2006/relationships/hyperlink" Id="rId26" Target="https://silaws.com/2026/05/18/canada-study-permits-2026-guide-en/?lang=en" TargetMode="External" /><Relationship Type="http://schemas.openxmlformats.org/officeDocument/2006/relationships/hyperlink" Id="rId13" Target="https://thepakistanconnect.com/italy-embassy-pakistan-visa-update/" TargetMode="External" /><Relationship Type="http://schemas.openxmlformats.org/officeDocument/2006/relationships/hyperlink" Id="rId59" Target="https://ut.ee/compsci" TargetMode="External" /><Relationship Type="http://schemas.openxmlformats.org/officeDocument/2006/relationships/hyperlink" Id="rId61" Target="https://www.afterschoolafrica.com/86224/university-of-pisa-dsu-scholarship/" TargetMode="External" /><Relationship Type="http://schemas.openxmlformats.org/officeDocument/2006/relationships/hyperlink" Id="rId35" Target="https://www.ahclawyers.com/news-articles/26/01/13/student-visa-subclass-500-update-evidence-level-change-for-south-asian-students" TargetMode="External" /><Relationship Type="http://schemas.openxmlformats.org/officeDocument/2006/relationships/hyperlink" Id="rId74" Target="https://www.chevening.org/scholarships/who-can-apply/work-experience/" TargetMode="External" /><Relationship Type="http://schemas.openxmlformats.org/officeDocument/2006/relationships/hyperlink" Id="rId27" Target="https://www.cicnews.com/2026/01/year-in-review-what-changed-for-international-students-and-pgwp-holders-in-canada-in-2025-0165602.html" TargetMode="External" /><Relationship Type="http://schemas.openxmlformats.org/officeDocument/2006/relationships/hyperlink" Id="rId67" Target="https://www.dfat.gov.au/sites/default/files/australia-awards-pakistan-information-for-intake.pdf" TargetMode="External" /><Relationship Type="http://schemas.openxmlformats.org/officeDocument/2006/relationships/hyperlink" Id="rId76" Target="https://www.eacea.ec.europa.eu/scholarships/erasmus-mundus-catalogue_en" TargetMode="External" /><Relationship Type="http://schemas.openxmlformats.org/officeDocument/2006/relationships/hyperlink" Id="rId14" Target="https://www.expatrio.com/about-germany/blocked-amount-2025" TargetMode="External" /><Relationship Type="http://schemas.openxmlformats.org/officeDocument/2006/relationships/hyperlink" Id="rId21" Target="https://www.gla.ac.uk/postgraduate/erasmusmundus/magma/scholarships/" TargetMode="External" /><Relationship Type="http://schemas.openxmlformats.org/officeDocument/2006/relationships/hyperlink" Id="rId71" Target="https://www.glassdoor.com/Salaries/dubai-united-arab-emirates-machine-learning-engineer-salary-SRCH_IL.0,26_IM954_KO27,52.htm" TargetMode="External" /><Relationship Type="http://schemas.openxmlformats.org/officeDocument/2006/relationships/hyperlink" Id="rId41" Target="https://www.gradgermany.com/blog/daad-scholarship-2027-28-deadline-checklist" TargetMode="External" /><Relationship Type="http://schemas.openxmlformats.org/officeDocument/2006/relationships/hyperlink" Id="rId42" Target="https://www.gyanmirai.com/study-in-japan/guides/mext-scholarship-2027-pakistani-students" TargetMode="External" /><Relationship Type="http://schemas.openxmlformats.org/officeDocument/2006/relationships/hyperlink" Id="rId47" Target="https://www.gyanmirai.com/study-in-japan/scholarships/mext-university-recommendation-2027" TargetMode="External" /><Relationship Type="http://schemas.openxmlformats.org/officeDocument/2006/relationships/hyperlink" Id="rId45" Target="https://www.hec.gov.pk/english/HECAnnouncements/Pages/CW-Scholarship.aspx" TargetMode="External" /><Relationship Type="http://schemas.openxmlformats.org/officeDocument/2006/relationships/hyperlink" Id="rId23" Target="https://www.jobbatical.com/blog/germany-latest-eu-blue-card-salaries-updated" TargetMode="External" /><Relationship Type="http://schemas.openxmlformats.org/officeDocument/2006/relationships/hyperlink" Id="rId22" Target="https://www.jobbatical.com/blog/netherlands-highly-skilled-migrant-permit-kennismigrant-guide" TargetMode="External" /><Relationship Type="http://schemas.openxmlformats.org/officeDocument/2006/relationships/hyperlink" Id="rId34" Target="https://www.mappr.co/schengen-visa-refusal-rates/" TargetMode="External" /><Relationship Type="http://schemas.openxmlformats.org/officeDocument/2006/relationships/hyperlink" Id="rId33" Target="https://www.munaeem.org/2026/02/german-embassy-islamabad-student-visa.html" TargetMode="External" /><Relationship Type="http://schemas.openxmlformats.org/officeDocument/2006/relationships/hyperlink" Id="rId17" Target="https://www.nextupnews.pk/2026/08/hec-degree-attestation-online-2026-fee.html" TargetMode="External" /><Relationship Type="http://schemas.openxmlformats.org/officeDocument/2006/relationships/hyperlink" Id="rId9" Target="https://www.ofx.com/en-us/exchange-rates/eur-to-pkr" TargetMode="External" /><Relationship Type="http://schemas.openxmlformats.org/officeDocument/2006/relationships/hyperlink" Id="rId69" Target="https://www.paymetriclabs.com/sa/insights/ai-engineer-salary-saudi-arabia-2026" TargetMode="External" /><Relationship Type="http://schemas.openxmlformats.org/officeDocument/2006/relationships/hyperlink" Id="rId73" Target="https://www.pin.com/blog/tech-job-market-report/" TargetMode="External" /><Relationship Type="http://schemas.openxmlformats.org/officeDocument/2006/relationships/hyperlink" Id="rId58" Target="https://www.polito.it/en/education/applying-studying-graduating/admissions-and-enrolment/master-s-degree-programmes/applicants-with-a-non-italian-qualification" TargetMode="External" /><Relationship Type="http://schemas.openxmlformats.org/officeDocument/2006/relationships/hyperlink" Id="rId66" Target="https://www.stonybrook.edu/visa/j-1-students/other-topics/home-residency-requirement-212-e.html" TargetMode="External" /><Relationship Type="http://schemas.openxmlformats.org/officeDocument/2006/relationships/hyperlink" Id="rId12" Target="https://www.techjuice.pk/italy-raises-student-visa-financial-requirement-to-e10179-for-2026/" TargetMode="External" /><Relationship Type="http://schemas.openxmlformats.org/officeDocument/2006/relationships/hyperlink" Id="rId31" Target="https://www.thedailystar.net/campus/education/news/several-uk-universities-close-door-bangladeshi-and-pakistani-students-ft" TargetMode="External" /><Relationship Type="http://schemas.openxmlformats.org/officeDocument/2006/relationships/hyperlink" Id="rId24" Target="https://www.uoguelph.ca/programs/msc-computer-science/" TargetMode="External" /><Relationship Type="http://schemas.openxmlformats.org/officeDocument/2006/relationships/hyperlink" Id="rId48" Target="https://www.upf.edu/web/emai/access-admission" TargetMode="External" /><Relationship Type="http://schemas.openxmlformats.org/officeDocument/2006/relationships/hyperlink" Id="rId43" Target="https://www.usefp.org/scholarships/fulbright-degree.cf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2026-10-18T00:29:30Z</dcterms:created>
  <dcterms:modified xsi:type="dcterms:W3CDTF">2026-10-18T00:29:30Z</dcterms:modified>
</cp:coreProperties>
</file>

<file path=docProps/custom.xml><?xml version="1.0" encoding="utf-8"?>
<Properties xmlns="http://schemas.openxmlformats.org/officeDocument/2006/custom-properties" xmlns:vt="http://schemas.openxmlformats.org/officeDocument/2006/docPropsVTypes"/>
</file>