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96B" w:sz="24" w:space="0"/>
        </w:pBdr>
        <w:shd w:fill="141824" w:color="auto" w:val="clear"/>
        <w:spacing w:after="0" w:before="0"/>
      </w:pPr>
    </w:p>
    <w:tbl>
      <w:tblPr>
        <w:tblW w:type="dxa" w:w="9360"/>
        <w:tblBorders>
          <w:top w:val="none"/>
          <w:left w:val="none"/>
          <w:bottom w:val="none"/>
          <w:right w:val="none"/>
          <w:insideH w:val="none"/>
          <w:insideV w:val="none"/>
        </w:tblBorders>
      </w:tblPr>
      <w:tblGrid>
        <w:gridCol w:w="9360"/>
      </w:tblGrid>
      <w:tr>
        <w:tc>
          <w:tcPr>
            <w:shd w:fill="141824" w:color="auto" w:val="clear"/>
            <w:tcMar>
              <w:top w:type="dxa" w:w="360"/>
              <w:left w:type="dxa" w:w="300"/>
              <w:bottom w:type="dxa" w:w="360"/>
              <w:right w:type="dxa" w:w="300"/>
            </w:tcMar>
          </w:tcPr>
          <w:p>
            <w:pPr>
              <w:spacing w:after="60"/>
            </w:pPr>
            <w:r>
              <w:rPr>
                <w:rFonts w:ascii="Calibri" w:cs="Calibri" w:eastAsia="Calibri" w:hAnsi="Calibri"/>
                <w:b/>
                <w:bCs/>
                <w:color w:val="F5C96B"/>
                <w:sz w:val="20"/>
                <w:szCs w:val="20"/>
              </w:rPr>
              <w:t xml:space="preserve">AWS CLOUD SECURITY  •  LAB 6</w:t>
            </w:r>
          </w:p>
          <w:p>
            <w:pPr>
              <w:spacing w:after="80"/>
            </w:pPr>
            <w:r>
              <w:rPr>
                <w:rFonts w:ascii="Calibri" w:cs="Calibri" w:eastAsia="Calibri" w:hAnsi="Calibri"/>
                <w:b/>
                <w:bCs/>
                <w:color w:val="FFFFFF"/>
                <w:sz w:val="44"/>
                <w:szCs w:val="44"/>
              </w:rPr>
              <w:t xml:space="preserve">Scale and Load Balance Your Architecture</w:t>
            </w:r>
          </w:p>
          <w:p>
            <w:r>
              <w:rPr>
                <w:rFonts w:ascii="Calibri" w:cs="Calibri" w:eastAsia="Calibri" w:hAnsi="Calibri"/>
                <w:color w:val="5DD0A7"/>
                <w:sz w:val="20"/>
                <w:szCs w:val="20"/>
              </w:rPr>
              <w:t xml:space="preserve">Elastic Load Balancing  |  EC2 Auto Scaling  |  Launch Templates  |  CloudWatch Alarms</w:t>
            </w:r>
          </w:p>
        </w:tc>
      </w:tr>
    </w:tbl>
    <w:p>
      <w:pPr>
        <w:spacing w:after="120"/>
      </w:pPr>
    </w:p>
    <w:p>
      <w:pPr>
        <w:spacing w:after="100" w:line="276"/>
      </w:pPr>
      <w:r>
        <w:rPr>
          <w:rFonts w:ascii="Calibri" w:cs="Calibri" w:eastAsia="Calibri" w:hAnsi="Calibri"/>
          <w:b/>
          <w:bCs/>
          <w:color w:val="1A1A1A"/>
          <w:sz w:val="21"/>
          <w:szCs w:val="21"/>
        </w:rPr>
        <w:t xml:space="preserve">Course: </w:t>
      </w:r>
      <w:r>
        <w:rPr>
          <w:rFonts w:ascii="Calibri" w:cs="Calibri" w:eastAsia="Calibri" w:hAnsi="Calibri"/>
          <w:color w:val="1A1A1A"/>
          <w:sz w:val="21"/>
          <w:szCs w:val="21"/>
        </w:rPr>
        <w:t xml:space="preserve">CYB 222 – Linux Systems Administration &amp; Security (AWS Cloud Module)   </w:t>
      </w:r>
      <w:r>
        <w:rPr>
          <w:rFonts w:ascii="Calibri" w:cs="Calibri" w:eastAsia="Calibri" w:hAnsi="Calibri"/>
          <w:b/>
          <w:bCs/>
          <w:color w:val="1A1A1A"/>
          <w:sz w:val="21"/>
          <w:szCs w:val="21"/>
        </w:rPr>
        <w:t xml:space="preserve">Author: </w:t>
      </w:r>
      <w:r>
        <w:rPr>
          <w:rFonts w:ascii="Calibri" w:cs="Calibri" w:eastAsia="Calibri" w:hAnsi="Calibri"/>
          <w:color w:val="1A1A1A"/>
          <w:sz w:val="21"/>
          <w:szCs w:val="21"/>
        </w:rPr>
        <w:t xml:space="preserve">Atif Memon</w:t>
      </w:r>
    </w:p>
    <w:p>
      <w:pPr>
        <w:spacing w:after="100" w:line="276"/>
      </w:pPr>
      <w:r>
        <w:rPr>
          <w:rFonts w:ascii="Calibri" w:cs="Calibri" w:eastAsia="Calibri" w:hAnsi="Calibri"/>
          <w:b/>
          <w:bCs/>
          <w:color w:val="1A1A1A"/>
          <w:sz w:val="21"/>
          <w:szCs w:val="21"/>
        </w:rPr>
        <w:t xml:space="preserve">Portfolio: </w:t>
      </w:r>
      <w:hyperlink w:history="1" r:id="rIddze_yy2cmjhtnbr7uupps">
        <w:r>
          <w:rPr>
            <w:rStyle w:val="Hyperlink"/>
            <w:rFonts w:ascii="Calibri" w:cs="Calibri" w:eastAsia="Calibri" w:hAnsi="Calibri"/>
            <w:color w:val="2A6FB0"/>
            <w:sz w:val="21"/>
            <w:szCs w:val="21"/>
            <w:u w:val="single"/>
          </w:rPr>
          <w:t xml:space="preserve">github.com/atifkaloodi1/cloud-security-labs</w:t>
        </w:r>
      </w:hyperlink>
      <w:r>
        <w:rPr>
          <w:rFonts w:ascii="Calibri" w:cs="Calibri" w:eastAsia="Calibri" w:hAnsi="Calibri"/>
          <w:b/>
          <w:bCs/>
          <w:color w:val="1A1A1A"/>
          <w:sz w:val="21"/>
          <w:szCs w:val="21"/>
        </w:rPr>
        <w:t xml:space="preserve">     Profile: </w:t>
      </w:r>
      <w:hyperlink w:history="1" r:id="rIdkf59kfbbyagy7nv6n5aos">
        <w:r>
          <w:rPr>
            <w:rStyle w:val="Hyperlink"/>
            <w:rFonts w:ascii="Calibri" w:cs="Calibri" w:eastAsia="Calibri" w:hAnsi="Calibri"/>
            <w:color w:val="2A6FB0"/>
            <w:sz w:val="21"/>
            <w:szCs w:val="21"/>
            <w:u w:val="single"/>
          </w:rPr>
          <w:t xml:space="preserve">gravatar.com/atifmem</w:t>
        </w:r>
      </w:hyperlink>
    </w:p>
    <w:tbl>
      <w:tblPr>
        <w:tblW w:type="dxa" w:w="9360"/>
        <w:tblBorders>
          <w:top w:val="none"/>
          <w:left w:val="none"/>
          <w:bottom w:val="none"/>
          <w:right w:val="none"/>
          <w:insideH w:val="none"/>
          <w:insideV w:val="none"/>
        </w:tblBorders>
      </w:tblPr>
      <w:tblGrid>
        <w:gridCol w:w="9360"/>
      </w:tblGrid>
      <w:tr>
        <w:tc>
          <w:tcPr>
            <w:shd w:fill="EAF7F1" w:color="auto" w:val="clear"/>
            <w:tcMar>
              <w:top w:type="dxa" w:w="90"/>
              <w:left w:type="dxa" w:w="180"/>
              <w:bottom w:type="dxa" w:w="90"/>
              <w:right w:type="dxa" w:w="180"/>
            </w:tcMar>
          </w:tcPr>
          <w:p>
            <w:r>
              <w:rPr>
                <w:rFonts w:ascii="Calibri" w:cs="Calibri" w:eastAsia="Calibri" w:hAnsi="Calibri"/>
                <w:b/>
                <w:bCs/>
                <w:color w:val="2C3E50"/>
                <w:sz w:val="20"/>
                <w:szCs w:val="20"/>
              </w:rPr>
              <w:t xml:space="preserve">✔  LAB RESULT: </w:t>
            </w:r>
            <w:r>
              <w:rPr>
                <w:rFonts w:ascii="Calibri" w:cs="Calibri" w:eastAsia="Calibri" w:hAnsi="Calibri"/>
                <w:color w:val="1A1A1A"/>
                <w:sz w:val="20"/>
                <w:szCs w:val="20"/>
              </w:rPr>
              <w:t xml:space="preserve">35 / 35 — full marks on all six tasks (AMI, Load Balancer, Launch Template, Auto Scaling Group, LB check, Auto Scaling check, Web Server 1 termination).</w:t>
            </w:r>
          </w:p>
        </w:tc>
      </w:tr>
    </w:tbl>
    <w:p>
      <w:pPr>
        <w:pStyle w:val="Heading1"/>
        <w:spacing w:after="40" w:before="60"/>
      </w:pPr>
      <w:r>
        <w:rPr>
          <w:rFonts w:ascii="Calibri" w:cs="Calibri" w:eastAsia="Calibri" w:hAnsi="Calibri"/>
          <w:b/>
          <w:bCs/>
          <w:color w:val="141824"/>
          <w:sz w:val="40"/>
          <w:szCs w:val="40"/>
        </w:rPr>
        <w:t xml:space="preserve">Lab Overview &amp; Objectives</w:t>
      </w:r>
    </w:p>
    <w:p>
      <w:pPr>
        <w:pBdr>
          <w:bottom w:val="single" w:color="F5C96B" w:sz="14" w:space="6"/>
        </w:pBdr>
        <w:spacing w:after="120"/>
      </w:pPr>
      <w:r>
        <w:rPr>
          <w:rFonts w:ascii="Calibri" w:cs="Calibri" w:eastAsia="Calibri" w:hAnsi="Calibri"/>
          <w:i/>
          <w:iCs/>
          <w:color w:val="5A6472"/>
          <w:sz w:val="20"/>
          <w:szCs w:val="20"/>
        </w:rPr>
        <w:t xml:space="preserve">AWS Academy — Scale and Load Balance Your Architecture  •  Duration ~30 min</w:t>
      </w:r>
    </w:p>
    <w:p>
      <w:pPr>
        <w:spacing w:after="100" w:line="276"/>
      </w:pPr>
      <w:r>
        <w:rPr>
          <w:rFonts w:ascii="Calibri" w:cs="Calibri" w:eastAsia="Calibri" w:hAnsi="Calibri"/>
          <w:color w:val="1A1A1A"/>
          <w:sz w:val="21"/>
          <w:szCs w:val="21"/>
        </w:rPr>
        <w:t xml:space="preserve">This lab uses Elastic Load Balancing (ELB) and EC2 Auto Scaling to make a single-server web application highly available and elastic. Traffic is spread across multiple EC2 instances in two Availability Zones, and capacity is added or removed automatically in response to CPU load measured by Amazon CloudWatch.</w:t>
      </w:r>
    </w:p>
    <w:p>
      <w:pPr>
        <w:pStyle w:val="Heading3"/>
        <w:spacing w:after="50" w:before="160"/>
      </w:pPr>
      <w:r>
        <w:rPr>
          <w:rFonts w:ascii="Calibri" w:cs="Calibri" w:eastAsia="Calibri" w:hAnsi="Calibri"/>
          <w:b/>
          <w:bCs/>
          <w:color w:val="2C3E50"/>
          <w:sz w:val="23"/>
          <w:szCs w:val="23"/>
        </w:rPr>
        <w:t xml:space="preserve">Objectives</w:t>
      </w:r>
    </w:p>
    <w:p>
      <w:pPr>
        <w:pStyle w:val="ListParagraph"/>
        <w:numPr>
          <w:ilvl w:val="0"/>
          <w:numId w:val="1"/>
        </w:numPr>
        <w:spacing w:after="50" w:line="264"/>
      </w:pPr>
      <w:r>
        <w:rPr>
          <w:rFonts w:ascii="Calibri" w:cs="Calibri" w:eastAsia="Calibri" w:hAnsi="Calibri"/>
          <w:color w:val="1A1A1A"/>
          <w:sz w:val="21"/>
          <w:szCs w:val="21"/>
        </w:rPr>
        <w:t xml:space="preserve">Create an Amazon Machine Image (AMI) from a running instance.</w:t>
      </w:r>
    </w:p>
    <w:p>
      <w:pPr>
        <w:pStyle w:val="ListParagraph"/>
        <w:numPr>
          <w:ilvl w:val="0"/>
          <w:numId w:val="1"/>
        </w:numPr>
        <w:spacing w:after="50" w:line="264"/>
      </w:pPr>
      <w:r>
        <w:rPr>
          <w:rFonts w:ascii="Calibri" w:cs="Calibri" w:eastAsia="Calibri" w:hAnsi="Calibri"/>
          <w:color w:val="1A1A1A"/>
          <w:sz w:val="21"/>
          <w:szCs w:val="21"/>
        </w:rPr>
        <w:t xml:space="preserve">Create an Application Load Balancer with a target group.</w:t>
      </w:r>
    </w:p>
    <w:p>
      <w:pPr>
        <w:pStyle w:val="ListParagraph"/>
        <w:numPr>
          <w:ilvl w:val="0"/>
          <w:numId w:val="1"/>
        </w:numPr>
        <w:spacing w:after="50" w:line="264"/>
      </w:pPr>
      <w:r>
        <w:rPr>
          <w:rFonts w:ascii="Calibri" w:cs="Calibri" w:eastAsia="Calibri" w:hAnsi="Calibri"/>
          <w:color w:val="1A1A1A"/>
          <w:sz w:val="21"/>
          <w:szCs w:val="21"/>
        </w:rPr>
        <w:t xml:space="preserve">Create a launch template and an Auto Scaling group.</w:t>
      </w:r>
    </w:p>
    <w:p>
      <w:pPr>
        <w:pStyle w:val="ListParagraph"/>
        <w:numPr>
          <w:ilvl w:val="0"/>
          <w:numId w:val="1"/>
        </w:numPr>
        <w:spacing w:after="50" w:line="264"/>
      </w:pPr>
      <w:r>
        <w:rPr>
          <w:rFonts w:ascii="Calibri" w:cs="Calibri" w:eastAsia="Calibri" w:hAnsi="Calibri"/>
          <w:color w:val="1A1A1A"/>
          <w:sz w:val="21"/>
          <w:szCs w:val="21"/>
        </w:rPr>
        <w:t xml:space="preserve">Automatically scale instances in and out based on demand.</w:t>
      </w:r>
    </w:p>
    <w:p>
      <w:pPr>
        <w:pStyle w:val="ListParagraph"/>
        <w:numPr>
          <w:ilvl w:val="0"/>
          <w:numId w:val="1"/>
        </w:numPr>
        <w:spacing w:after="50" w:line="264"/>
      </w:pPr>
      <w:r>
        <w:rPr>
          <w:rFonts w:ascii="Calibri" w:cs="Calibri" w:eastAsia="Calibri" w:hAnsi="Calibri"/>
          <w:color w:val="1A1A1A"/>
          <w:sz w:val="21"/>
          <w:szCs w:val="21"/>
        </w:rPr>
        <w:t xml:space="preserve">Create CloudWatch alarms and monitor infrastructure performance.</w:t>
      </w:r>
    </w:p>
    <w:tbl>
      <w:tblPr>
        <w:tblW w:type="dxa" w:w="9360"/>
        <w:tblBorders>
          <w:top w:val="none"/>
          <w:left w:val="none"/>
          <w:bottom w:val="none"/>
          <w:right w:val="none"/>
          <w:insideH w:val="none"/>
          <w:insideV w:val="none"/>
        </w:tblBorders>
      </w:tblPr>
      <w:tblGrid>
        <w:gridCol w:w="140"/>
        <w:gridCol w:w="9220"/>
      </w:tblGrid>
      <w:tr>
        <w:tc>
          <w:tcPr>
            <w:tcW w:type="dxa" w:w="140"/>
            <w:shd w:fill="F5C96B" w:color="auto" w:val="clear"/>
          </w:tcPr>
          <w:p/>
        </w:tc>
        <w:tc>
          <w:tcPr>
            <w:tcW w:type="dxa" w:w="9220"/>
            <w:shd w:fill="FBF3E3"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CAUTION</w:t>
            </w:r>
          </w:p>
          <w:p>
            <w:pPr>
              <w:spacing w:after="0" w:line="264"/>
            </w:pPr>
            <w:r>
              <w:rPr>
                <w:rFonts w:ascii="Calibri" w:cs="Calibri" w:eastAsia="Calibri" w:hAnsi="Calibri"/>
                <w:color w:val="1A1A1A"/>
                <w:sz w:val="21"/>
                <w:szCs w:val="21"/>
              </w:rPr>
              <w:t xml:space="preserve">Never run 20 or more concurrent instances in this lab environment (any size). Doing so triggers immediate deactivation of the AWS account and deletion of all resources. The Auto Scaling group here is capped at a maximum of 6.</w:t>
            </w:r>
          </w:p>
        </w:tc>
      </w:tr>
    </w:tbl>
    <w:p>
      <w:pPr>
        <w:pStyle w:val="Heading1"/>
        <w:spacing w:after="40" w:before="60"/>
      </w:pPr>
      <w:r>
        <w:rPr>
          <w:rFonts w:ascii="Calibri" w:cs="Calibri" w:eastAsia="Calibri" w:hAnsi="Calibri"/>
          <w:b/>
          <w:bCs/>
          <w:color w:val="141824"/>
          <w:sz w:val="40"/>
          <w:szCs w:val="40"/>
        </w:rPr>
        <w:t xml:space="preserve">Architecture</w:t>
      </w:r>
    </w:p>
    <w:p>
      <w:pPr>
        <w:pBdr>
          <w:bottom w:val="single" w:color="F5C96B" w:sz="14" w:space="6"/>
        </w:pBdr>
        <w:spacing w:after="120"/>
      </w:pPr>
      <w:r>
        <w:rPr>
          <w:rFonts w:ascii="Calibri" w:cs="Calibri" w:eastAsia="Calibri" w:hAnsi="Calibri"/>
          <w:i/>
          <w:iCs/>
          <w:color w:val="5A6472"/>
          <w:sz w:val="20"/>
          <w:szCs w:val="20"/>
        </w:rPr>
        <w:t xml:space="preserve">From a single web server to an elastic, load-balanced fleet</w:t>
      </w:r>
    </w:p>
    <w:p>
      <w:pPr>
        <w:pStyle w:val="Heading3"/>
        <w:spacing w:after="50" w:before="160"/>
      </w:pPr>
      <w:r>
        <w:rPr>
          <w:rFonts w:ascii="Calibri" w:cs="Calibri" w:eastAsia="Calibri" w:hAnsi="Calibri"/>
          <w:b/>
          <w:bCs/>
          <w:color w:val="2C3E50"/>
          <w:sz w:val="23"/>
          <w:szCs w:val="23"/>
        </w:rPr>
        <w:t xml:space="preserve">Starting state</w:t>
      </w:r>
    </w:p>
    <w:p>
      <w:pPr>
        <w:spacing w:after="100" w:line="276"/>
      </w:pPr>
      <w:r>
        <w:rPr>
          <w:rFonts w:ascii="Calibri" w:cs="Calibri" w:eastAsia="Calibri" w:hAnsi="Calibri"/>
          <w:color w:val="1A1A1A"/>
          <w:sz w:val="21"/>
          <w:szCs w:val="21"/>
        </w:rPr>
        <w:t xml:space="preserve">A single Web Server 1 lives in Public Subnet 2 (AZ-B). A Multi-AZ RDS database (primary + secondary) sits in the private subnets, with a NAT gateway in Public Subnet 1 providing outbound access. There is a single point of failure at the web tier.</w:t>
      </w:r>
    </w:p>
    <w:p>
      <w:pPr>
        <w:spacing w:after="20" w:before="60"/>
        <w:jc w:val="center"/>
      </w:pPr>
      <w:r>
        <w:drawing>
          <wp:inline distT="0" distB="0" distL="0" distR="0">
            <wp:extent cx="5143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09925"/>
                    </a:xfrm>
                    <a:prstGeom prst="rect">
                      <a:avLst/>
                    </a:prstGeom>
                  </pic:spPr>
                </pic:pic>
              </a:graphicData>
            </a:graphic>
          </wp:inline>
        </w:drawing>
      </w:r>
    </w:p>
    <w:p>
      <w:pPr>
        <w:spacing w:after="140"/>
        <w:jc w:val="center"/>
      </w:pPr>
      <w:r>
        <w:rPr>
          <w:rFonts w:ascii="Calibri" w:cs="Calibri" w:eastAsia="Calibri" w:hAnsi="Calibri"/>
          <w:i/>
          <w:iCs/>
          <w:color w:val="5A6472"/>
          <w:sz w:val="17"/>
          <w:szCs w:val="17"/>
        </w:rPr>
        <w:t xml:space="preserve">Figure 1 — Starting infrastructure: one web server, no load balancing.</w:t>
      </w:r>
    </w:p>
    <w:p>
      <w:pPr>
        <w:pStyle w:val="Heading3"/>
        <w:spacing w:after="50" w:before="160"/>
      </w:pPr>
      <w:r>
        <w:rPr>
          <w:rFonts w:ascii="Calibri" w:cs="Calibri" w:eastAsia="Calibri" w:hAnsi="Calibri"/>
          <w:b/>
          <w:bCs/>
          <w:color w:val="2C3E50"/>
          <w:sz w:val="23"/>
          <w:szCs w:val="23"/>
        </w:rPr>
        <w:t xml:space="preserve">Final state</w:t>
      </w:r>
    </w:p>
    <w:p>
      <w:pPr>
        <w:spacing w:after="100" w:line="276"/>
      </w:pPr>
      <w:r>
        <w:rPr>
          <w:rFonts w:ascii="Calibri" w:cs="Calibri" w:eastAsia="Calibri" w:hAnsi="Calibri"/>
          <w:color w:val="1A1A1A"/>
          <w:sz w:val="21"/>
          <w:szCs w:val="21"/>
        </w:rPr>
        <w:t xml:space="preserve">An internet-facing Application Load Balancer spans both public subnets and distributes requests to an Auto Scaling group of web instances running across both AZs. The single point of failure is removed and the web tier now scales with demand.</w:t>
      </w:r>
    </w:p>
    <w:p>
      <w:pPr>
        <w:spacing w:after="20" w:before="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48000"/>
                    </a:xfrm>
                    <a:prstGeom prst="rect">
                      <a:avLst/>
                    </a:prstGeom>
                  </pic:spPr>
                </pic:pic>
              </a:graphicData>
            </a:graphic>
          </wp:inline>
        </w:drawing>
      </w:r>
    </w:p>
    <w:p>
      <w:pPr>
        <w:spacing w:after="140"/>
        <w:jc w:val="center"/>
      </w:pPr>
      <w:r>
        <w:rPr>
          <w:rFonts w:ascii="Calibri" w:cs="Calibri" w:eastAsia="Calibri" w:hAnsi="Calibri"/>
          <w:i/>
          <w:iCs/>
          <w:color w:val="5A6472"/>
          <w:sz w:val="17"/>
          <w:szCs w:val="17"/>
        </w:rPr>
        <w:t xml:space="preserve">Figure 2 — Final infrastructure: ALB + Auto Scaling group across two AZs.</w:t>
      </w:r>
    </w:p>
    <w:tbl>
      <w:tblPr>
        <w:tblW w:type="dxa" w:w="9360"/>
        <w:tblBorders>
          <w:top w:val="none"/>
          <w:left w:val="none"/>
          <w:bottom w:val="none"/>
          <w:right w:val="none"/>
          <w:insideH w:val="none"/>
          <w:insideV w:val="none"/>
        </w:tblBorders>
      </w:tblPr>
      <w:tblGrid>
        <w:gridCol w:w="140"/>
        <w:gridCol w:w="9220"/>
      </w:tblGrid>
      <w:tr>
        <w:tc>
          <w:tcPr>
            <w:tcW w:type="dxa" w:w="140"/>
            <w:shd w:fill="5DD0A7" w:color="auto" w:val="clear"/>
          </w:tcPr>
          <w:p/>
        </w:tc>
        <w:tc>
          <w:tcPr>
            <w:tcW w:type="dxa" w:w="9220"/>
            <w:shd w:fill="EAF7F1"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SECURITY INSIGHT</w:t>
            </w:r>
          </w:p>
          <w:p>
            <w:pPr>
              <w:spacing w:after="0" w:line="264"/>
            </w:pPr>
            <w:r>
              <w:rPr>
                <w:rFonts w:ascii="Calibri" w:cs="Calibri" w:eastAsia="Calibri" w:hAnsi="Calibri"/>
                <w:color w:val="1A1A1A"/>
                <w:sz w:val="21"/>
                <w:szCs w:val="21"/>
              </w:rPr>
              <w:t xml:space="preserve">This is the reference pattern for web-tier high availability on AWS: an ALB in the public subnets fronting a private, auto-scaled compute fleet. The instances themselves are never exposed directly to the internet — only the load balancer's security group is — which shrinks the attack surface while keeping the tier resilient to instance or AZ failure.</w:t>
            </w:r>
          </w:p>
        </w:tc>
      </w:tr>
    </w:tbl>
    <w:p>
      <w:r>
        <w:br w:type="page"/>
      </w:r>
    </w:p>
    <w:p>
      <w:pPr>
        <w:pStyle w:val="Heading1"/>
        <w:spacing w:after="40" w:before="60"/>
      </w:pPr>
      <w:r>
        <w:rPr>
          <w:rFonts w:ascii="Calibri" w:cs="Calibri" w:eastAsia="Calibri" w:hAnsi="Calibri"/>
          <w:b/>
          <w:bCs/>
          <w:color w:val="141824"/>
          <w:sz w:val="40"/>
          <w:szCs w:val="40"/>
        </w:rPr>
        <w:t xml:space="preserve">Task 1 — Create an AMI for Auto Scaling</w:t>
      </w:r>
    </w:p>
    <w:p>
      <w:pPr>
        <w:pBdr>
          <w:bottom w:val="single" w:color="F5C96B" w:sz="14" w:space="6"/>
        </w:pBdr>
        <w:spacing w:after="120"/>
      </w:pPr>
      <w:r>
        <w:rPr>
          <w:rFonts w:ascii="Calibri" w:cs="Calibri" w:eastAsia="Calibri" w:hAnsi="Calibri"/>
          <w:i/>
          <w:iCs/>
          <w:color w:val="5A6472"/>
          <w:sz w:val="20"/>
          <w:szCs w:val="20"/>
        </w:rPr>
        <w:t xml:space="preserve">Capture the boot disk of Web Server 1 so identical instances can be launched</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Open </w:t>
      </w:r>
      <w:r>
        <w:rPr>
          <w:rFonts w:ascii="Calibri" w:cs="Calibri" w:eastAsia="Calibri" w:hAnsi="Calibri"/>
          <w:b/>
          <w:bCs/>
          <w:color w:val="1A1A1A"/>
          <w:sz w:val="21"/>
          <w:szCs w:val="21"/>
        </w:rPr>
        <w:t xml:space="preserve">EC2</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Instances</w:t>
      </w:r>
      <w:r>
        <w:rPr>
          <w:rFonts w:ascii="Calibri" w:cs="Calibri" w:eastAsia="Calibri" w:hAnsi="Calibri"/>
          <w:color w:val="1A1A1A"/>
          <w:sz w:val="21"/>
          <w:szCs w:val="21"/>
        </w:rPr>
        <w:t xml:space="preserve">. Confirm </w:t>
      </w:r>
      <w:r>
        <w:rPr>
          <w:rFonts w:ascii="Calibri" w:cs="Calibri" w:eastAsia="Calibri" w:hAnsi="Calibri"/>
          <w:b/>
          <w:bCs/>
          <w:color w:val="1A1A1A"/>
          <w:sz w:val="21"/>
          <w:szCs w:val="21"/>
        </w:rPr>
        <w:t xml:space="preserve">Web Server 1</w:t>
      </w:r>
      <w:r>
        <w:rPr>
          <w:rFonts w:ascii="Calibri" w:cs="Calibri" w:eastAsia="Calibri" w:hAnsi="Calibri"/>
          <w:color w:val="1A1A1A"/>
          <w:sz w:val="21"/>
          <w:szCs w:val="21"/>
        </w:rPr>
        <w:t xml:space="preserve"> shows </w:t>
      </w:r>
      <w:r>
        <w:rPr>
          <w:rFonts w:ascii="Consolas" w:cs="Consolas" w:eastAsia="Consolas" w:hAnsi="Consolas"/>
          <w:b w:val="false"/>
          <w:bCs w:val="false"/>
          <w:color w:val="5DD0A7"/>
          <w:sz w:val="19"/>
          <w:szCs w:val="19"/>
        </w:rPr>
        <w:t xml:space="preserve">2/2 checks passed</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Select </w:t>
      </w:r>
      <w:r>
        <w:rPr>
          <w:rFonts w:ascii="Calibri" w:cs="Calibri" w:eastAsia="Calibri" w:hAnsi="Calibri"/>
          <w:b/>
          <w:bCs/>
          <w:color w:val="1A1A1A"/>
          <w:sz w:val="21"/>
          <w:szCs w:val="21"/>
        </w:rPr>
        <w:t xml:space="preserve">Web Server 1</w:t>
      </w:r>
      <w:r>
        <w:rPr>
          <w:rFonts w:ascii="Calibri" w:cs="Calibri" w:eastAsia="Calibri" w:hAnsi="Calibri"/>
          <w:color w:val="1A1A1A"/>
          <w:sz w:val="21"/>
          <w:szCs w:val="21"/>
        </w:rPr>
        <w:t xml:space="preserve">, then </w:t>
      </w:r>
      <w:r>
        <w:rPr>
          <w:rFonts w:ascii="Calibri" w:cs="Calibri" w:eastAsia="Calibri" w:hAnsi="Calibri"/>
          <w:b/>
          <w:bCs/>
          <w:color w:val="1A1A1A"/>
          <w:sz w:val="21"/>
          <w:szCs w:val="21"/>
        </w:rPr>
        <w:t xml:space="preserve">Actions → Image and templates → Create image</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Set the values exactly (case-sensitive):</w:t>
      </w:r>
    </w:p>
    <w:tbl>
      <w:tblPr>
        <w:tblW w:type="dxa" w:w="9360"/>
        <w:tblBorders>
          <w:top w:val="single" w:color="2A3550" w:sz="4"/>
          <w:left w:val="single" w:color="2A3550" w:sz="4"/>
          <w:bottom w:val="single" w:color="2A3550" w:sz="4"/>
          <w:right w:val="single" w:color="2A3550" w:sz="4"/>
          <w:insideH w:val="single" w:color="2A3550" w:sz="4"/>
          <w:insideV w:val="single" w:color="2A3550" w:sz="4"/>
        </w:tblBorders>
      </w:tblPr>
      <w:tblGrid>
        <w:gridCol w:w="9360"/>
      </w:tblGrid>
      <w:tr>
        <w:tc>
          <w:tcPr>
            <w:shd w:fill="141824" w:color="auto" w:val="clear"/>
            <w:tcMar>
              <w:top w:type="dxa" w:w="40"/>
              <w:left w:type="dxa" w:w="140"/>
              <w:bottom w:type="dxa" w:w="40"/>
              <w:right w:type="dxa" w:w="140"/>
            </w:tcMar>
          </w:tcPr>
          <w:p>
            <w:r>
              <w:rPr>
                <w:rFonts w:ascii="Consolas" w:cs="Consolas" w:eastAsia="Consolas" w:hAnsi="Consolas"/>
                <w:b/>
                <w:bCs/>
                <w:color w:val="F5C96B"/>
                <w:sz w:val="16"/>
                <w:szCs w:val="16"/>
              </w:rPr>
              <w:t xml:space="preserve">Create image</w:t>
            </w:r>
          </w:p>
        </w:tc>
      </w:tr>
      <w:tr>
        <w:tc>
          <w:tcPr>
            <w:shd w:fill="0F1420" w:color="auto" w:val="clear"/>
            <w:tcMar>
              <w:top w:type="dxa" w:w="100"/>
              <w:left w:type="dxa" w:w="160"/>
              <w:bottom w:type="dxa" w:w="100"/>
              <w:right w:type="dxa" w:w="160"/>
            </w:tcMar>
          </w:tcPr>
          <w:p>
            <w:pPr>
              <w:spacing w:after="30"/>
            </w:pPr>
            <w:r>
              <w:rPr>
                <w:rFonts w:ascii="Consolas" w:cs="Consolas" w:eastAsia="Consolas" w:hAnsi="Consolas"/>
                <w:color w:val="D6E2F0"/>
                <w:sz w:val="18"/>
                <w:szCs w:val="18"/>
              </w:rPr>
              <w:t xml:space="preserve">Image name:        WebServerAMI</w:t>
            </w:r>
          </w:p>
          <w:p>
            <w:pPr>
              <w:spacing w:after="0"/>
            </w:pPr>
            <w:r>
              <w:rPr>
                <w:rFonts w:ascii="Consolas" w:cs="Consolas" w:eastAsia="Consolas" w:hAnsi="Consolas"/>
                <w:color w:val="D6E2F0"/>
                <w:sz w:val="18"/>
                <w:szCs w:val="18"/>
              </w:rPr>
              <w:t xml:space="preserve">Image description: Lab AMI for Web Server</w:t>
            </w:r>
          </w:p>
        </w:tc>
      </w:tr>
    </w:tbl>
    <w:p>
      <w:pPr>
        <w:spacing w:after="70" w:line="270"/>
        <w:ind w:left="200"/>
      </w:pPr>
      <w:r>
        <w:rPr>
          <w:rFonts w:ascii="Calibri" w:cs="Calibri" w:eastAsia="Calibri" w:hAnsi="Calibri"/>
          <w:b/>
          <w:bCs/>
          <w:color w:val="1F2A44"/>
          <w:sz w:val="21"/>
          <w:szCs w:val="21"/>
        </w:rPr>
        <w:t xml:space="preserve">4.  </w:t>
      </w:r>
      <w:r>
        <w:rPr>
          <w:rFonts w:ascii="Calibri" w:cs="Calibri" w:eastAsia="Calibri" w:hAnsi="Calibri"/>
          <w:color w:val="1A1A1A"/>
          <w:sz w:val="21"/>
          <w:szCs w:val="21"/>
        </w:rPr>
        <w:t xml:space="preserve">Choose </w:t>
      </w:r>
      <w:r>
        <w:rPr>
          <w:rFonts w:ascii="Calibri" w:cs="Calibri" w:eastAsia="Calibri" w:hAnsi="Calibri"/>
          <w:b/>
          <w:bCs/>
          <w:color w:val="1A1A1A"/>
          <w:sz w:val="21"/>
          <w:szCs w:val="21"/>
        </w:rPr>
        <w:t xml:space="preserve">Create image</w:t>
      </w:r>
      <w:r>
        <w:rPr>
          <w:rFonts w:ascii="Calibri" w:cs="Calibri" w:eastAsia="Calibri" w:hAnsi="Calibri"/>
          <w:color w:val="1A1A1A"/>
          <w:sz w:val="21"/>
          <w:szCs w:val="21"/>
        </w:rPr>
        <w:t xml:space="preserve">. A banner confirms the new AMI ID — this AMI is used by the launch template in Task 3.</w:t>
      </w:r>
    </w:p>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An AMI is a point-in-time snapshot of the root volume plus launch metadata. Because every scaled instance boots from the same image, the fleet is immutable and reproducible — no manual per-instance configuration drift.</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Web Server 1 running with 2/2 status checks passed — t2.micro in us-east-1a, in Lab VPC / Public Subnet 1.</w:t>
            </w:r>
          </w:p>
        </w:tc>
      </w:tr>
    </w:tbl>
    <w:p>
      <w:pPr>
        <w:spacing w:after="80"/>
      </w:pPr>
    </w:p>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38225"/>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Confirmation banner: AMI ami-0e0df51a1a8e42119 (WebServerAMI) being created from instance i-0362b56daa6adeaca.</w:t>
            </w:r>
          </w:p>
        </w:tc>
      </w:tr>
    </w:tbl>
    <w:p>
      <w:pPr>
        <w:pStyle w:val="Heading1"/>
        <w:spacing w:after="40" w:before="60"/>
      </w:pPr>
      <w:r>
        <w:rPr>
          <w:rFonts w:ascii="Calibri" w:cs="Calibri" w:eastAsia="Calibri" w:hAnsi="Calibri"/>
          <w:b/>
          <w:bCs/>
          <w:color w:val="141824"/>
          <w:sz w:val="40"/>
          <w:szCs w:val="40"/>
        </w:rPr>
        <w:t xml:space="preserve">Task 2 — Create a Load Balancer</w:t>
      </w:r>
    </w:p>
    <w:p>
      <w:pPr>
        <w:pBdr>
          <w:bottom w:val="single" w:color="F5C96B" w:sz="14" w:space="6"/>
        </w:pBdr>
        <w:spacing w:after="120"/>
      </w:pPr>
      <w:r>
        <w:rPr>
          <w:rFonts w:ascii="Calibri" w:cs="Calibri" w:eastAsia="Calibri" w:hAnsi="Calibri"/>
          <w:i/>
          <w:iCs/>
          <w:color w:val="5A6472"/>
          <w:sz w:val="20"/>
          <w:szCs w:val="20"/>
        </w:rPr>
        <w:t xml:space="preserve">Target group + internet-facing Application Load Balancer</w:t>
      </w:r>
    </w:p>
    <w:p>
      <w:pPr>
        <w:pStyle w:val="Heading3"/>
        <w:spacing w:after="50" w:before="160"/>
      </w:pPr>
      <w:r>
        <w:rPr>
          <w:rFonts w:ascii="Calibri" w:cs="Calibri" w:eastAsia="Calibri" w:hAnsi="Calibri"/>
          <w:b/>
          <w:bCs/>
          <w:color w:val="2C3E50"/>
          <w:sz w:val="23"/>
          <w:szCs w:val="23"/>
        </w:rPr>
        <w:t xml:space="preserve">2a — Target group</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Target Groups</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Create target group</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Target type </w:t>
      </w:r>
      <w:r>
        <w:rPr>
          <w:rFonts w:ascii="Consolas" w:cs="Consolas" w:eastAsia="Consolas" w:hAnsi="Consolas"/>
          <w:b w:val="false"/>
          <w:bCs w:val="false"/>
          <w:color w:val="5DD0A7"/>
          <w:sz w:val="19"/>
          <w:szCs w:val="19"/>
        </w:rPr>
        <w:t xml:space="preserve">Instances</w:t>
      </w:r>
      <w:r>
        <w:rPr>
          <w:rFonts w:ascii="Calibri" w:cs="Calibri" w:eastAsia="Calibri" w:hAnsi="Calibri"/>
          <w:color w:val="1A1A1A"/>
          <w:sz w:val="21"/>
          <w:szCs w:val="21"/>
        </w:rPr>
        <w:t xml:space="preserve">; name </w:t>
      </w:r>
      <w:r>
        <w:rPr>
          <w:rFonts w:ascii="Consolas" w:cs="Consolas" w:eastAsia="Consolas" w:hAnsi="Consolas"/>
          <w:b w:val="false"/>
          <w:bCs w:val="false"/>
          <w:color w:val="5DD0A7"/>
          <w:sz w:val="19"/>
          <w:szCs w:val="19"/>
        </w:rPr>
        <w:t xml:space="preserve">LabGroup</w:t>
      </w:r>
      <w:r>
        <w:rPr>
          <w:rFonts w:ascii="Calibri" w:cs="Calibri" w:eastAsia="Calibri" w:hAnsi="Calibri"/>
          <w:color w:val="1A1A1A"/>
          <w:sz w:val="21"/>
          <w:szCs w:val="21"/>
        </w:rPr>
        <w:t xml:space="preserve">; VPC </w:t>
      </w:r>
      <w:r>
        <w:rPr>
          <w:rFonts w:ascii="Consolas" w:cs="Consolas" w:eastAsia="Consolas" w:hAnsi="Consolas"/>
          <w:b w:val="false"/>
          <w:bCs w:val="false"/>
          <w:color w:val="5DD0A7"/>
          <w:sz w:val="19"/>
          <w:szCs w:val="19"/>
        </w:rPr>
        <w:t xml:space="preserve">Lab VPC</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Skip target registration (no instances yet) → </w:t>
      </w:r>
      <w:r>
        <w:rPr>
          <w:rFonts w:ascii="Calibri" w:cs="Calibri" w:eastAsia="Calibri" w:hAnsi="Calibri"/>
          <w:b/>
          <w:bCs/>
          <w:color w:val="1A1A1A"/>
          <w:sz w:val="21"/>
          <w:szCs w:val="21"/>
        </w:rPr>
        <w:t xml:space="preserve">Create target group</w:t>
      </w:r>
      <w:r>
        <w:rPr>
          <w:rFonts w:ascii="Calibri" w:cs="Calibri" w:eastAsia="Calibri" w:hAnsi="Calibri"/>
          <w:color w:val="1A1A1A"/>
          <w:sz w:val="21"/>
          <w:szCs w:val="21"/>
        </w:rPr>
        <w:t xml:space="preserve">.</w:t>
      </w:r>
    </w:p>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Target groups define where the ALB forwards traffic. An ALB operates at Layer 7 (the request level) and can route to different target groups based on the request URL — for example, sending /api or mobile traffic to a separate fleet.</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95575"/>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LabGroup target group created — target type Instance, HTTP:80, in Lab VPC, 0 registered targets (none yet), no load balancer associated.</w:t>
            </w:r>
          </w:p>
        </w:tc>
      </w:tr>
    </w:tbl>
    <w:p>
      <w:pPr>
        <w:pStyle w:val="Heading3"/>
        <w:spacing w:after="50" w:before="160"/>
      </w:pPr>
      <w:r>
        <w:rPr>
          <w:rFonts w:ascii="Calibri" w:cs="Calibri" w:eastAsia="Calibri" w:hAnsi="Calibri"/>
          <w:b/>
          <w:bCs/>
          <w:color w:val="2C3E50"/>
          <w:sz w:val="23"/>
          <w:szCs w:val="23"/>
        </w:rPr>
        <w:t xml:space="preserve">2b — Application Load Balancer</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Load Balancers</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Create load balancer</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Application Load Balancer</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Name </w:t>
      </w:r>
      <w:r>
        <w:rPr>
          <w:rFonts w:ascii="Consolas" w:cs="Consolas" w:eastAsia="Consolas" w:hAnsi="Consolas"/>
          <w:b w:val="false"/>
          <w:bCs w:val="false"/>
          <w:color w:val="5DD0A7"/>
          <w:sz w:val="19"/>
          <w:szCs w:val="19"/>
        </w:rPr>
        <w:t xml:space="preserve">LabELB</w:t>
      </w:r>
      <w:r>
        <w:rPr>
          <w:rFonts w:ascii="Calibri" w:cs="Calibri" w:eastAsia="Calibri" w:hAnsi="Calibri"/>
          <w:color w:val="1A1A1A"/>
          <w:sz w:val="21"/>
          <w:szCs w:val="21"/>
        </w:rPr>
        <w:t xml:space="preserve">; scheme internet-facing.</w:t>
      </w:r>
    </w:p>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Network mapping — VPC </w:t>
      </w:r>
      <w:r>
        <w:rPr>
          <w:rFonts w:ascii="Consolas" w:cs="Consolas" w:eastAsia="Consolas" w:hAnsi="Consolas"/>
          <w:b w:val="false"/>
          <w:bCs w:val="false"/>
          <w:color w:val="5DD0A7"/>
          <w:sz w:val="19"/>
          <w:szCs w:val="19"/>
        </w:rPr>
        <w:t xml:space="preserve">Lab VPC</w:t>
      </w:r>
      <w:r>
        <w:rPr>
          <w:rFonts w:ascii="Calibri" w:cs="Calibri" w:eastAsia="Calibri" w:hAnsi="Calibri"/>
          <w:color w:val="1A1A1A"/>
          <w:sz w:val="21"/>
          <w:szCs w:val="21"/>
        </w:rPr>
        <w:t xml:space="preserve">; map </w:t>
      </w:r>
      <w:r>
        <w:rPr>
          <w:rFonts w:ascii="Calibri" w:cs="Calibri" w:eastAsia="Calibri" w:hAnsi="Calibri"/>
          <w:b/>
          <w:bCs/>
          <w:color w:val="1A1A1A"/>
          <w:sz w:val="21"/>
          <w:szCs w:val="21"/>
        </w:rPr>
        <w:t xml:space="preserve">Public Subnet 1</w:t>
      </w:r>
      <w:r>
        <w:rPr>
          <w:rFonts w:ascii="Calibri" w:cs="Calibri" w:eastAsia="Calibri" w:hAnsi="Calibri"/>
          <w:color w:val="1A1A1A"/>
          <w:sz w:val="21"/>
          <w:szCs w:val="21"/>
        </w:rPr>
        <w:t xml:space="preserve"> (AZ-A) and </w:t>
      </w:r>
      <w:r>
        <w:rPr>
          <w:rFonts w:ascii="Calibri" w:cs="Calibri" w:eastAsia="Calibri" w:hAnsi="Calibri"/>
          <w:b/>
          <w:bCs/>
          <w:color w:val="1A1A1A"/>
          <w:sz w:val="21"/>
          <w:szCs w:val="21"/>
        </w:rPr>
        <w:t xml:space="preserve">Public Subnet 2</w:t>
      </w:r>
      <w:r>
        <w:rPr>
          <w:rFonts w:ascii="Calibri" w:cs="Calibri" w:eastAsia="Calibri" w:hAnsi="Calibri"/>
          <w:color w:val="1A1A1A"/>
          <w:sz w:val="21"/>
          <w:szCs w:val="21"/>
        </w:rPr>
        <w:t xml:space="preserve"> (AZ-B).</w:t>
      </w:r>
    </w:p>
    <w:p>
      <w:pPr>
        <w:spacing w:after="70" w:line="270"/>
        <w:ind w:left="200"/>
      </w:pPr>
      <w:r>
        <w:rPr>
          <w:rFonts w:ascii="Calibri" w:cs="Calibri" w:eastAsia="Calibri" w:hAnsi="Calibri"/>
          <w:b/>
          <w:bCs/>
          <w:color w:val="1F2A44"/>
          <w:sz w:val="21"/>
          <w:szCs w:val="21"/>
        </w:rPr>
        <w:t xml:space="preserve">4.  </w:t>
      </w:r>
      <w:r>
        <w:rPr>
          <w:rFonts w:ascii="Calibri" w:cs="Calibri" w:eastAsia="Calibri" w:hAnsi="Calibri"/>
          <w:color w:val="1A1A1A"/>
          <w:sz w:val="21"/>
          <w:szCs w:val="21"/>
        </w:rPr>
        <w:t xml:space="preserve">Security groups — select </w:t>
      </w:r>
      <w:r>
        <w:rPr>
          <w:rFonts w:ascii="Consolas" w:cs="Consolas" w:eastAsia="Consolas" w:hAnsi="Consolas"/>
          <w:b w:val="false"/>
          <w:bCs w:val="false"/>
          <w:color w:val="5DD0A7"/>
          <w:sz w:val="19"/>
          <w:szCs w:val="19"/>
        </w:rPr>
        <w:t xml:space="preserve">Web Security Group</w:t>
      </w:r>
      <w:r>
        <w:rPr>
          <w:rFonts w:ascii="Calibri" w:cs="Calibri" w:eastAsia="Calibri" w:hAnsi="Calibri"/>
          <w:color w:val="1A1A1A"/>
          <w:sz w:val="21"/>
          <w:szCs w:val="21"/>
        </w:rPr>
        <w:t xml:space="preserve"> and remove the </w:t>
      </w:r>
      <w:r>
        <w:rPr>
          <w:rFonts w:ascii="Consolas" w:cs="Consolas" w:eastAsia="Consolas" w:hAnsi="Consolas"/>
          <w:b w:val="false"/>
          <w:bCs w:val="false"/>
          <w:color w:val="5DD0A7"/>
          <w:sz w:val="19"/>
          <w:szCs w:val="19"/>
        </w:rPr>
        <w:t xml:space="preserve">default</w:t>
      </w:r>
      <w:r>
        <w:rPr>
          <w:rFonts w:ascii="Calibri" w:cs="Calibri" w:eastAsia="Calibri" w:hAnsi="Calibri"/>
          <w:color w:val="1A1A1A"/>
          <w:sz w:val="21"/>
          <w:szCs w:val="21"/>
        </w:rPr>
        <w:t xml:space="preserve"> group.</w:t>
      </w:r>
    </w:p>
    <w:p>
      <w:pPr>
        <w:spacing w:after="70" w:line="270"/>
        <w:ind w:left="200"/>
      </w:pPr>
      <w:r>
        <w:rPr>
          <w:rFonts w:ascii="Calibri" w:cs="Calibri" w:eastAsia="Calibri" w:hAnsi="Calibri"/>
          <w:b/>
          <w:bCs/>
          <w:color w:val="1F2A44"/>
          <w:sz w:val="21"/>
          <w:szCs w:val="21"/>
        </w:rPr>
        <w:t xml:space="preserve">5.  </w:t>
      </w:r>
      <w:r>
        <w:rPr>
          <w:rFonts w:ascii="Calibri" w:cs="Calibri" w:eastAsia="Calibri" w:hAnsi="Calibri"/>
          <w:color w:val="1A1A1A"/>
          <w:sz w:val="21"/>
          <w:szCs w:val="21"/>
        </w:rPr>
        <w:t xml:space="preserve">Listener </w:t>
      </w:r>
      <w:r>
        <w:rPr>
          <w:rFonts w:ascii="Consolas" w:cs="Consolas" w:eastAsia="Consolas" w:hAnsi="Consolas"/>
          <w:b w:val="false"/>
          <w:bCs w:val="false"/>
          <w:color w:val="5DD0A7"/>
          <w:sz w:val="19"/>
          <w:szCs w:val="19"/>
        </w:rPr>
        <w:t xml:space="preserve">HTTP:80</w:t>
      </w:r>
      <w:r>
        <w:rPr>
          <w:rFonts w:ascii="Calibri" w:cs="Calibri" w:eastAsia="Calibri" w:hAnsi="Calibri"/>
          <w:color w:val="1A1A1A"/>
          <w:sz w:val="21"/>
          <w:szCs w:val="21"/>
        </w:rPr>
        <w:t xml:space="preserve"> → default action </w:t>
      </w:r>
      <w:r>
        <w:rPr>
          <w:rFonts w:ascii="Calibri" w:cs="Calibri" w:eastAsia="Calibri" w:hAnsi="Calibri"/>
          <w:color w:val="1A1A1A"/>
          <w:sz w:val="21"/>
          <w:szCs w:val="21"/>
        </w:rPr>
        <w:t xml:space="preserve">forward to </w:t>
      </w:r>
      <w:r>
        <w:rPr>
          <w:rFonts w:ascii="Consolas" w:cs="Consolas" w:eastAsia="Consolas" w:hAnsi="Consolas"/>
          <w:b w:val="false"/>
          <w:bCs w:val="false"/>
          <w:color w:val="5DD0A7"/>
          <w:sz w:val="19"/>
          <w:szCs w:val="19"/>
        </w:rPr>
        <w:t xml:space="preserve">LabGroup</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6.  </w:t>
      </w:r>
      <w:r>
        <w:rPr>
          <w:rFonts w:ascii="Calibri" w:cs="Calibri" w:eastAsia="Calibri" w:hAnsi="Calibri"/>
          <w:color w:val="1A1A1A"/>
          <w:sz w:val="21"/>
          <w:szCs w:val="21"/>
        </w:rPr>
        <w:t xml:space="preserve">Create load balancer. State will show </w:t>
      </w:r>
      <w:r>
        <w:rPr>
          <w:rFonts w:ascii="Consolas" w:cs="Consolas" w:eastAsia="Consolas" w:hAnsi="Consolas"/>
          <w:b w:val="false"/>
          <w:bCs w:val="false"/>
          <w:color w:val="5DD0A7"/>
          <w:sz w:val="19"/>
          <w:szCs w:val="19"/>
        </w:rPr>
        <w:t xml:space="preserve">provisioning</w:t>
      </w:r>
      <w:r>
        <w:rPr>
          <w:rFonts w:ascii="Calibri" w:cs="Calibri" w:eastAsia="Calibri" w:hAnsi="Calibri"/>
          <w:color w:val="1A1A1A"/>
          <w:sz w:val="21"/>
          <w:szCs w:val="21"/>
        </w:rPr>
        <w:t xml:space="preserve"> — no need to wait.</w:t>
      </w:r>
    </w:p>
    <w:tbl>
      <w:tblPr>
        <w:tblW w:type="dxa" w:w="9360"/>
        <w:tblBorders>
          <w:top w:val="none"/>
          <w:left w:val="none"/>
          <w:bottom w:val="none"/>
          <w:right w:val="none"/>
          <w:insideH w:val="none"/>
          <w:insideV w:val="none"/>
        </w:tblBorders>
      </w:tblPr>
      <w:tblGrid>
        <w:gridCol w:w="140"/>
        <w:gridCol w:w="9220"/>
      </w:tblGrid>
      <w:tr>
        <w:tc>
          <w:tcPr>
            <w:tcW w:type="dxa" w:w="140"/>
            <w:shd w:fill="5DD0A7" w:color="auto" w:val="clear"/>
          </w:tcPr>
          <w:p/>
        </w:tc>
        <w:tc>
          <w:tcPr>
            <w:tcW w:type="dxa" w:w="9220"/>
            <w:shd w:fill="EAF7F1"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SECURITY INSIGHT</w:t>
            </w:r>
          </w:p>
          <w:p>
            <w:pPr>
              <w:spacing w:after="0" w:line="264"/>
            </w:pPr>
            <w:r>
              <w:rPr>
                <w:rFonts w:ascii="Calibri" w:cs="Calibri" w:eastAsia="Calibri" w:hAnsi="Calibri"/>
                <w:color w:val="1A1A1A"/>
                <w:sz w:val="21"/>
                <w:szCs w:val="21"/>
              </w:rPr>
              <w:t xml:space="preserve">Spanning two AZs is what buys the availability: if an entire Availability Zone degrades, the ALB keeps serving from the healthy zone. Only the ALB's security group faces the internet; the instances stay private.</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LabELB created — Application load balancer, scheme Internet-facing, spanning two AZs (us-east-1a / us-east-1b) in Lab VPC. DNS: LabELB-1997750299.us-east-1.elb.amazonaws.com.</w:t>
            </w:r>
          </w:p>
        </w:tc>
      </w:tr>
    </w:tbl>
    <w:p>
      <w:r>
        <w:br w:type="page"/>
      </w:r>
    </w:p>
    <w:p>
      <w:pPr>
        <w:pStyle w:val="Heading1"/>
        <w:spacing w:after="40" w:before="60"/>
      </w:pPr>
      <w:r>
        <w:rPr>
          <w:rFonts w:ascii="Calibri" w:cs="Calibri" w:eastAsia="Calibri" w:hAnsi="Calibri"/>
          <w:b/>
          <w:bCs/>
          <w:color w:val="141824"/>
          <w:sz w:val="40"/>
          <w:szCs w:val="40"/>
        </w:rPr>
        <w:t xml:space="preserve">Task 3 — Launch Template &amp; Auto Scaling Group</w:t>
      </w:r>
    </w:p>
    <w:p>
      <w:pPr>
        <w:pBdr>
          <w:bottom w:val="single" w:color="F5C96B" w:sz="14" w:space="6"/>
        </w:pBdr>
        <w:spacing w:after="120"/>
      </w:pPr>
      <w:r>
        <w:rPr>
          <w:rFonts w:ascii="Calibri" w:cs="Calibri" w:eastAsia="Calibri" w:hAnsi="Calibri"/>
          <w:i/>
          <w:iCs/>
          <w:color w:val="5A6472"/>
          <w:sz w:val="20"/>
          <w:szCs w:val="20"/>
        </w:rPr>
        <w:t xml:space="preserve">The blueprint for scaled instances, plus the group that manages them</w:t>
      </w:r>
    </w:p>
    <w:p>
      <w:pPr>
        <w:pStyle w:val="Heading3"/>
        <w:spacing w:after="50" w:before="160"/>
      </w:pPr>
      <w:r>
        <w:rPr>
          <w:rFonts w:ascii="Calibri" w:cs="Calibri" w:eastAsia="Calibri" w:hAnsi="Calibri"/>
          <w:b/>
          <w:bCs/>
          <w:color w:val="2C3E50"/>
          <w:sz w:val="23"/>
          <w:szCs w:val="23"/>
        </w:rPr>
        <w:t xml:space="preserve">3a — Launch template</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Launch Templates</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Create launch template</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Configure:</w:t>
      </w:r>
    </w:p>
    <w:tbl>
      <w:tblPr>
        <w:tblW w:type="dxa" w:w="9360"/>
        <w:tblBorders>
          <w:top w:val="single" w:color="2A3550" w:sz="4"/>
          <w:left w:val="single" w:color="2A3550" w:sz="4"/>
          <w:bottom w:val="single" w:color="2A3550" w:sz="4"/>
          <w:right w:val="single" w:color="2A3550" w:sz="4"/>
          <w:insideH w:val="single" w:color="2A3550" w:sz="4"/>
          <w:insideV w:val="single" w:color="2A3550" w:sz="4"/>
        </w:tblBorders>
      </w:tblPr>
      <w:tblGrid>
        <w:gridCol w:w="9360"/>
      </w:tblGrid>
      <w:tr>
        <w:tc>
          <w:tcPr>
            <w:shd w:fill="141824" w:color="auto" w:val="clear"/>
            <w:tcMar>
              <w:top w:type="dxa" w:w="40"/>
              <w:left w:type="dxa" w:w="140"/>
              <w:bottom w:type="dxa" w:w="40"/>
              <w:right w:type="dxa" w:w="140"/>
            </w:tcMar>
          </w:tcPr>
          <w:p>
            <w:r>
              <w:rPr>
                <w:rFonts w:ascii="Consolas" w:cs="Consolas" w:eastAsia="Consolas" w:hAnsi="Consolas"/>
                <w:b/>
                <w:bCs/>
                <w:color w:val="F5C96B"/>
                <w:sz w:val="16"/>
                <w:szCs w:val="16"/>
              </w:rPr>
              <w:t xml:space="preserve">LabConfig — launch template</w:t>
            </w:r>
          </w:p>
        </w:tc>
      </w:tr>
      <w:tr>
        <w:tc>
          <w:tcPr>
            <w:shd w:fill="0F1420" w:color="auto" w:val="clear"/>
            <w:tcMar>
              <w:top w:type="dxa" w:w="100"/>
              <w:left w:type="dxa" w:w="160"/>
              <w:bottom w:type="dxa" w:w="100"/>
              <w:right w:type="dxa" w:w="160"/>
            </w:tcMar>
          </w:tcPr>
          <w:p>
            <w:pPr>
              <w:spacing w:after="30"/>
            </w:pPr>
            <w:r>
              <w:rPr>
                <w:rFonts w:ascii="Consolas" w:cs="Consolas" w:eastAsia="Consolas" w:hAnsi="Consolas"/>
                <w:color w:val="D6E2F0"/>
                <w:sz w:val="18"/>
                <w:szCs w:val="18"/>
              </w:rPr>
              <w:t xml:space="preserve">Launch template name: LabConfig</w:t>
            </w:r>
          </w:p>
          <w:p>
            <w:pPr>
              <w:spacing w:after="30"/>
            </w:pPr>
            <w:r>
              <w:rPr>
                <w:rFonts w:ascii="Consolas" w:cs="Consolas" w:eastAsia="Consolas" w:hAnsi="Consolas"/>
                <w:color w:val="D6E2F0"/>
                <w:sz w:val="18"/>
                <w:szCs w:val="18"/>
              </w:rPr>
              <w:t xml:space="preserve">Auto Scaling guidance: Provide guidance...  [enabled]</w:t>
            </w:r>
          </w:p>
          <w:p>
            <w:pPr>
              <w:spacing w:after="30"/>
            </w:pPr>
            <w:r>
              <w:rPr>
                <w:rFonts w:ascii="Consolas" w:cs="Consolas" w:eastAsia="Consolas" w:hAnsi="Consolas"/>
                <w:color w:val="D6E2F0"/>
                <w:sz w:val="18"/>
                <w:szCs w:val="18"/>
              </w:rPr>
              <w:t xml:space="preserve">AMI (My AMIs):        Web Server AMI  (WebServerAMI)</w:t>
            </w:r>
          </w:p>
          <w:p>
            <w:pPr>
              <w:spacing w:after="30"/>
            </w:pPr>
            <w:r>
              <w:rPr>
                <w:rFonts w:ascii="Consolas" w:cs="Consolas" w:eastAsia="Consolas" w:hAnsi="Consolas"/>
                <w:color w:val="D6E2F0"/>
                <w:sz w:val="18"/>
                <w:szCs w:val="18"/>
              </w:rPr>
              <w:t xml:space="preserve">Instance type:        t2.micro</w:t>
            </w:r>
          </w:p>
          <w:p>
            <w:pPr>
              <w:spacing w:after="30"/>
            </w:pPr>
            <w:r>
              <w:rPr>
                <w:rFonts w:ascii="Consolas" w:cs="Consolas" w:eastAsia="Consolas" w:hAnsi="Consolas"/>
                <w:color w:val="D6E2F0"/>
                <w:sz w:val="18"/>
                <w:szCs w:val="18"/>
              </w:rPr>
              <w:t xml:space="preserve">Key pair name:        vockey</w:t>
            </w:r>
          </w:p>
          <w:p>
            <w:pPr>
              <w:spacing w:after="30"/>
            </w:pPr>
            <w:r>
              <w:rPr>
                <w:rFonts w:ascii="Consolas" w:cs="Consolas" w:eastAsia="Consolas" w:hAnsi="Consolas"/>
                <w:color w:val="D6E2F0"/>
                <w:sz w:val="18"/>
                <w:szCs w:val="18"/>
              </w:rPr>
              <w:t xml:space="preserve">Security group:       Web Security Group</w:t>
            </w:r>
          </w:p>
          <w:p>
            <w:pPr>
              <w:spacing w:after="0"/>
            </w:pPr>
            <w:r>
              <w:rPr>
                <w:rFonts w:ascii="Consolas" w:cs="Consolas" w:eastAsia="Consolas" w:hAnsi="Consolas"/>
                <w:color w:val="D6E2F0"/>
                <w:sz w:val="18"/>
                <w:szCs w:val="18"/>
              </w:rPr>
              <w:t xml:space="preserve">Advanced &gt; Detailed CloudWatch monitoring: Enable</w:t>
            </w:r>
          </w:p>
        </w:tc>
      </w:tr>
    </w:tbl>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Create launch template.</w:t>
      </w:r>
    </w:p>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Detailed CloudWatch monitoring reports metrics at 1-minute intervals instead of 5. Auto Scaling reacts faster to load changes as a result — important for a demo where scaling must happen within minutes.</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LabConfig launch template created (lt-0c69f0111d399c65e) — the blueprint the Auto Scaling group uses to launch identical instances.</w:t>
            </w:r>
          </w:p>
        </w:tc>
      </w:tr>
    </w:tbl>
    <w:p>
      <w:pPr>
        <w:pStyle w:val="Heading3"/>
        <w:spacing w:after="50" w:before="160"/>
      </w:pPr>
      <w:r>
        <w:rPr>
          <w:rFonts w:ascii="Calibri" w:cs="Calibri" w:eastAsia="Calibri" w:hAnsi="Calibri"/>
          <w:b/>
          <w:bCs/>
          <w:color w:val="2C3E50"/>
          <w:sz w:val="23"/>
          <w:szCs w:val="23"/>
        </w:rPr>
        <w:t xml:space="preserve">3b — Auto Scaling group</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From the launch template, </w:t>
      </w:r>
      <w:r>
        <w:rPr>
          <w:rFonts w:ascii="Calibri" w:cs="Calibri" w:eastAsia="Calibri" w:hAnsi="Calibri"/>
          <w:b/>
          <w:bCs/>
          <w:color w:val="1A1A1A"/>
          <w:sz w:val="21"/>
          <w:szCs w:val="21"/>
        </w:rPr>
        <w:t xml:space="preserve">Actions → Create Auto Scaling group</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Name </w:t>
      </w:r>
      <w:r>
        <w:rPr>
          <w:rFonts w:ascii="Consolas" w:cs="Consolas" w:eastAsia="Consolas" w:hAnsi="Consolas"/>
          <w:b w:val="false"/>
          <w:bCs w:val="false"/>
          <w:color w:val="5DD0A7"/>
          <w:sz w:val="19"/>
          <w:szCs w:val="19"/>
        </w:rPr>
        <w:t xml:space="preserve">Lab Auto Scaling Group</w:t>
      </w:r>
      <w:r>
        <w:rPr>
          <w:rFonts w:ascii="Calibri" w:cs="Calibri" w:eastAsia="Calibri" w:hAnsi="Calibri"/>
          <w:color w:val="1A1A1A"/>
          <w:sz w:val="21"/>
          <w:szCs w:val="21"/>
        </w:rPr>
        <w:t xml:space="preserve">; template </w:t>
      </w:r>
      <w:r>
        <w:rPr>
          <w:rFonts w:ascii="Consolas" w:cs="Consolas" w:eastAsia="Consolas" w:hAnsi="Consolas"/>
          <w:b w:val="false"/>
          <w:bCs w:val="false"/>
          <w:color w:val="5DD0A7"/>
          <w:sz w:val="19"/>
          <w:szCs w:val="19"/>
        </w:rPr>
        <w:t xml:space="preserve">LabConfig</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Network — VPC </w:t>
      </w:r>
      <w:r>
        <w:rPr>
          <w:rFonts w:ascii="Consolas" w:cs="Consolas" w:eastAsia="Consolas" w:hAnsi="Consolas"/>
          <w:b w:val="false"/>
          <w:bCs w:val="false"/>
          <w:color w:val="5DD0A7"/>
          <w:sz w:val="19"/>
          <w:szCs w:val="19"/>
        </w:rPr>
        <w:t xml:space="preserve">Lab VPC</w:t>
      </w:r>
      <w:r>
        <w:rPr>
          <w:rFonts w:ascii="Calibri" w:cs="Calibri" w:eastAsia="Calibri" w:hAnsi="Calibri"/>
          <w:color w:val="1A1A1A"/>
          <w:sz w:val="21"/>
          <w:szCs w:val="21"/>
        </w:rPr>
        <w:t xml:space="preserve">; subnets </w:t>
      </w:r>
      <w:r>
        <w:rPr>
          <w:rFonts w:ascii="Calibri" w:cs="Calibri" w:eastAsia="Calibri" w:hAnsi="Calibri"/>
          <w:b/>
          <w:bCs/>
          <w:color w:val="1A1A1A"/>
          <w:sz w:val="21"/>
          <w:szCs w:val="21"/>
        </w:rPr>
        <w:t xml:space="preserve">Private Subnet 1</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Private Subnet 2</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4.  </w:t>
      </w:r>
      <w:r>
        <w:rPr>
          <w:rFonts w:ascii="Calibri" w:cs="Calibri" w:eastAsia="Calibri" w:hAnsi="Calibri"/>
          <w:color w:val="1A1A1A"/>
          <w:sz w:val="21"/>
          <w:szCs w:val="21"/>
        </w:rPr>
        <w:t xml:space="preserve">Attach to existing load balancer → target group </w:t>
      </w:r>
      <w:r>
        <w:rPr>
          <w:rFonts w:ascii="Consolas" w:cs="Consolas" w:eastAsia="Consolas" w:hAnsi="Consolas"/>
          <w:b w:val="false"/>
          <w:bCs w:val="false"/>
          <w:color w:val="5DD0A7"/>
          <w:sz w:val="19"/>
          <w:szCs w:val="19"/>
        </w:rPr>
        <w:t xml:space="preserve">LabGroup</w:t>
      </w:r>
      <w:r>
        <w:rPr>
          <w:rFonts w:ascii="Calibri" w:cs="Calibri" w:eastAsia="Calibri" w:hAnsi="Calibri"/>
          <w:color w:val="1A1A1A"/>
          <w:sz w:val="21"/>
          <w:szCs w:val="21"/>
        </w:rPr>
        <w:t xml:space="preserve">; enable </w:t>
      </w:r>
      <w:r>
        <w:rPr>
          <w:rFonts w:ascii="Calibri" w:cs="Calibri" w:eastAsia="Calibri" w:hAnsi="Calibri"/>
          <w:b/>
          <w:bCs/>
          <w:color w:val="1A1A1A"/>
          <w:sz w:val="21"/>
          <w:szCs w:val="21"/>
        </w:rPr>
        <w:t xml:space="preserve">group metrics collection in CloudWatch</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5.  </w:t>
      </w:r>
      <w:r>
        <w:rPr>
          <w:rFonts w:ascii="Calibri" w:cs="Calibri" w:eastAsia="Calibri" w:hAnsi="Calibri"/>
          <w:color w:val="1A1A1A"/>
          <w:sz w:val="21"/>
          <w:szCs w:val="21"/>
        </w:rPr>
        <w:t xml:space="preserve">Group size and scaling policy:</w:t>
      </w:r>
    </w:p>
    <w:tbl>
      <w:tblPr>
        <w:tblW w:type="dxa" w:w="9360"/>
        <w:tblBorders>
          <w:top w:val="single" w:color="2A3550" w:sz="4"/>
          <w:left w:val="single" w:color="2A3550" w:sz="4"/>
          <w:bottom w:val="single" w:color="2A3550" w:sz="4"/>
          <w:right w:val="single" w:color="2A3550" w:sz="4"/>
          <w:insideH w:val="single" w:color="2A3550" w:sz="4"/>
          <w:insideV w:val="single" w:color="2A3550" w:sz="4"/>
        </w:tblBorders>
      </w:tblPr>
      <w:tblGrid>
        <w:gridCol w:w="9360"/>
      </w:tblGrid>
      <w:tr>
        <w:tc>
          <w:tcPr>
            <w:shd w:fill="141824" w:color="auto" w:val="clear"/>
            <w:tcMar>
              <w:top w:type="dxa" w:w="40"/>
              <w:left w:type="dxa" w:w="140"/>
              <w:bottom w:type="dxa" w:w="40"/>
              <w:right w:type="dxa" w:w="140"/>
            </w:tcMar>
          </w:tcPr>
          <w:p>
            <w:r>
              <w:rPr>
                <w:rFonts w:ascii="Consolas" w:cs="Consolas" w:eastAsia="Consolas" w:hAnsi="Consolas"/>
                <w:b/>
                <w:bCs/>
                <w:color w:val="F5C96B"/>
                <w:sz w:val="16"/>
                <w:szCs w:val="16"/>
              </w:rPr>
              <w:t xml:space="preserve">Group size &amp; LabScalingPolicy</w:t>
            </w:r>
          </w:p>
        </w:tc>
      </w:tr>
      <w:tr>
        <w:tc>
          <w:tcPr>
            <w:shd w:fill="0F1420" w:color="auto" w:val="clear"/>
            <w:tcMar>
              <w:top w:type="dxa" w:w="100"/>
              <w:left w:type="dxa" w:w="160"/>
              <w:bottom w:type="dxa" w:w="100"/>
              <w:right w:type="dxa" w:w="160"/>
            </w:tcMar>
          </w:tcPr>
          <w:p>
            <w:pPr>
              <w:spacing w:after="30"/>
            </w:pPr>
            <w:r>
              <w:rPr>
                <w:rFonts w:ascii="Consolas" w:cs="Consolas" w:eastAsia="Consolas" w:hAnsi="Consolas"/>
                <w:color w:val="D6E2F0"/>
                <w:sz w:val="18"/>
                <w:szCs w:val="18"/>
              </w:rPr>
              <w:t xml:space="preserve">Desired capacity:   2</w:t>
            </w:r>
          </w:p>
          <w:p>
            <w:pPr>
              <w:spacing w:after="30"/>
            </w:pPr>
            <w:r>
              <w:rPr>
                <w:rFonts w:ascii="Consolas" w:cs="Consolas" w:eastAsia="Consolas" w:hAnsi="Consolas"/>
                <w:color w:val="D6E2F0"/>
                <w:sz w:val="18"/>
                <w:szCs w:val="18"/>
              </w:rPr>
              <w:t xml:space="preserve">Minimum capacity:   2</w:t>
            </w:r>
          </w:p>
          <w:p>
            <w:pPr>
              <w:spacing w:after="30"/>
            </w:pPr>
            <w:r>
              <w:rPr>
                <w:rFonts w:ascii="Consolas" w:cs="Consolas" w:eastAsia="Consolas" w:hAnsi="Consolas"/>
                <w:color w:val="D6E2F0"/>
                <w:sz w:val="18"/>
                <w:szCs w:val="18"/>
              </w:rPr>
              <w:t xml:space="preserve">Maximum capacity:   6</w:t>
            </w:r>
          </w:p>
          <w:p>
            <w:pPr>
              <w:spacing w:after="30"/>
            </w:pPr>
            <w:r>
              <w:rPr>
                <w:rFonts w:ascii="Consolas" w:cs="Consolas" w:eastAsia="Consolas" w:hAnsi="Consolas"/>
                <w:color w:val="D6E2F0"/>
                <w:sz w:val="18"/>
                <w:szCs w:val="18"/>
              </w:rPr>
              <w:t xml:space="preserve"/>
            </w:r>
          </w:p>
          <w:p>
            <w:pPr>
              <w:spacing w:after="30"/>
            </w:pPr>
            <w:r>
              <w:rPr>
                <w:rFonts w:ascii="Consolas" w:cs="Consolas" w:eastAsia="Consolas" w:hAnsi="Consolas"/>
                <w:color w:val="D6E2F0"/>
                <w:sz w:val="18"/>
                <w:szCs w:val="18"/>
              </w:rPr>
              <w:t xml:space="preserve">Scaling policy:     Target tracking</w:t>
            </w:r>
          </w:p>
          <w:p>
            <w:pPr>
              <w:spacing w:after="30"/>
            </w:pPr>
            <w:r>
              <w:rPr>
                <w:rFonts w:ascii="Consolas" w:cs="Consolas" w:eastAsia="Consolas" w:hAnsi="Consolas"/>
                <w:color w:val="D6E2F0"/>
                <w:sz w:val="18"/>
                <w:szCs w:val="18"/>
              </w:rPr>
              <w:t xml:space="preserve">Policy name:        LabScalingPolicy</w:t>
            </w:r>
          </w:p>
          <w:p>
            <w:pPr>
              <w:spacing w:after="30"/>
            </w:pPr>
            <w:r>
              <w:rPr>
                <w:rFonts w:ascii="Consolas" w:cs="Consolas" w:eastAsia="Consolas" w:hAnsi="Consolas"/>
                <w:color w:val="D6E2F0"/>
                <w:sz w:val="18"/>
                <w:szCs w:val="18"/>
              </w:rPr>
              <w:t xml:space="preserve">Metric type:        Average CPU Utilization</w:t>
            </w:r>
          </w:p>
          <w:p>
            <w:pPr>
              <w:spacing w:after="0"/>
            </w:pPr>
            <w:r>
              <w:rPr>
                <w:rFonts w:ascii="Consolas" w:cs="Consolas" w:eastAsia="Consolas" w:hAnsi="Consolas"/>
                <w:color w:val="D6E2F0"/>
                <w:sz w:val="18"/>
                <w:szCs w:val="18"/>
              </w:rPr>
              <w:t xml:space="preserve">Target value:       60</w:t>
            </w:r>
          </w:p>
        </w:tc>
      </w:tr>
    </w:tbl>
    <w:p>
      <w:pPr>
        <w:spacing w:after="70" w:line="270"/>
        <w:ind w:left="200"/>
      </w:pPr>
      <w:r>
        <w:rPr>
          <w:rFonts w:ascii="Calibri" w:cs="Calibri" w:eastAsia="Calibri" w:hAnsi="Calibri"/>
          <w:b/>
          <w:bCs/>
          <w:color w:val="1F2A44"/>
          <w:sz w:val="21"/>
          <w:szCs w:val="21"/>
        </w:rPr>
        <w:t xml:space="preserve">6.  </w:t>
      </w:r>
      <w:r>
        <w:rPr>
          <w:rFonts w:ascii="Calibri" w:cs="Calibri" w:eastAsia="Calibri" w:hAnsi="Calibri"/>
          <w:color w:val="1A1A1A"/>
          <w:sz w:val="21"/>
          <w:szCs w:val="21"/>
        </w:rPr>
        <w:t xml:space="preserve">Add tag </w:t>
      </w:r>
      <w:r>
        <w:rPr>
          <w:rFonts w:ascii="Consolas" w:cs="Consolas" w:eastAsia="Consolas" w:hAnsi="Consolas"/>
          <w:b w:val="false"/>
          <w:bCs w:val="false"/>
          <w:color w:val="5DD0A7"/>
          <w:sz w:val="19"/>
          <w:szCs w:val="19"/>
        </w:rPr>
        <w:t xml:space="preserve">Name = Lab Instance</w:t>
      </w:r>
      <w:r>
        <w:rPr>
          <w:rFonts w:ascii="Calibri" w:cs="Calibri" w:eastAsia="Calibri" w:hAnsi="Calibri"/>
          <w:color w:val="1A1A1A"/>
          <w:sz w:val="21"/>
          <w:szCs w:val="21"/>
        </w:rPr>
        <w:t xml:space="preserve"> (propagates to launched instances) → review → </w:t>
      </w:r>
      <w:r>
        <w:rPr>
          <w:rFonts w:ascii="Calibri" w:cs="Calibri" w:eastAsia="Calibri" w:hAnsi="Calibri"/>
          <w:b/>
          <w:bCs/>
          <w:color w:val="1A1A1A"/>
          <w:sz w:val="21"/>
          <w:szCs w:val="21"/>
        </w:rPr>
        <w:t xml:space="preserve">Create Auto Scaling group</w:t>
      </w:r>
      <w:r>
        <w:rPr>
          <w:rFonts w:ascii="Calibri" w:cs="Calibri" w:eastAsia="Calibri" w:hAnsi="Calibri"/>
          <w:color w:val="1A1A1A"/>
          <w:sz w:val="21"/>
          <w:szCs w:val="21"/>
        </w:rPr>
        <w:t xml:space="preserve">.</w:t>
      </w:r>
    </w:p>
    <w:tbl>
      <w:tblPr>
        <w:tblW w:type="dxa" w:w="9360"/>
        <w:tblBorders>
          <w:top w:val="none"/>
          <w:left w:val="none"/>
          <w:bottom w:val="none"/>
          <w:right w:val="none"/>
          <w:insideH w:val="none"/>
          <w:insideV w:val="none"/>
        </w:tblBorders>
      </w:tblPr>
      <w:tblGrid>
        <w:gridCol w:w="140"/>
        <w:gridCol w:w="9220"/>
      </w:tblGrid>
      <w:tr>
        <w:tc>
          <w:tcPr>
            <w:tcW w:type="dxa" w:w="140"/>
            <w:shd w:fill="5DD0A7" w:color="auto" w:val="clear"/>
          </w:tcPr>
          <w:p/>
        </w:tc>
        <w:tc>
          <w:tcPr>
            <w:tcW w:type="dxa" w:w="9220"/>
            <w:shd w:fill="EAF7F1"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SECURITY INSIGHT</w:t>
            </w:r>
          </w:p>
          <w:p>
            <w:pPr>
              <w:spacing w:after="0" w:line="264"/>
            </w:pPr>
            <w:r>
              <w:rPr>
                <w:rFonts w:ascii="Calibri" w:cs="Calibri" w:eastAsia="Calibri" w:hAnsi="Calibri"/>
                <w:color w:val="1A1A1A"/>
                <w:sz w:val="21"/>
                <w:szCs w:val="21"/>
              </w:rPr>
              <w:t xml:space="preserve">Target tracking is a closed control loop: you declare the goal (keep average CPU near 60%) and Auto Scaling adds or removes instances to hold it there, within the 2–6 bound. You never write threshold math — CloudWatch creates the alarms for you. Instances launch into the private subnets, so the fleet scales without ever gaining a public IP.</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5725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 Auto Scaling Group created — At desired capacity, using LabConfig, 2 instances 2/2 healthy across 2 AZs (desired 2 / min 2 / max 6), 1 scaling policy, group metrics enabled.</w:t>
            </w:r>
          </w:p>
        </w:tc>
      </w:tr>
    </w:tbl>
    <w:p>
      <w:r>
        <w:br w:type="page"/>
      </w:r>
    </w:p>
    <w:p>
      <w:pPr>
        <w:pStyle w:val="Heading1"/>
        <w:spacing w:after="40" w:before="60"/>
      </w:pPr>
      <w:r>
        <w:rPr>
          <w:rFonts w:ascii="Calibri" w:cs="Calibri" w:eastAsia="Calibri" w:hAnsi="Calibri"/>
          <w:b/>
          <w:bCs/>
          <w:color w:val="141824"/>
          <w:sz w:val="40"/>
          <w:szCs w:val="40"/>
        </w:rPr>
        <w:t xml:space="preserve">Task 4 — Verify Load Balancing</w:t>
      </w:r>
    </w:p>
    <w:p>
      <w:pPr>
        <w:pBdr>
          <w:bottom w:val="single" w:color="F5C96B" w:sz="14" w:space="6"/>
        </w:pBdr>
        <w:spacing w:after="120"/>
      </w:pPr>
      <w:r>
        <w:rPr>
          <w:rFonts w:ascii="Calibri" w:cs="Calibri" w:eastAsia="Calibri" w:hAnsi="Calibri"/>
          <w:i/>
          <w:iCs/>
          <w:color w:val="5A6472"/>
          <w:sz w:val="20"/>
          <w:szCs w:val="20"/>
        </w:rPr>
        <w:t xml:space="preserve">Confirm healthy targets and reach the app through the ALB</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Instances</w:t>
      </w:r>
      <w:r>
        <w:rPr>
          <w:rFonts w:ascii="Calibri" w:cs="Calibri" w:eastAsia="Calibri" w:hAnsi="Calibri"/>
          <w:color w:val="1A1A1A"/>
          <w:sz w:val="21"/>
          <w:szCs w:val="21"/>
        </w:rPr>
        <w:t xml:space="preserve"> — two new </w:t>
      </w:r>
      <w:r>
        <w:rPr>
          <w:rFonts w:ascii="Consolas" w:cs="Consolas" w:eastAsia="Consolas" w:hAnsi="Consolas"/>
          <w:b w:val="false"/>
          <w:bCs w:val="false"/>
          <w:color w:val="5DD0A7"/>
          <w:sz w:val="19"/>
          <w:szCs w:val="19"/>
        </w:rPr>
        <w:t xml:space="preserve">Lab Instance</w:t>
      </w:r>
      <w:r>
        <w:rPr>
          <w:rFonts w:ascii="Calibri" w:cs="Calibri" w:eastAsia="Calibri" w:hAnsi="Calibri"/>
          <w:color w:val="1A1A1A"/>
          <w:sz w:val="21"/>
          <w:szCs w:val="21"/>
        </w:rPr>
        <w:t xml:space="preserve"> instances should appear.</w:t>
      </w:r>
    </w:p>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62025"/>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Two Lab Instance instances launched by Auto Scaling — one in us-east-1a and one in us-east-1b, both t2.micro (status checks still initializing).</w:t>
            </w:r>
          </w:p>
        </w:tc>
      </w:tr>
    </w:tbl>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Target Groups</w:t>
      </w:r>
      <w:r>
        <w:rPr>
          <w:rFonts w:ascii="Calibri" w:cs="Calibri" w:eastAsia="Calibri" w:hAnsi="Calibri"/>
          <w:color w:val="1A1A1A"/>
          <w:sz w:val="21"/>
          <w:szCs w:val="21"/>
        </w:rPr>
        <w:t xml:space="preserve"> → </w:t>
      </w:r>
      <w:r>
        <w:rPr>
          <w:rFonts w:ascii="Consolas" w:cs="Consolas" w:eastAsia="Consolas" w:hAnsi="Consolas"/>
          <w:b w:val="false"/>
          <w:bCs w:val="false"/>
          <w:color w:val="5DD0A7"/>
          <w:sz w:val="19"/>
          <w:szCs w:val="19"/>
        </w:rPr>
        <w:t xml:space="preserve">LabGroup</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Targets</w:t>
      </w:r>
      <w:r>
        <w:rPr>
          <w:rFonts w:ascii="Calibri" w:cs="Calibri" w:eastAsia="Calibri" w:hAnsi="Calibri"/>
          <w:color w:val="1A1A1A"/>
          <w:sz w:val="21"/>
          <w:szCs w:val="21"/>
        </w:rPr>
        <w:t xml:space="preserve"> tab. Wait until both show </w:t>
      </w:r>
      <w:r>
        <w:rPr>
          <w:rFonts w:ascii="Consolas" w:cs="Consolas" w:eastAsia="Consolas" w:hAnsi="Consolas"/>
          <w:b w:val="false"/>
          <w:bCs w:val="false"/>
          <w:color w:val="5DD0A7"/>
          <w:sz w:val="19"/>
          <w:szCs w:val="19"/>
        </w:rPr>
        <w:t xml:space="preserve">healthy</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Load Balancers → </w:t>
      </w:r>
      <w:r>
        <w:rPr>
          <w:rFonts w:ascii="Consolas" w:cs="Consolas" w:eastAsia="Consolas" w:hAnsi="Consolas"/>
          <w:b w:val="false"/>
          <w:bCs w:val="false"/>
          <w:color w:val="5DD0A7"/>
          <w:sz w:val="19"/>
          <w:szCs w:val="19"/>
        </w:rPr>
        <w:t xml:space="preserve">LabELB</w:t>
      </w:r>
      <w:r>
        <w:rPr>
          <w:rFonts w:ascii="Calibri" w:cs="Calibri" w:eastAsia="Calibri" w:hAnsi="Calibri"/>
          <w:color w:val="1A1A1A"/>
          <w:sz w:val="21"/>
          <w:szCs w:val="21"/>
        </w:rPr>
        <w:t xml:space="preserve"> → copy the </w:t>
      </w:r>
      <w:r>
        <w:rPr>
          <w:rFonts w:ascii="Calibri" w:cs="Calibri" w:eastAsia="Calibri" w:hAnsi="Calibri"/>
          <w:b/>
          <w:bCs/>
          <w:color w:val="1A1A1A"/>
          <w:sz w:val="21"/>
          <w:szCs w:val="21"/>
        </w:rPr>
        <w:t xml:space="preserve">DNS name</w:t>
      </w:r>
      <w:r>
        <w:rPr>
          <w:rFonts w:ascii="Calibri" w:cs="Calibri" w:eastAsia="Calibri" w:hAnsi="Calibri"/>
          <w:color w:val="1A1A1A"/>
          <w:sz w:val="21"/>
          <w:szCs w:val="21"/>
        </w:rPr>
        <w:t xml:space="preserve"> (omit “(A Record)”).</w:t>
      </w:r>
    </w:p>
    <w:tbl>
      <w:tblPr>
        <w:tblW w:type="dxa" w:w="9360"/>
        <w:tblBorders>
          <w:top w:val="single" w:color="2A3550" w:sz="4"/>
          <w:left w:val="single" w:color="2A3550" w:sz="4"/>
          <w:bottom w:val="single" w:color="2A3550" w:sz="4"/>
          <w:right w:val="single" w:color="2A3550" w:sz="4"/>
          <w:insideH w:val="single" w:color="2A3550" w:sz="4"/>
          <w:insideV w:val="single" w:color="2A3550" w:sz="4"/>
        </w:tblBorders>
      </w:tblPr>
      <w:tblGrid>
        <w:gridCol w:w="9360"/>
      </w:tblGrid>
      <w:tr>
        <w:tc>
          <w:tcPr>
            <w:shd w:fill="0F1420" w:color="auto" w:val="clear"/>
            <w:tcMar>
              <w:top w:type="dxa" w:w="100"/>
              <w:left w:type="dxa" w:w="160"/>
              <w:bottom w:type="dxa" w:w="100"/>
              <w:right w:type="dxa" w:w="160"/>
            </w:tcMar>
          </w:tcPr>
          <w:p>
            <w:pPr>
              <w:spacing w:after="30"/>
            </w:pPr>
            <w:r>
              <w:rPr>
                <w:rFonts w:ascii="Consolas" w:cs="Consolas" w:eastAsia="Consolas" w:hAnsi="Consolas"/>
                <w:i/>
                <w:iCs/>
                <w:color w:val="7C8AA0"/>
                <w:sz w:val="18"/>
                <w:szCs w:val="18"/>
              </w:rPr>
              <w:t xml:space="preserve"># ALB DNS name — paste into a new browser tab</w:t>
            </w:r>
          </w:p>
          <w:p>
            <w:pPr>
              <w:spacing w:after="0"/>
            </w:pPr>
            <w:r>
              <w:rPr>
                <w:rFonts w:ascii="Consolas" w:cs="Consolas" w:eastAsia="Consolas" w:hAnsi="Consolas"/>
                <w:color w:val="D6E2F0"/>
                <w:sz w:val="18"/>
                <w:szCs w:val="18"/>
              </w:rPr>
              <w:t xml:space="preserve">LabELB-1997750299.us-east-1.elb.amazonaws.com</w:t>
            </w:r>
          </w:p>
        </w:tc>
      </w:tr>
    </w:tbl>
    <w:p>
      <w:pPr>
        <w:spacing w:after="70" w:line="270"/>
        <w:ind w:left="200"/>
      </w:pPr>
      <w:r>
        <w:rPr>
          <w:rFonts w:ascii="Calibri" w:cs="Calibri" w:eastAsia="Calibri" w:hAnsi="Calibri"/>
          <w:b/>
          <w:bCs/>
          <w:color w:val="1F2A44"/>
          <w:sz w:val="21"/>
          <w:szCs w:val="21"/>
        </w:rPr>
        <w:t xml:space="preserve">4.  </w:t>
      </w:r>
      <w:r>
        <w:rPr>
          <w:rFonts w:ascii="Calibri" w:cs="Calibri" w:eastAsia="Calibri" w:hAnsi="Calibri"/>
          <w:color w:val="1A1A1A"/>
          <w:sz w:val="21"/>
          <w:szCs w:val="21"/>
        </w:rPr>
        <w:t xml:space="preserve">Open the DNS name in a browser — the application renders, proving the ALB forwarded the request to a backend instance and returned the response.</w:t>
      </w:r>
    </w:p>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“Healthy” means the instance passed the load balancer's health check, so the ALB is willing to route traffic to it. Unhealthy targets are automatically taken out of rotation — a failed instance simply stops receiving requests.</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3840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LabGroup Targets tab — both Lab Instances registered on HTTP:80 and showing Health status = Healthy (us-east-1a and us-east-1b), associated with LabELB.</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334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28775"/>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The web application served through the LabELB DNS name — the ALB received the request and returned a response from a backend instance. Shown here under the Load Test with Current CPU Load at 100%.</w:t>
            </w:r>
          </w:p>
        </w:tc>
      </w:tr>
    </w:tbl>
    <w:p>
      <w:pPr>
        <w:pStyle w:val="Heading1"/>
        <w:spacing w:after="40" w:before="60"/>
      </w:pPr>
      <w:r>
        <w:rPr>
          <w:rFonts w:ascii="Calibri" w:cs="Calibri" w:eastAsia="Calibri" w:hAnsi="Calibri"/>
          <w:b/>
          <w:bCs/>
          <w:color w:val="141824"/>
          <w:sz w:val="40"/>
          <w:szCs w:val="40"/>
        </w:rPr>
        <w:t xml:space="preserve">Task 5 — Test Auto Scaling</w:t>
      </w:r>
    </w:p>
    <w:p>
      <w:pPr>
        <w:pBdr>
          <w:bottom w:val="single" w:color="F5C96B" w:sz="14" w:space="6"/>
        </w:pBdr>
        <w:spacing w:after="120"/>
      </w:pPr>
      <w:r>
        <w:rPr>
          <w:rFonts w:ascii="Calibri" w:cs="Calibri" w:eastAsia="Calibri" w:hAnsi="Calibri"/>
          <w:i/>
          <w:iCs/>
          <w:color w:val="5A6472"/>
          <w:sz w:val="20"/>
          <w:szCs w:val="20"/>
        </w:rPr>
        <w:t xml:space="preserve">Drive CPU up and watch the fleet grow</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CloudWatch → </w:t>
      </w:r>
      <w:r>
        <w:rPr>
          <w:rFonts w:ascii="Calibri" w:cs="Calibri" w:eastAsia="Calibri" w:hAnsi="Calibri"/>
          <w:b/>
          <w:bCs/>
          <w:color w:val="1A1A1A"/>
          <w:sz w:val="21"/>
          <w:szCs w:val="21"/>
        </w:rPr>
        <w:t xml:space="preserve">All alarms</w:t>
      </w:r>
      <w:r>
        <w:rPr>
          <w:rFonts w:ascii="Calibri" w:cs="Calibri" w:eastAsia="Calibri" w:hAnsi="Calibri"/>
          <w:color w:val="1A1A1A"/>
          <w:sz w:val="21"/>
          <w:szCs w:val="21"/>
        </w:rPr>
        <w:t xml:space="preserve">. Two alarms were auto-created by the ASG (an </w:t>
      </w:r>
      <w:r>
        <w:rPr>
          <w:rFonts w:ascii="Consolas" w:cs="Consolas" w:eastAsia="Consolas" w:hAnsi="Consolas"/>
          <w:b w:val="false"/>
          <w:bCs w:val="false"/>
          <w:color w:val="5DD0A7"/>
          <w:sz w:val="19"/>
          <w:szCs w:val="19"/>
        </w:rPr>
        <w:t xml:space="preserve">AlarmHigh</w:t>
      </w:r>
      <w:r>
        <w:rPr>
          <w:rFonts w:ascii="Calibri" w:cs="Calibri" w:eastAsia="Calibri" w:hAnsi="Calibri"/>
          <w:color w:val="1A1A1A"/>
          <w:sz w:val="21"/>
          <w:szCs w:val="21"/>
        </w:rPr>
        <w:t xml:space="preserve"> and an </w:t>
      </w:r>
      <w:r>
        <w:rPr>
          <w:rFonts w:ascii="Consolas" w:cs="Consolas" w:eastAsia="Consolas" w:hAnsi="Consolas"/>
          <w:b w:val="false"/>
          <w:bCs w:val="false"/>
          <w:color w:val="5DD0A7"/>
          <w:sz w:val="19"/>
          <w:szCs w:val="19"/>
        </w:rPr>
        <w:t xml:space="preserve">AlarmLow</w:t>
      </w:r>
      <w:r>
        <w:rPr>
          <w:rFonts w:ascii="Calibri" w:cs="Calibri" w:eastAsia="Calibri" w:hAnsi="Calibri"/>
          <w:color w:val="1A1A1A"/>
          <w:sz w:val="21"/>
          <w:szCs w:val="21"/>
        </w:rPr>
        <w:t xml:space="preserve">).</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Open the </w:t>
      </w:r>
      <w:r>
        <w:rPr>
          <w:rFonts w:ascii="Consolas" w:cs="Consolas" w:eastAsia="Consolas" w:hAnsi="Consolas"/>
          <w:b w:val="false"/>
          <w:bCs w:val="false"/>
          <w:color w:val="5DD0A7"/>
          <w:sz w:val="19"/>
          <w:szCs w:val="19"/>
        </w:rPr>
        <w:t xml:space="preserve">AlarmHigh</w:t>
      </w:r>
      <w:r>
        <w:rPr>
          <w:rFonts w:ascii="Calibri" w:cs="Calibri" w:eastAsia="Calibri" w:hAnsi="Calibri"/>
          <w:color w:val="1A1A1A"/>
          <w:sz w:val="21"/>
          <w:szCs w:val="21"/>
        </w:rPr>
        <w:t xml:space="preserve"> alarm (state </w:t>
      </w:r>
      <w:r>
        <w:rPr>
          <w:rFonts w:ascii="Consolas" w:cs="Consolas" w:eastAsia="Consolas" w:hAnsi="Consolas"/>
          <w:b w:val="false"/>
          <w:bCs w:val="false"/>
          <w:color w:val="5DD0A7"/>
          <w:sz w:val="19"/>
          <w:szCs w:val="19"/>
        </w:rPr>
        <w:t xml:space="preserve">OK</w:t>
      </w:r>
      <w:r>
        <w:rPr>
          <w:rFonts w:ascii="Calibri" w:cs="Calibri" w:eastAsia="Calibri" w:hAnsi="Calibri"/>
          <w:color w:val="1A1A1A"/>
          <w:sz w:val="21"/>
          <w:szCs w:val="21"/>
        </w:rPr>
        <w:t xml:space="preserve">). It fires when average CPU exceeds the target for a sustained period.</w:t>
      </w:r>
    </w:p>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838325"/>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The two alarms auto-created by the ASG — AlarmHigh (CPUUtilization &gt; 60 for 3 datapoints, currently OK) scales out; AlarmLow (currently In alarm) scales in. Together they hold average CPU near the target.</w:t>
            </w:r>
          </w:p>
        </w:tc>
      </w:tr>
    </w:tbl>
    <w:p>
      <w:pPr>
        <w:spacing w:after="70" w:line="270"/>
        <w:ind w:left="200"/>
      </w:pPr>
      <w:r>
        <w:rPr>
          <w:rFonts w:ascii="Calibri" w:cs="Calibri" w:eastAsia="Calibri" w:hAnsi="Calibri"/>
          <w:b/>
          <w:bCs/>
          <w:color w:val="1F2A44"/>
          <w:sz w:val="21"/>
          <w:szCs w:val="21"/>
        </w:rPr>
        <w:t xml:space="preserve">3.  </w:t>
      </w:r>
      <w:r>
        <w:rPr>
          <w:rFonts w:ascii="Calibri" w:cs="Calibri" w:eastAsia="Calibri" w:hAnsi="Calibri"/>
          <w:color w:val="1A1A1A"/>
          <w:sz w:val="21"/>
          <w:szCs w:val="21"/>
        </w:rPr>
        <w:t xml:space="preserve">In the app browser tab, choose </w:t>
      </w:r>
      <w:r>
        <w:rPr>
          <w:rFonts w:ascii="Calibri" w:cs="Calibri" w:eastAsia="Calibri" w:hAnsi="Calibri"/>
          <w:b/>
          <w:bCs/>
          <w:color w:val="1A1A1A"/>
          <w:sz w:val="21"/>
          <w:szCs w:val="21"/>
        </w:rPr>
        <w:t xml:space="preserve">Load Test</w:t>
      </w:r>
      <w:r>
        <w:rPr>
          <w:rFonts w:ascii="Calibri" w:cs="Calibri" w:eastAsia="Calibri" w:hAnsi="Calibri"/>
          <w:color w:val="1A1A1A"/>
          <w:sz w:val="21"/>
          <w:szCs w:val="21"/>
        </w:rPr>
        <w:t xml:space="preserve"> next to the AWS logo. The page auto-refreshes so every instance generates load.</w:t>
      </w:r>
    </w:p>
    <w:p>
      <w:pPr>
        <w:spacing w:after="70" w:line="270"/>
        <w:ind w:left="200"/>
      </w:pPr>
      <w:r>
        <w:rPr>
          <w:rFonts w:ascii="Calibri" w:cs="Calibri" w:eastAsia="Calibri" w:hAnsi="Calibri"/>
          <w:b/>
          <w:bCs/>
          <w:color w:val="1F2A44"/>
          <w:sz w:val="21"/>
          <w:szCs w:val="21"/>
        </w:rPr>
        <w:t xml:space="preserve">4.  </w:t>
      </w:r>
      <w:r>
        <w:rPr>
          <w:rFonts w:ascii="Calibri" w:cs="Calibri" w:eastAsia="Calibri" w:hAnsi="Calibri"/>
          <w:color w:val="1A1A1A"/>
          <w:sz w:val="21"/>
          <w:szCs w:val="21"/>
        </w:rPr>
        <w:t xml:space="preserve">Back in CloudWatch (refresh ~every 60s): within ~5 min </w:t>
      </w:r>
      <w:r>
        <w:rPr>
          <w:rFonts w:ascii="Consolas" w:cs="Consolas" w:eastAsia="Consolas" w:hAnsi="Consolas"/>
          <w:b w:val="false"/>
          <w:bCs w:val="false"/>
          <w:color w:val="5DD0A7"/>
          <w:sz w:val="19"/>
          <w:szCs w:val="19"/>
        </w:rPr>
        <w:t xml:space="preserve">AlarmLow</w:t>
      </w:r>
      <w:r>
        <w:rPr>
          <w:rFonts w:ascii="Calibri" w:cs="Calibri" w:eastAsia="Calibri" w:hAnsi="Calibri"/>
          <w:color w:val="1A1A1A"/>
          <w:sz w:val="21"/>
          <w:szCs w:val="21"/>
        </w:rPr>
        <w:t xml:space="preserve"> → OK and </w:t>
      </w:r>
      <w:r>
        <w:rPr>
          <w:rFonts w:ascii="Consolas" w:cs="Consolas" w:eastAsia="Consolas" w:hAnsi="Consolas"/>
          <w:b w:val="false"/>
          <w:bCs w:val="false"/>
          <w:color w:val="5DD0A7"/>
          <w:sz w:val="19"/>
          <w:szCs w:val="19"/>
        </w:rPr>
        <w:t xml:space="preserve">AlarmHigh</w:t>
      </w:r>
      <w:r>
        <w:rPr>
          <w:rFonts w:ascii="Calibri" w:cs="Calibri" w:eastAsia="Calibri" w:hAnsi="Calibri"/>
          <w:color w:val="1A1A1A"/>
          <w:sz w:val="21"/>
          <w:szCs w:val="21"/>
        </w:rPr>
        <w:t xml:space="preserve"> → </w:t>
      </w:r>
      <w:r>
        <w:rPr>
          <w:rFonts w:ascii="Consolas" w:cs="Consolas" w:eastAsia="Consolas" w:hAnsi="Consolas"/>
          <w:b w:val="false"/>
          <w:bCs w:val="false"/>
          <w:color w:val="5DD0A7"/>
          <w:sz w:val="19"/>
          <w:szCs w:val="19"/>
        </w:rPr>
        <w:t xml:space="preserve">In alarm</w:t>
      </w:r>
      <w:r>
        <w:rPr>
          <w:rFonts w:ascii="Calibri" w:cs="Calibri" w:eastAsia="Calibri" w:hAnsi="Calibri"/>
          <w:color w:val="1A1A1A"/>
          <w:sz w:val="21"/>
          <w:szCs w:val="21"/>
        </w:rPr>
        <w:t xml:space="preserve"> once CPU holds above 60% for ~3 min.</w:t>
      </w:r>
    </w:p>
    <w:p>
      <w:pPr>
        <w:spacing w:after="70" w:line="270"/>
        <w:ind w:left="200"/>
      </w:pPr>
      <w:r>
        <w:rPr>
          <w:rFonts w:ascii="Calibri" w:cs="Calibri" w:eastAsia="Calibri" w:hAnsi="Calibri"/>
          <w:b/>
          <w:bCs/>
          <w:color w:val="1F2A44"/>
          <w:sz w:val="21"/>
          <w:szCs w:val="21"/>
        </w:rPr>
        <w:t xml:space="preserve">5.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Instances</w:t>
      </w:r>
      <w:r>
        <w:rPr>
          <w:rFonts w:ascii="Calibri" w:cs="Calibri" w:eastAsia="Calibri" w:hAnsi="Calibri"/>
          <w:color w:val="1A1A1A"/>
          <w:sz w:val="21"/>
          <w:szCs w:val="21"/>
        </w:rPr>
        <w:t xml:space="preserve"> — more than two </w:t>
      </w:r>
      <w:r>
        <w:rPr>
          <w:rFonts w:ascii="Consolas" w:cs="Consolas" w:eastAsia="Consolas" w:hAnsi="Consolas"/>
          <w:b w:val="false"/>
          <w:bCs w:val="false"/>
          <w:color w:val="5DD0A7"/>
          <w:sz w:val="19"/>
          <w:szCs w:val="19"/>
        </w:rPr>
        <w:t xml:space="preserve">Lab Instance</w:t>
      </w:r>
      <w:r>
        <w:rPr>
          <w:rFonts w:ascii="Calibri" w:cs="Calibri" w:eastAsia="Calibri" w:hAnsi="Calibri"/>
          <w:color w:val="1A1A1A"/>
          <w:sz w:val="21"/>
          <w:szCs w:val="21"/>
        </w:rPr>
        <w:t xml:space="preserve"> instances are now running, launched in response to the alarm.</w:t>
      </w:r>
    </w:p>
    <w:tbl>
      <w:tblPr>
        <w:tblW w:type="dxa" w:w="9360"/>
        <w:tblBorders>
          <w:top w:val="none"/>
          <w:left w:val="none"/>
          <w:bottom w:val="none"/>
          <w:right w:val="none"/>
          <w:insideH w:val="none"/>
          <w:insideV w:val="none"/>
        </w:tblBorders>
      </w:tblPr>
      <w:tblGrid>
        <w:gridCol w:w="140"/>
        <w:gridCol w:w="9220"/>
      </w:tblGrid>
      <w:tr>
        <w:tc>
          <w:tcPr>
            <w:tcW w:type="dxa" w:w="140"/>
            <w:shd w:fill="5DD0A7" w:color="auto" w:val="clear"/>
          </w:tcPr>
          <w:p/>
        </w:tc>
        <w:tc>
          <w:tcPr>
            <w:tcW w:type="dxa" w:w="9220"/>
            <w:shd w:fill="EAF7F1"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SECURITY INSIGHT</w:t>
            </w:r>
          </w:p>
          <w:p>
            <w:pPr>
              <w:spacing w:after="0" w:line="264"/>
            </w:pPr>
            <w:r>
              <w:rPr>
                <w:rFonts w:ascii="Calibri" w:cs="Calibri" w:eastAsia="Calibri" w:hAnsi="Calibri"/>
                <w:color w:val="1A1A1A"/>
                <w:sz w:val="21"/>
                <w:szCs w:val="21"/>
              </w:rPr>
              <w:t xml:space="preserve">The optional tweak of lowering the target value to 50 in LabScalingPolicy makes the group more sensitive, so the scale-out event is easier to observe in the short lab window. In production you'd tune this against real traffic and cost targets rather than for speed of demonstration.</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3365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LabScalingPolicy (target tracking, Enabled) on the ASG's Automatic scaling tab — “Dynamic scaling policy created or edited successfully” after lowering the target value to make scale-out fire sooner.</w:t>
            </w:r>
          </w:p>
        </w:tc>
      </w:tr>
    </w:tbl>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AlarmHigh entered the </w:t>
            </w:r>
            <w:r>
              <w:rPr>
                <w:rFonts w:ascii="Calibri" w:cs="Calibri" w:eastAsia="Calibri" w:hAnsi="Calibri"/>
                <w:b/>
                <w:bCs/>
                <w:color w:val="1A1A1A"/>
                <w:sz w:val="21"/>
                <w:szCs w:val="21"/>
              </w:rPr>
              <w:t xml:space="preserve">In alarm</w:t>
            </w:r>
            <w:r>
              <w:rPr>
                <w:rFonts w:ascii="Calibri" w:cs="Calibri" w:eastAsia="Calibri" w:hAnsi="Calibri"/>
                <w:color w:val="1A1A1A"/>
                <w:sz w:val="21"/>
                <w:szCs w:val="21"/>
              </w:rPr>
              <w:t xml:space="preserve"> state once average CPU held above the target for three consecutive datapoints — the scale-out event below (a new Lab Instance initializing) is the direct result of that alarm firing and is captured in the following screenshot.</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20015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Scale-out fired — a new Lab Instance (i-035a9b47…) is Initializing, taking the fleet above the original two (6 instances total in the account). Auto Scaling launched it in response to AlarmHigh. (Web Server 1 is shutting down here as part of Task 6.)</w:t>
            </w:r>
          </w:p>
        </w:tc>
      </w:tr>
    </w:tbl>
    <w:p>
      <w:pPr>
        <w:pStyle w:val="Heading1"/>
        <w:spacing w:after="40" w:before="60"/>
      </w:pPr>
      <w:r>
        <w:rPr>
          <w:rFonts w:ascii="Calibri" w:cs="Calibri" w:eastAsia="Calibri" w:hAnsi="Calibri"/>
          <w:b/>
          <w:bCs/>
          <w:color w:val="141824"/>
          <w:sz w:val="40"/>
          <w:szCs w:val="40"/>
        </w:rPr>
        <w:t xml:space="preserve">Task 6 — Terminate Web Server 1</w:t>
      </w:r>
    </w:p>
    <w:p>
      <w:pPr>
        <w:pBdr>
          <w:bottom w:val="single" w:color="F5C96B" w:sz="14" w:space="6"/>
        </w:pBdr>
        <w:spacing w:after="120"/>
      </w:pPr>
      <w:r>
        <w:rPr>
          <w:rFonts w:ascii="Calibri" w:cs="Calibri" w:eastAsia="Calibri" w:hAnsi="Calibri"/>
          <w:i/>
          <w:iCs/>
          <w:color w:val="5A6472"/>
          <w:sz w:val="20"/>
          <w:szCs w:val="20"/>
        </w:rPr>
        <w:t xml:space="preserve">Retire the original single server</w:t>
      </w:r>
    </w:p>
    <w:p>
      <w:pPr>
        <w:spacing w:after="70" w:line="270"/>
        <w:ind w:left="200"/>
      </w:pPr>
      <w:r>
        <w:rPr>
          <w:rFonts w:ascii="Calibri" w:cs="Calibri" w:eastAsia="Calibri" w:hAnsi="Calibri"/>
          <w:b/>
          <w:bCs/>
          <w:color w:val="1F2A44"/>
          <w:sz w:val="21"/>
          <w:szCs w:val="21"/>
        </w:rPr>
        <w:t xml:space="preserve">1.  </w:t>
      </w:r>
      <w:r>
        <w:rPr>
          <w:rFonts w:ascii="Calibri" w:cs="Calibri" w:eastAsia="Calibri" w:hAnsi="Calibri"/>
          <w:color w:val="1A1A1A"/>
          <w:sz w:val="21"/>
          <w:szCs w:val="21"/>
        </w:rPr>
        <w:t xml:space="preserve">EC2 → </w:t>
      </w:r>
      <w:r>
        <w:rPr>
          <w:rFonts w:ascii="Calibri" w:cs="Calibri" w:eastAsia="Calibri" w:hAnsi="Calibri"/>
          <w:b/>
          <w:bCs/>
          <w:color w:val="1A1A1A"/>
          <w:sz w:val="21"/>
          <w:szCs w:val="21"/>
        </w:rPr>
        <w:t xml:space="preserve">Instances</w:t>
      </w:r>
      <w:r>
        <w:rPr>
          <w:rFonts w:ascii="Calibri" w:cs="Calibri" w:eastAsia="Calibri" w:hAnsi="Calibri"/>
          <w:color w:val="1A1A1A"/>
          <w:sz w:val="21"/>
          <w:szCs w:val="21"/>
        </w:rPr>
        <w:t xml:space="preserve"> → select </w:t>
      </w:r>
      <w:r>
        <w:rPr>
          <w:rFonts w:ascii="Calibri" w:cs="Calibri" w:eastAsia="Calibri" w:hAnsi="Calibri"/>
          <w:b/>
          <w:bCs/>
          <w:color w:val="1A1A1A"/>
          <w:sz w:val="21"/>
          <w:szCs w:val="21"/>
        </w:rPr>
        <w:t xml:space="preserve">Web Server 1</w:t>
      </w:r>
      <w:r>
        <w:rPr>
          <w:rFonts w:ascii="Calibri" w:cs="Calibri" w:eastAsia="Calibri" w:hAnsi="Calibri"/>
          <w:color w:val="1A1A1A"/>
          <w:sz w:val="21"/>
          <w:szCs w:val="21"/>
        </w:rPr>
        <w:t xml:space="preserve"> only.</w:t>
      </w:r>
    </w:p>
    <w:p>
      <w:pPr>
        <w:spacing w:after="70" w:line="270"/>
        <w:ind w:left="200"/>
      </w:pPr>
      <w:r>
        <w:rPr>
          <w:rFonts w:ascii="Calibri" w:cs="Calibri" w:eastAsia="Calibri" w:hAnsi="Calibri"/>
          <w:b/>
          <w:bCs/>
          <w:color w:val="1F2A44"/>
          <w:sz w:val="21"/>
          <w:szCs w:val="21"/>
        </w:rPr>
        <w:t xml:space="preserve">2.  </w:t>
      </w:r>
      <w:r>
        <w:rPr>
          <w:rFonts w:ascii="Calibri" w:cs="Calibri" w:eastAsia="Calibri" w:hAnsi="Calibri"/>
          <w:color w:val="1A1A1A"/>
          <w:sz w:val="21"/>
          <w:szCs w:val="21"/>
        </w:rPr>
        <w:t xml:space="preserve">Instance state → </w:t>
      </w:r>
      <w:r>
        <w:rPr>
          <w:rFonts w:ascii="Calibri" w:cs="Calibri" w:eastAsia="Calibri" w:hAnsi="Calibri"/>
          <w:b/>
          <w:bCs/>
          <w:color w:val="1A1A1A"/>
          <w:sz w:val="21"/>
          <w:szCs w:val="21"/>
        </w:rPr>
        <w:t xml:space="preserve">Terminate instance</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Terminate</w:t>
      </w:r>
      <w:r>
        <w:rPr>
          <w:rFonts w:ascii="Calibri" w:cs="Calibri" w:eastAsia="Calibri" w:hAnsi="Calibri"/>
          <w:color w:val="1A1A1A"/>
          <w:sz w:val="21"/>
          <w:szCs w:val="21"/>
        </w:rPr>
        <w:t xml:space="preserve">.</w:t>
      </w:r>
    </w:p>
    <w:tbl>
      <w:tblPr>
        <w:tblW w:type="dxa" w:w="9360"/>
        <w:tblBorders>
          <w:top w:val="none"/>
          <w:left w:val="none"/>
          <w:bottom w:val="none"/>
          <w:right w:val="none"/>
          <w:insideH w:val="none"/>
          <w:insideV w:val="none"/>
        </w:tblBorders>
      </w:tblPr>
      <w:tblGrid>
        <w:gridCol w:w="140"/>
        <w:gridCol w:w="9220"/>
      </w:tblGrid>
      <w:tr>
        <w:tc>
          <w:tcPr>
            <w:tcW w:type="dxa" w:w="140"/>
            <w:shd w:fill="1F2A44" w:color="auto" w:val="clear"/>
          </w:tcPr>
          <w:p/>
        </w:tc>
        <w:tc>
          <w:tcPr>
            <w:tcW w:type="dxa" w:w="9220"/>
            <w:shd w:fill="EEF2F8" w:color="auto" w:val="clear"/>
            <w:tcMar>
              <w:top w:type="dxa" w:w="90"/>
              <w:left w:type="dxa" w:w="180"/>
              <w:bottom w:type="dxa" w:w="90"/>
              <w:right w:type="dxa" w:w="160"/>
            </w:tcMar>
          </w:tcPr>
          <w:p>
            <w:pPr>
              <w:spacing w:after="40"/>
            </w:pPr>
            <w:r>
              <w:rPr>
                <w:rFonts w:ascii="Calibri" w:cs="Calibri" w:eastAsia="Calibri" w:hAnsi="Calibri"/>
                <w:b/>
                <w:bCs/>
                <w:color w:val="2C3E50"/>
                <w:sz w:val="16"/>
                <w:szCs w:val="16"/>
              </w:rPr>
              <w:t xml:space="preserve">NOTE</w:t>
            </w:r>
          </w:p>
          <w:p>
            <w:pPr>
              <w:spacing w:after="0" w:line="264"/>
            </w:pPr>
            <w:r>
              <w:rPr>
                <w:rFonts w:ascii="Calibri" w:cs="Calibri" w:eastAsia="Calibri" w:hAnsi="Calibri"/>
                <w:color w:val="1A1A1A"/>
                <w:sz w:val="21"/>
                <w:szCs w:val="21"/>
              </w:rPr>
              <w:t xml:space="preserve">Web Server 1 only existed to seed the AMI. Once the Auto Scaling group is serving traffic, the original instance is redundant — the fleet is now defined entirely by the launch template and scaling policy, not by any hand-built server.</w:t>
            </w:r>
          </w:p>
        </w:tc>
      </w:tr>
    </w:tbl>
    <w:tbl>
      <w:tblPr>
        <w:tblW w:type="dxa" w:w="9360"/>
        <w:tblBorders>
          <w:top w:val="single" w:color="C4CDDC" w:sz="6"/>
          <w:left w:val="single" w:color="C4CDDC" w:sz="6"/>
          <w:bottom w:val="single" w:color="C4CDDC" w:sz="6"/>
          <w:right w:val="single" w:color="C4CDDC" w:sz="6"/>
          <w:insideH w:val="single" w:color="C4CDDC" w:sz="6"/>
          <w:insideV w:val="single" w:color="C4CDDC" w:sz="6"/>
        </w:tblBorders>
      </w:tblPr>
      <w:tblGrid>
        <w:gridCol w:w="9360"/>
      </w:tblGrid>
      <w:tr>
        <w:tc>
          <w:tcPr>
            <w:shd w:fill="FFFFFF" w:color="auto" w:val="clear"/>
            <w:tcMar>
              <w:top w:type="dxa" w:w="90"/>
              <w:left w:type="dxa" w:w="90"/>
              <w:bottom w:type="dxa" w:w="70"/>
              <w:right w:type="dxa" w:w="90"/>
            </w:tcMar>
          </w:tcPr>
          <w:p>
            <w:pPr>
              <w:spacing w:after="40"/>
              <w:jc w:val="center"/>
            </w:pPr>
            <w:r>
              <w:drawing>
                <wp:inline distT="0" distB="0" distL="0" distR="0">
                  <wp:extent cx="5715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200150"/>
                          </a:xfrm>
                          <a:prstGeom prst="rect">
                            <a:avLst/>
                          </a:prstGeom>
                        </pic:spPr>
                      </pic:pic>
                    </a:graphicData>
                  </a:graphic>
                </wp:inline>
              </w:drawing>
            </w:r>
          </w:p>
          <w:p>
            <w:pPr>
              <w:spacing w:after="0"/>
              <w:jc w:val="center"/>
            </w:pPr>
            <w:r>
              <w:rPr>
                <w:rFonts w:ascii="Calibri" w:cs="Calibri" w:eastAsia="Calibri" w:hAnsi="Calibri"/>
                <w:i/>
                <w:iCs/>
                <w:color w:val="5A6472"/>
                <w:sz w:val="17"/>
                <w:szCs w:val="17"/>
              </w:rPr>
              <w:t xml:space="preserve">“Successfully initiated termination of i-0362b56daa6adeaca” — Web Server 1 is Shutting-down. The fleet now runs entirely from the LabConfig launch template and LabScalingPolicy; the seed instance is no longer needed.</w:t>
            </w:r>
          </w:p>
        </w:tc>
      </w:tr>
    </w:tbl>
    <w:p>
      <w:r>
        <w:br w:type="page"/>
      </w:r>
    </w:p>
    <w:p>
      <w:pPr>
        <w:pStyle w:val="Heading1"/>
        <w:spacing w:after="40" w:before="60"/>
      </w:pPr>
      <w:r>
        <w:rPr>
          <w:rFonts w:ascii="Calibri" w:cs="Calibri" w:eastAsia="Calibri" w:hAnsi="Calibri"/>
          <w:b/>
          <w:bCs/>
          <w:color w:val="141824"/>
          <w:sz w:val="40"/>
          <w:szCs w:val="40"/>
        </w:rPr>
        <w:t xml:space="preserve">Configuration Reference</w:t>
      </w:r>
    </w:p>
    <w:p>
      <w:pPr>
        <w:pBdr>
          <w:bottom w:val="single" w:color="F5C96B" w:sz="14" w:space="6"/>
        </w:pBdr>
        <w:spacing w:after="120"/>
      </w:pPr>
      <w:r>
        <w:rPr>
          <w:rFonts w:ascii="Calibri" w:cs="Calibri" w:eastAsia="Calibri" w:hAnsi="Calibri"/>
          <w:i/>
          <w:iCs/>
          <w:color w:val="5A6472"/>
          <w:sz w:val="20"/>
          <w:szCs w:val="20"/>
        </w:rPr>
        <w:t xml:space="preserve">Exact, case-sensitive names used by the grading script</w:t>
      </w:r>
    </w:p>
    <w:tbl>
      <w:tblPr>
        <w:tblW w:type="dxa" w:w="9360"/>
        <w:tblBorders>
          <w:top w:val="single" w:color="D8DEE9" w:sz="4"/>
          <w:left w:val="single" w:color="D8DEE9" w:sz="4"/>
          <w:bottom w:val="single" w:color="D8DEE9" w:sz="4"/>
          <w:right w:val="single" w:color="D8DEE9" w:sz="4"/>
          <w:insideH w:val="single" w:color="D8DEE9" w:sz="4"/>
          <w:insideV w:val="single" w:color="D8DEE9" w:sz="4"/>
        </w:tblBorders>
      </w:tblPr>
      <w:tblGrid>
        <w:gridCol w:w="2600"/>
        <w:gridCol w:w="2400"/>
        <w:gridCol w:w="4360"/>
      </w:tblGrid>
      <w:tr>
        <w:trPr>
          <w:tblHeader/>
        </w:trPr>
        <w:tc>
          <w:tcPr>
            <w:tcW w:type="dxa" w:w="2600"/>
            <w:shd w:fill="141824" w:color="auto" w:val="clear"/>
            <w:tcMar>
              <w:top w:type="dxa" w:w="70"/>
              <w:left w:type="dxa" w:w="120"/>
              <w:bottom w:type="dxa" w:w="70"/>
              <w:right w:type="dxa" w:w="120"/>
            </w:tcMar>
          </w:tcPr>
          <w:p>
            <w:r>
              <w:rPr>
                <w:rFonts w:ascii="Calibri" w:cs="Calibri" w:eastAsia="Calibri" w:hAnsi="Calibri"/>
                <w:b/>
                <w:bCs/>
                <w:color w:val="FFFFFF"/>
                <w:sz w:val="19"/>
                <w:szCs w:val="19"/>
              </w:rPr>
              <w:t xml:space="preserve">Resource</w:t>
            </w:r>
          </w:p>
        </w:tc>
        <w:tc>
          <w:tcPr>
            <w:tcW w:type="dxa" w:w="2400"/>
            <w:shd w:fill="141824" w:color="auto" w:val="clear"/>
            <w:tcMar>
              <w:top w:type="dxa" w:w="70"/>
              <w:left w:type="dxa" w:w="120"/>
              <w:bottom w:type="dxa" w:w="70"/>
              <w:right w:type="dxa" w:w="120"/>
            </w:tcMar>
          </w:tcPr>
          <w:p>
            <w:r>
              <w:rPr>
                <w:rFonts w:ascii="Calibri" w:cs="Calibri" w:eastAsia="Calibri" w:hAnsi="Calibri"/>
                <w:b/>
                <w:bCs/>
                <w:color w:val="FFFFFF"/>
                <w:sz w:val="19"/>
                <w:szCs w:val="19"/>
              </w:rPr>
              <w:t xml:space="preserve">Type</w:t>
            </w:r>
          </w:p>
        </w:tc>
        <w:tc>
          <w:tcPr>
            <w:tcW w:type="dxa" w:w="4360"/>
            <w:shd w:fill="141824" w:color="auto" w:val="clear"/>
            <w:tcMar>
              <w:top w:type="dxa" w:w="70"/>
              <w:left w:type="dxa" w:w="120"/>
              <w:bottom w:type="dxa" w:w="70"/>
              <w:right w:type="dxa" w:w="120"/>
            </w:tcMar>
          </w:tcPr>
          <w:p>
            <w:r>
              <w:rPr>
                <w:rFonts w:ascii="Calibri" w:cs="Calibri" w:eastAsia="Calibri" w:hAnsi="Calibri"/>
                <w:b/>
                <w:bCs/>
                <w:color w:val="FFFFFF"/>
                <w:sz w:val="19"/>
                <w:szCs w:val="19"/>
              </w:rPr>
              <w:t xml:space="preserve">Name / Value (exact)</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AMI</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Machine image</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WebServerAMI</w:t>
            </w:r>
          </w:p>
        </w:tc>
      </w:tr>
      <w:tr>
        <w:tc>
          <w:tcPr>
            <w:tcW w:type="dxa" w:w="26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Target group</w:t>
            </w:r>
          </w:p>
        </w:tc>
        <w:tc>
          <w:tcPr>
            <w:tcW w:type="dxa" w:w="24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ELB target group</w:t>
            </w:r>
          </w:p>
        </w:tc>
        <w:tc>
          <w:tcPr>
            <w:tcW w:type="dxa" w:w="4360"/>
            <w:shd w:fill="F2F5FA" w:color="auto" w:val="clear"/>
            <w:tcMar>
              <w:top w:type="dxa" w:w="60"/>
              <w:left w:type="dxa" w:w="120"/>
              <w:bottom w:type="dxa" w:w="60"/>
              <w:right w:type="dxa" w:w="120"/>
            </w:tcMar>
          </w:tcPr>
          <w:p>
            <w:r>
              <w:rPr>
                <w:rFonts w:ascii="Consolas" w:cs="Consolas" w:eastAsia="Consolas" w:hAnsi="Consolas"/>
                <w:b/>
                <w:bCs/>
                <w:color w:val="1F2A44"/>
                <w:sz w:val="18"/>
                <w:szCs w:val="18"/>
              </w:rPr>
              <w:t xml:space="preserve">LabGroup</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Load balancer</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Application LB</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LabELB</w:t>
            </w:r>
          </w:p>
        </w:tc>
      </w:tr>
      <w:tr>
        <w:tc>
          <w:tcPr>
            <w:tcW w:type="dxa" w:w="26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Launch template</w:t>
            </w:r>
          </w:p>
        </w:tc>
        <w:tc>
          <w:tcPr>
            <w:tcW w:type="dxa" w:w="24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Launch template</w:t>
            </w:r>
          </w:p>
        </w:tc>
        <w:tc>
          <w:tcPr>
            <w:tcW w:type="dxa" w:w="4360"/>
            <w:shd w:fill="F2F5FA" w:color="auto" w:val="clear"/>
            <w:tcMar>
              <w:top w:type="dxa" w:w="60"/>
              <w:left w:type="dxa" w:w="120"/>
              <w:bottom w:type="dxa" w:w="60"/>
              <w:right w:type="dxa" w:w="120"/>
            </w:tcMar>
          </w:tcPr>
          <w:p>
            <w:r>
              <w:rPr>
                <w:rFonts w:ascii="Consolas" w:cs="Consolas" w:eastAsia="Consolas" w:hAnsi="Consolas"/>
                <w:b/>
                <w:bCs/>
                <w:color w:val="1F2A44"/>
                <w:sz w:val="18"/>
                <w:szCs w:val="18"/>
              </w:rPr>
              <w:t xml:space="preserve">LabConfig</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Instance type</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EC2 size</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t2.micro</w:t>
            </w:r>
          </w:p>
        </w:tc>
      </w:tr>
      <w:tr>
        <w:tc>
          <w:tcPr>
            <w:tcW w:type="dxa" w:w="26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Key pair</w:t>
            </w:r>
          </w:p>
        </w:tc>
        <w:tc>
          <w:tcPr>
            <w:tcW w:type="dxa" w:w="24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SSH key</w:t>
            </w:r>
          </w:p>
        </w:tc>
        <w:tc>
          <w:tcPr>
            <w:tcW w:type="dxa" w:w="4360"/>
            <w:shd w:fill="F2F5FA" w:color="auto" w:val="clear"/>
            <w:tcMar>
              <w:top w:type="dxa" w:w="60"/>
              <w:left w:type="dxa" w:w="120"/>
              <w:bottom w:type="dxa" w:w="60"/>
              <w:right w:type="dxa" w:w="120"/>
            </w:tcMar>
          </w:tcPr>
          <w:p>
            <w:r>
              <w:rPr>
                <w:rFonts w:ascii="Consolas" w:cs="Consolas" w:eastAsia="Consolas" w:hAnsi="Consolas"/>
                <w:b/>
                <w:bCs/>
                <w:color w:val="1F2A44"/>
                <w:sz w:val="18"/>
                <w:szCs w:val="18"/>
              </w:rPr>
              <w:t xml:space="preserve">vockey</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Auto Scaling group</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ASG</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Lab Auto Scaling Group</w:t>
            </w:r>
          </w:p>
        </w:tc>
      </w:tr>
      <w:tr>
        <w:tc>
          <w:tcPr>
            <w:tcW w:type="dxa" w:w="26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Scaling policy</w:t>
            </w:r>
          </w:p>
        </w:tc>
        <w:tc>
          <w:tcPr>
            <w:tcW w:type="dxa" w:w="24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Target tracking</w:t>
            </w:r>
          </w:p>
        </w:tc>
        <w:tc>
          <w:tcPr>
            <w:tcW w:type="dxa" w:w="4360"/>
            <w:shd w:fill="F2F5FA" w:color="auto" w:val="clear"/>
            <w:tcMar>
              <w:top w:type="dxa" w:w="60"/>
              <w:left w:type="dxa" w:w="120"/>
              <w:bottom w:type="dxa" w:w="60"/>
              <w:right w:type="dxa" w:w="120"/>
            </w:tcMar>
          </w:tcPr>
          <w:p>
            <w:r>
              <w:rPr>
                <w:rFonts w:ascii="Consolas" w:cs="Consolas" w:eastAsia="Consolas" w:hAnsi="Consolas"/>
                <w:b/>
                <w:bCs/>
                <w:color w:val="1F2A44"/>
                <w:sz w:val="18"/>
                <w:szCs w:val="18"/>
              </w:rPr>
              <w:t xml:space="preserve">LabScalingPolicy</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Target CPU</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Metric target</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60% avg CPU</w:t>
            </w:r>
          </w:p>
        </w:tc>
      </w:tr>
      <w:tr>
        <w:tc>
          <w:tcPr>
            <w:tcW w:type="dxa" w:w="26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Capacity</w:t>
            </w:r>
          </w:p>
        </w:tc>
        <w:tc>
          <w:tcPr>
            <w:tcW w:type="dxa" w:w="2400"/>
            <w:shd w:fill="F2F5FA" w:color="auto" w:val="clear"/>
            <w:tcMar>
              <w:top w:type="dxa" w:w="60"/>
              <w:left w:type="dxa" w:w="120"/>
              <w:bottom w:type="dxa" w:w="60"/>
              <w:right w:type="dxa" w:w="120"/>
            </w:tcMar>
          </w:tcPr>
          <w:p>
            <w:r>
              <w:rPr>
                <w:rFonts w:ascii="Calibri" w:cs="Calibri" w:eastAsia="Calibri" w:hAnsi="Calibri"/>
                <w:color w:val="1A1A1A"/>
                <w:sz w:val="19"/>
                <w:szCs w:val="19"/>
              </w:rPr>
              <w:t xml:space="preserve">min / desired / max</w:t>
            </w:r>
          </w:p>
        </w:tc>
        <w:tc>
          <w:tcPr>
            <w:tcW w:type="dxa" w:w="4360"/>
            <w:shd w:fill="F2F5FA" w:color="auto" w:val="clear"/>
            <w:tcMar>
              <w:top w:type="dxa" w:w="60"/>
              <w:left w:type="dxa" w:w="120"/>
              <w:bottom w:type="dxa" w:w="60"/>
              <w:right w:type="dxa" w:w="120"/>
            </w:tcMar>
          </w:tcPr>
          <w:p>
            <w:r>
              <w:rPr>
                <w:rFonts w:ascii="Consolas" w:cs="Consolas" w:eastAsia="Consolas" w:hAnsi="Consolas"/>
                <w:b/>
                <w:bCs/>
                <w:color w:val="1F2A44"/>
                <w:sz w:val="18"/>
                <w:szCs w:val="18"/>
              </w:rPr>
              <w:t xml:space="preserve">2 / 2 / 6</w:t>
            </w:r>
          </w:p>
        </w:tc>
      </w:tr>
      <w:tr>
        <w:tc>
          <w:tcPr>
            <w:tcW w:type="dxa" w:w="26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Instance tag</w:t>
            </w:r>
          </w:p>
        </w:tc>
        <w:tc>
          <w:tcPr>
            <w:tcW w:type="dxa" w:w="2400"/>
            <w:shd w:fill="FFFFFF" w:color="auto" w:val="clear"/>
            <w:tcMar>
              <w:top w:type="dxa" w:w="60"/>
              <w:left w:type="dxa" w:w="120"/>
              <w:bottom w:type="dxa" w:w="60"/>
              <w:right w:type="dxa" w:w="120"/>
            </w:tcMar>
          </w:tcPr>
          <w:p>
            <w:r>
              <w:rPr>
                <w:rFonts w:ascii="Calibri" w:cs="Calibri" w:eastAsia="Calibri" w:hAnsi="Calibri"/>
                <w:color w:val="1A1A1A"/>
                <w:sz w:val="19"/>
                <w:szCs w:val="19"/>
              </w:rPr>
              <w:t xml:space="preserve">Propagated tag</w:t>
            </w:r>
          </w:p>
        </w:tc>
        <w:tc>
          <w:tcPr>
            <w:tcW w:type="dxa" w:w="4360"/>
            <w:shd w:fill="FFFFFF" w:color="auto" w:val="clear"/>
            <w:tcMar>
              <w:top w:type="dxa" w:w="60"/>
              <w:left w:type="dxa" w:w="120"/>
              <w:bottom w:type="dxa" w:w="60"/>
              <w:right w:type="dxa" w:w="120"/>
            </w:tcMar>
          </w:tcPr>
          <w:p>
            <w:r>
              <w:rPr>
                <w:rFonts w:ascii="Consolas" w:cs="Consolas" w:eastAsia="Consolas" w:hAnsi="Consolas"/>
                <w:b/>
                <w:bCs/>
                <w:color w:val="1F2A44"/>
                <w:sz w:val="18"/>
                <w:szCs w:val="18"/>
              </w:rPr>
              <w:t xml:space="preserve">Name = Lab Instance</w:t>
            </w:r>
          </w:p>
        </w:tc>
      </w:tr>
    </w:tbl>
    <w:p>
      <w:pPr>
        <w:pStyle w:val="Heading1"/>
        <w:spacing w:after="40" w:before="60"/>
      </w:pPr>
      <w:r>
        <w:rPr>
          <w:rFonts w:ascii="Calibri" w:cs="Calibri" w:eastAsia="Calibri" w:hAnsi="Calibri"/>
          <w:b/>
          <w:bCs/>
          <w:color w:val="141824"/>
          <w:sz w:val="40"/>
          <w:szCs w:val="40"/>
        </w:rPr>
        <w:t xml:space="preserve">Security Insights &amp; Key Takeaways</w:t>
      </w:r>
    </w:p>
    <w:p>
      <w:pPr>
        <w:pBdr>
          <w:bottom w:val="single" w:color="F5C96B" w:sz="14" w:space="6"/>
        </w:pBdr>
        <w:spacing w:after="120"/>
      </w:pPr>
      <w:r>
        <w:rPr>
          <w:rFonts w:ascii="Calibri" w:cs="Calibri" w:eastAsia="Calibri" w:hAnsi="Calibri"/>
          <w:i/>
          <w:iCs/>
          <w:color w:val="5A6472"/>
          <w:sz w:val="20"/>
          <w:szCs w:val="20"/>
        </w:rPr>
        <w:t xml:space="preserve">Notes for the CYB 222 capstone article</w:t>
      </w:r>
    </w:p>
    <w:p>
      <w:pPr>
        <w:pStyle w:val="ListParagraph"/>
        <w:numPr>
          <w:ilvl w:val="0"/>
          <w:numId w:val="1"/>
        </w:numPr>
        <w:spacing w:after="50" w:line="264"/>
      </w:pPr>
      <w:r>
        <w:rPr>
          <w:rFonts w:ascii="Calibri" w:cs="Calibri" w:eastAsia="Calibri" w:hAnsi="Calibri"/>
          <w:b/>
          <w:bCs/>
          <w:color w:val="1A1A1A"/>
          <w:sz w:val="21"/>
          <w:szCs w:val="21"/>
        </w:rPr>
        <w:t xml:space="preserve">High availability by design. </w:t>
      </w:r>
      <w:r>
        <w:rPr>
          <w:rFonts w:ascii="Calibri" w:cs="Calibri" w:eastAsia="Calibri" w:hAnsi="Calibri"/>
          <w:color w:val="1A1A1A"/>
          <w:sz w:val="21"/>
          <w:szCs w:val="21"/>
        </w:rPr>
        <w:t xml:space="preserve">An ALB across two AZs fronting an auto-scaled fleet removes the single point of failure at the web tier. Instance and AZ failures become non-events.</w:t>
      </w:r>
    </w:p>
    <w:p>
      <w:pPr>
        <w:pStyle w:val="ListParagraph"/>
        <w:numPr>
          <w:ilvl w:val="0"/>
          <w:numId w:val="1"/>
        </w:numPr>
        <w:spacing w:after="50" w:line="264"/>
      </w:pPr>
      <w:r>
        <w:rPr>
          <w:rFonts w:ascii="Calibri" w:cs="Calibri" w:eastAsia="Calibri" w:hAnsi="Calibri"/>
          <w:b/>
          <w:bCs/>
          <w:color w:val="1A1A1A"/>
          <w:sz w:val="21"/>
          <w:szCs w:val="21"/>
        </w:rPr>
        <w:t xml:space="preserve">Reduced attack surface. </w:t>
      </w:r>
      <w:r>
        <w:rPr>
          <w:rFonts w:ascii="Calibri" w:cs="Calibri" w:eastAsia="Calibri" w:hAnsi="Calibri"/>
          <w:color w:val="1A1A1A"/>
          <w:sz w:val="21"/>
          <w:szCs w:val="21"/>
        </w:rPr>
        <w:t xml:space="preserve">Scaled instances live in private subnets and never receive a public IP; only the load balancer's security group is internet-facing. Compute is isolated from direct inbound traffic.</w:t>
      </w:r>
    </w:p>
    <w:p>
      <w:pPr>
        <w:pStyle w:val="ListParagraph"/>
        <w:numPr>
          <w:ilvl w:val="0"/>
          <w:numId w:val="1"/>
        </w:numPr>
        <w:spacing w:after="50" w:line="264"/>
      </w:pPr>
      <w:r>
        <w:rPr>
          <w:rFonts w:ascii="Calibri" w:cs="Calibri" w:eastAsia="Calibri" w:hAnsi="Calibri"/>
          <w:b/>
          <w:bCs/>
          <w:color w:val="1A1A1A"/>
          <w:sz w:val="21"/>
          <w:szCs w:val="21"/>
        </w:rPr>
        <w:t xml:space="preserve">Immutable infrastructure. </w:t>
      </w:r>
      <w:r>
        <w:rPr>
          <w:rFonts w:ascii="Calibri" w:cs="Calibri" w:eastAsia="Calibri" w:hAnsi="Calibri"/>
          <w:color w:val="1A1A1A"/>
          <w:sz w:val="21"/>
          <w:szCs w:val="21"/>
        </w:rPr>
        <w:t xml:space="preserve">Every instance boots from the same AMI via the launch template — no configuration drift, no snowflake servers, and a clean rebuild path if an instance is compromised: terminate and let Auto Scaling replace it.</w:t>
      </w:r>
    </w:p>
    <w:p>
      <w:pPr>
        <w:pStyle w:val="ListParagraph"/>
        <w:numPr>
          <w:ilvl w:val="0"/>
          <w:numId w:val="1"/>
        </w:numPr>
        <w:spacing w:after="50" w:line="264"/>
      </w:pPr>
      <w:r>
        <w:rPr>
          <w:rFonts w:ascii="Calibri" w:cs="Calibri" w:eastAsia="Calibri" w:hAnsi="Calibri"/>
          <w:b/>
          <w:bCs/>
          <w:color w:val="1A1A1A"/>
          <w:sz w:val="21"/>
          <w:szCs w:val="21"/>
        </w:rPr>
        <w:t xml:space="preserve">Elasticity as a control. </w:t>
      </w:r>
      <w:r>
        <w:rPr>
          <w:rFonts w:ascii="Calibri" w:cs="Calibri" w:eastAsia="Calibri" w:hAnsi="Calibri"/>
          <w:color w:val="1A1A1A"/>
          <w:sz w:val="21"/>
          <w:szCs w:val="21"/>
        </w:rPr>
        <w:t xml:space="preserve">Target-tracking scaling is a closed feedback loop that also blunts certain load-based abuse: capacity absorbs spikes (up to the max), while the max cap prevents runaway cost from a flood.</w:t>
      </w:r>
    </w:p>
    <w:p>
      <w:pPr>
        <w:pStyle w:val="ListParagraph"/>
        <w:numPr>
          <w:ilvl w:val="0"/>
          <w:numId w:val="1"/>
        </w:numPr>
        <w:spacing w:after="50" w:line="264"/>
      </w:pPr>
      <w:r>
        <w:rPr>
          <w:rFonts w:ascii="Calibri" w:cs="Calibri" w:eastAsia="Calibri" w:hAnsi="Calibri"/>
          <w:b/>
          <w:bCs/>
          <w:color w:val="1A1A1A"/>
          <w:sz w:val="21"/>
          <w:szCs w:val="21"/>
        </w:rPr>
        <w:t xml:space="preserve">Health checks enforce integrity. </w:t>
      </w:r>
      <w:r>
        <w:rPr>
          <w:rFonts w:ascii="Calibri" w:cs="Calibri" w:eastAsia="Calibri" w:hAnsi="Calibri"/>
          <w:color w:val="1A1A1A"/>
          <w:sz w:val="21"/>
          <w:szCs w:val="21"/>
        </w:rPr>
        <w:t xml:space="preserve">Unhealthy targets are automatically removed from rotation, so a failing or degraded instance stops serving traffic without manual intervention.</w:t>
      </w:r>
    </w:p>
    <w:p>
      <w:pPr>
        <w:pStyle w:val="ListParagraph"/>
        <w:numPr>
          <w:ilvl w:val="0"/>
          <w:numId w:val="1"/>
        </w:numPr>
        <w:spacing w:after="50" w:line="264"/>
      </w:pPr>
      <w:r>
        <w:rPr>
          <w:rFonts w:ascii="Calibri" w:cs="Calibri" w:eastAsia="Calibri" w:hAnsi="Calibri"/>
          <w:b/>
          <w:bCs/>
          <w:color w:val="1A1A1A"/>
          <w:sz w:val="21"/>
          <w:szCs w:val="21"/>
        </w:rPr>
        <w:t xml:space="preserve">Observability built in. </w:t>
      </w:r>
      <w:r>
        <w:rPr>
          <w:rFonts w:ascii="Calibri" w:cs="Calibri" w:eastAsia="Calibri" w:hAnsi="Calibri"/>
          <w:color w:val="1A1A1A"/>
          <w:sz w:val="21"/>
          <w:szCs w:val="21"/>
        </w:rPr>
        <w:t xml:space="preserve">CloudWatch detailed monitoring + group metrics give per-minute visibility into the fleet — the same telemetry a SOC would use to spot anomalous CPU or scaling behaviour.</w:t>
      </w:r>
    </w:p>
    <w:p>
      <w:pPr>
        <w:pStyle w:val="Heading1"/>
        <w:spacing w:after="40" w:before="60"/>
      </w:pPr>
      <w:r>
        <w:rPr>
          <w:rFonts w:ascii="Calibri" w:cs="Calibri" w:eastAsia="Calibri" w:hAnsi="Calibri"/>
          <w:b/>
          <w:bCs/>
          <w:color w:val="141824"/>
          <w:sz w:val="40"/>
          <w:szCs w:val="40"/>
        </w:rPr>
        <w:t xml:space="preserve">Lab Result</w:t>
      </w:r>
    </w:p>
    <w:p>
      <w:pPr>
        <w:pBdr>
          <w:bottom w:val="single" w:color="F5C96B" w:sz="14" w:space="6"/>
        </w:pBdr>
        <w:spacing w:after="120"/>
      </w:pPr>
      <w:r>
        <w:rPr>
          <w:rFonts w:ascii="Calibri" w:cs="Calibri" w:eastAsia="Calibri" w:hAnsi="Calibri"/>
          <w:i/>
          <w:iCs/>
          <w:color w:val="5A6472"/>
          <w:sz w:val="20"/>
          <w:szCs w:val="20"/>
        </w:rPr>
        <w:t xml:space="preserve">AWS Academy submission report</w:t>
      </w:r>
    </w:p>
    <w:p>
      <w:pPr>
        <w:spacing w:after="100" w:line="276"/>
      </w:pPr>
      <w:r>
        <w:rPr>
          <w:rFonts w:ascii="Calibri" w:cs="Calibri" w:eastAsia="Calibri" w:hAnsi="Calibri"/>
          <w:color w:val="1A1A1A"/>
          <w:sz w:val="21"/>
          <w:szCs w:val="21"/>
        </w:rPr>
        <w:t xml:space="preserve">All six tasks were graded and passed with a perfect score.</w:t>
      </w:r>
    </w:p>
    <w:p>
      <w:pPr>
        <w:spacing w:after="20" w:before="40"/>
        <w:jc w:val="center"/>
      </w:pPr>
      <w:r>
        <w:drawing>
          <wp:inline distT="0" distB="0" distL="0" distR="0">
            <wp:extent cx="2857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3524250"/>
                    </a:xfrm>
                    <a:prstGeom prst="rect">
                      <a:avLst/>
                    </a:prstGeom>
                  </pic:spPr>
                </pic:pic>
              </a:graphicData>
            </a:graphic>
          </wp:inline>
        </w:drawing>
      </w:r>
    </w:p>
    <w:p>
      <w:pPr>
        <w:spacing w:after="120"/>
        <w:jc w:val="center"/>
      </w:pPr>
      <w:r>
        <w:rPr>
          <w:rFonts w:ascii="Calibri" w:cs="Calibri" w:eastAsia="Calibri" w:hAnsi="Calibri"/>
          <w:i/>
          <w:iCs/>
          <w:color w:val="5A6472"/>
          <w:sz w:val="17"/>
          <w:szCs w:val="17"/>
        </w:rPr>
        <w:t xml:space="preserve">Submission report — Total score 35 / 35.</w:t>
      </w:r>
    </w:p>
    <w:p>
      <w:pPr>
        <w:pBdr>
          <w:top w:val="single" w:color="F5C96B" w:sz="12" w:space="6"/>
        </w:pBdr>
        <w:spacing w:before="260"/>
      </w:pPr>
      <w:r>
        <w:rPr>
          <w:rFonts w:ascii="Calibri" w:cs="Calibri" w:eastAsia="Calibri" w:hAnsi="Calibri"/>
          <w:color w:val="5A6472"/>
          <w:sz w:val="18"/>
          <w:szCs w:val="18"/>
        </w:rPr>
        <w:t xml:space="preserve">Atif Memon  •  </w:t>
      </w:r>
      <w:hyperlink w:history="1" r:id="rIdj1iwcjsiebutwcjzmpsjz">
        <w:r>
          <w:rPr>
            <w:rStyle w:val="Hyperlink"/>
            <w:rFonts w:ascii="Calibri" w:cs="Calibri" w:eastAsia="Calibri" w:hAnsi="Calibri"/>
            <w:color w:val="2A6FB0"/>
            <w:sz w:val="21"/>
            <w:szCs w:val="21"/>
            <w:u w:val="single"/>
          </w:rPr>
          <w:t xml:space="preserve">cloud-security-labs</w:t>
        </w:r>
      </w:hyperlink>
      <w:r>
        <w:rPr>
          <w:rFonts w:ascii="Calibri" w:cs="Calibri" w:eastAsia="Calibri" w:hAnsi="Calibri"/>
          <w:color w:val="5A6472"/>
          <w:sz w:val="18"/>
          <w:szCs w:val="18"/>
        </w:rPr>
        <w:t xml:space="preserve">  •  </w:t>
      </w:r>
      <w:hyperlink w:history="1" r:id="rIdb9qpyc7gf7iwo5w9d2upy">
        <w:r>
          <w:rPr>
            <w:rStyle w:val="Hyperlink"/>
            <w:rFonts w:ascii="Calibri" w:cs="Calibri" w:eastAsia="Calibri" w:hAnsi="Calibri"/>
            <w:color w:val="2A6FB0"/>
            <w:sz w:val="21"/>
            <w:szCs w:val="21"/>
            <w:u w:val="single"/>
          </w:rPr>
          <w:t xml:space="preserve">gravatar.com/atifmem</w:t>
        </w:r>
      </w:hyperlink>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ze_yy2cmjhtnbr7uupps" Type="http://schemas.openxmlformats.org/officeDocument/2006/relationships/hyperlink" Target="https://github.com/atifkaloodi1/cloud-security-labs" TargetMode="External"/><Relationship Id="rIdkf59kfbbyagy7nv6n5aos" Type="http://schemas.openxmlformats.org/officeDocument/2006/relationships/hyperlink" Target="https://gravatar.com/atifmem" TargetMode="External"/><Relationship Id="rIdj1iwcjsiebutwcjzmpsjz" Type="http://schemas.openxmlformats.org/officeDocument/2006/relationships/hyperlink" Target="https://github.com/atifkaloodi1/cloud-security-labs" TargetMode="External"/><Relationship Id="rIdb9qpyc7gf7iwo5w9d2upy" Type="http://schemas.openxmlformats.org/officeDocument/2006/relationships/hyperlink" Target="https://gravatar.com/atifmem" TargetMode="External"/><Relationship Id="rId7" Type="http://schemas.openxmlformats.org/officeDocument/2006/relationships/image" Target="media/ad8a0091ed57249fb9647780631022ff276bad0c.png"/><Relationship Id="rId8" Type="http://schemas.openxmlformats.org/officeDocument/2006/relationships/image" Target="media/e494035bf5cd1e473168388d02b7513cf2344169.png"/><Relationship Id="rId9" Type="http://schemas.openxmlformats.org/officeDocument/2006/relationships/image" Target="media/5426b05b137aa4bf11b216ee0cff1ad927da74dd.png"/><Relationship Id="rId10" Type="http://schemas.openxmlformats.org/officeDocument/2006/relationships/image" Target="media/a268ceccd9f492a1203572e450d6855cfd3f6d9d.png"/><Relationship Id="rId11" Type="http://schemas.openxmlformats.org/officeDocument/2006/relationships/image" Target="media/1acb26395c60179451face25e3252018e21e89e9.png"/><Relationship Id="rId12" Type="http://schemas.openxmlformats.org/officeDocument/2006/relationships/image" Target="media/c66540374f75de0833c1803d63dd0ca356c2dfc3.png"/><Relationship Id="rId13" Type="http://schemas.openxmlformats.org/officeDocument/2006/relationships/image" Target="media/0f6f8e4c82161b6ccbc25b2cdae3b764c3d142f1.png"/><Relationship Id="rId14" Type="http://schemas.openxmlformats.org/officeDocument/2006/relationships/image" Target="media/05e412ca7f79ec42525a9638cb28592d7a47a427.png"/><Relationship Id="rId15" Type="http://schemas.openxmlformats.org/officeDocument/2006/relationships/image" Target="media/7fd58d2b4bed6bbe5551774ac6d327b57bb5294e.png"/><Relationship Id="rId16" Type="http://schemas.openxmlformats.org/officeDocument/2006/relationships/image" Target="media/321c10c5ca7b54f45032b31e1f878577c421edcb.png"/><Relationship Id="rId17" Type="http://schemas.openxmlformats.org/officeDocument/2006/relationships/image" Target="media/94746116befdda405fdad6c20f8af7c64e01e8c4.png"/><Relationship Id="rId18" Type="http://schemas.openxmlformats.org/officeDocument/2006/relationships/image" Target="media/705be5a7a120aabfff1cc5673327ebdb429d3cfd.png"/><Relationship Id="rId19" Type="http://schemas.openxmlformats.org/officeDocument/2006/relationships/image" Target="media/6eaa2ab3006ba7ff39335f3fbb71cff4bbc58a56.png"/><Relationship Id="rId20" Type="http://schemas.openxmlformats.org/officeDocument/2006/relationships/image" Target="media/134626c524ceb4f8d5c1625c709717871cef128c.png"/><Relationship Id="rId21" Type="http://schemas.openxmlformats.org/officeDocument/2006/relationships/image" Target="media/1da96b546e05a9c09a7c72c320ba6d15f8a70f5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Lab 6 — Scale and Load Balance Your Architecture</dc:title>
  <dc:creator>Atif Memon</dc:creator>
  <cp:lastModifiedBy>Un-named</cp:lastModifiedBy>
  <cp:revision>1</cp:revision>
  <dcterms:created xsi:type="dcterms:W3CDTF">2026-08-11T18:41:53.044Z</dcterms:created>
  <dcterms:modified xsi:type="dcterms:W3CDTF">2026-08-11T18:41:53.044Z</dcterms:modified>
</cp:coreProperties>
</file>

<file path=docProps/custom.xml><?xml version="1.0" encoding="utf-8"?>
<Properties xmlns="http://schemas.openxmlformats.org/officeDocument/2006/custom-properties" xmlns:vt="http://schemas.openxmlformats.org/officeDocument/2006/docPropsVTypes"/>
</file>