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32"/>
          <w:shd w:fill="auto" w:val="clear"/>
        </w:rPr>
        <w:t xml:space="preserve">Introduction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Rapid detection, effective isolation of symptomatic cases, and systematic tracing of close contacts are paramount to blunt the community spread of severe acute respiratory syndrome coronavirus 2 (SARS-CoV-2) infection. Nowadays, reverse-transcriptase polymerase chain reaction (RT-PCR) is the diagnostic reference standard for coronavirus disease 2019 (COVID-19) [1]; however, specialized instruments and expertise are required to conduct RT-PCR assays. 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