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AA" w:rsidRDefault="003D142C" w:rsidP="006A5062">
      <w:pPr>
        <w:jc w:val="both"/>
        <w:rPr>
          <w:b/>
          <w:u w:val="single"/>
        </w:rPr>
      </w:pPr>
      <w:r w:rsidRPr="003D142C">
        <w:rPr>
          <w:b/>
          <w:u w:val="single"/>
        </w:rPr>
        <w:t>Baseline Model Description</w:t>
      </w:r>
    </w:p>
    <w:p w:rsidR="003D142C" w:rsidRDefault="003D142C" w:rsidP="006A5062">
      <w:pPr>
        <w:jc w:val="both"/>
      </w:pPr>
      <w:r>
        <w:t>Based on the literature, three phases can be distinguished for the evolution of the change detection algorithm:</w:t>
      </w:r>
    </w:p>
    <w:p w:rsidR="003D142C" w:rsidRDefault="003D142C" w:rsidP="006A5062">
      <w:pPr>
        <w:pStyle w:val="ListParagraph"/>
        <w:numPr>
          <w:ilvl w:val="0"/>
          <w:numId w:val="1"/>
        </w:numPr>
        <w:jc w:val="both"/>
      </w:pPr>
      <w:r>
        <w:t>The base model with the power martingale and the Nearest Neighbor strangeness function</w:t>
      </w:r>
    </w:p>
    <w:p w:rsidR="003D142C" w:rsidRDefault="003D142C" w:rsidP="006A5062">
      <w:pPr>
        <w:pStyle w:val="ListParagraph"/>
        <w:numPr>
          <w:ilvl w:val="0"/>
          <w:numId w:val="1"/>
        </w:numPr>
        <w:jc w:val="both"/>
      </w:pPr>
      <w:r>
        <w:t>The base function with a change detection capability</w:t>
      </w:r>
    </w:p>
    <w:p w:rsidR="003D142C" w:rsidRDefault="003D142C" w:rsidP="006A5062">
      <w:pPr>
        <w:pStyle w:val="ListParagraph"/>
        <w:numPr>
          <w:ilvl w:val="0"/>
          <w:numId w:val="1"/>
        </w:numPr>
        <w:jc w:val="both"/>
      </w:pPr>
      <w:r>
        <w:t>The implementation of plug-in martingale</w:t>
      </w:r>
    </w:p>
    <w:p w:rsidR="003D142C" w:rsidRDefault="003D142C" w:rsidP="006A5062">
      <w:pPr>
        <w:jc w:val="both"/>
      </w:pPr>
      <w:r>
        <w:t xml:space="preserve">Accordingly, the baseline model was chosen to be the base exchangeability detection with the power martingale and the Nearest Neighbor strangeness function. </w:t>
      </w:r>
    </w:p>
    <w:p w:rsidR="003D142C" w:rsidRDefault="003D142C" w:rsidP="006A5062">
      <w:pPr>
        <w:jc w:val="both"/>
      </w:pPr>
      <w:r>
        <w:t xml:space="preserve">The following </w:t>
      </w:r>
      <w:r w:rsidR="00BC1699">
        <w:t>can be stated about the model</w:t>
      </w:r>
      <w:r>
        <w:t>:</w:t>
      </w:r>
    </w:p>
    <w:p w:rsidR="003D142C" w:rsidRDefault="003D142C" w:rsidP="006A5062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3D142C">
        <w:rPr>
          <w:b/>
          <w:u w:val="single"/>
        </w:rPr>
        <w:t>The Data:</w:t>
      </w:r>
    </w:p>
    <w:p w:rsidR="006A5062" w:rsidRDefault="003D142C" w:rsidP="006A5062">
      <w:pPr>
        <w:ind w:left="360"/>
        <w:jc w:val="both"/>
      </w:pPr>
      <w:r>
        <w:t xml:space="preserve">To have a better understanding of the model performance the baseline algorithm was applied to four set of data: (i) the raw data to be consistent with the approach pursued in the literature, </w:t>
      </w:r>
      <w:r w:rsidR="006A5062">
        <w:t xml:space="preserve">(ii) </w:t>
      </w:r>
      <w:proofErr w:type="spellStart"/>
      <w:r w:rsidR="006A5062">
        <w:t>iid</w:t>
      </w:r>
      <w:proofErr w:type="spellEnd"/>
      <w:r w:rsidR="006A5062">
        <w:t xml:space="preserve"> white noise with shift in variance at the middle of the time series to serve as a benchmark to the model performance, (iii) normalized data by the standard deviation and (iv) a one-step difference filtered data to eliminate long memory components in the data that may affect the exchangeability assumption</w:t>
      </w:r>
    </w:p>
    <w:p w:rsidR="006A5062" w:rsidRDefault="006A5062" w:rsidP="006A5062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6A5062">
        <w:rPr>
          <w:b/>
          <w:u w:val="single"/>
        </w:rPr>
        <w:t>The strangeness measure:</w:t>
      </w:r>
    </w:p>
    <w:p w:rsidR="006A5062" w:rsidRDefault="006A5062" w:rsidP="006A5062">
      <w:pPr>
        <w:ind w:left="360"/>
        <w:jc w:val="both"/>
      </w:pPr>
      <w:r>
        <w:t xml:space="preserve">Since there is no classification in the data, a k-mean approach was adapted. In this case, the whole data was attributed to one cluster and the strangeness was considered as a function of the distance between the observation data and the cluster mean. For this </w:t>
      </w:r>
      <w:r w:rsidR="00BC1699">
        <w:t>purpose, the</w:t>
      </w:r>
      <w:r>
        <w:t xml:space="preserve"> value alpha was chosen to be the ratio between the observation Euclidian norm and the norm of the data mean plus </w:t>
      </w:r>
      <w:r w:rsidR="00BC1699">
        <w:t>one standard deviation distance measure. The selection of one standard deviation is arbitrary and can be tuned based on the problem</w:t>
      </w:r>
    </w:p>
    <w:p w:rsidR="00BC1699" w:rsidRDefault="00BC1699" w:rsidP="00BC1699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BC1699">
        <w:rPr>
          <w:b/>
          <w:u w:val="single"/>
        </w:rPr>
        <w:t>Power martingale:</w:t>
      </w:r>
    </w:p>
    <w:p w:rsidR="00BC1699" w:rsidRDefault="00BC1699" w:rsidP="00BC1699">
      <w:pPr>
        <w:ind w:left="360"/>
        <w:jc w:val="both"/>
      </w:pPr>
      <w:r>
        <w:t>A randomized confidence transducer was used to generate the p-values to be used in a power martingale. A simple mixture of the power martingale was applied to eliminate the factor of the power parameter. The limit of the integration for the mixture integral was [0.001 0.999]</w:t>
      </w:r>
    </w:p>
    <w:p w:rsidR="00BC1699" w:rsidRPr="00BC1699" w:rsidRDefault="00BC1699" w:rsidP="00BC1699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BC1699">
        <w:rPr>
          <w:b/>
          <w:u w:val="single"/>
        </w:rPr>
        <w:t>General Observation:</w:t>
      </w:r>
    </w:p>
    <w:p w:rsidR="00BC1699" w:rsidRPr="00BC1699" w:rsidRDefault="00BC1699" w:rsidP="00BC1699">
      <w:pPr>
        <w:ind w:left="360"/>
        <w:jc w:val="both"/>
      </w:pPr>
      <w:r>
        <w:t xml:space="preserve">The power martingale approach was capable to capture the shift in the data variance for the simulated data. Also, the normalized data, exhibiting some features, is a convenient </w:t>
      </w:r>
      <w:r w:rsidR="006714E9">
        <w:t>pre-processed data to be considered for the analysis</w:t>
      </w:r>
      <w:bookmarkStart w:id="0" w:name="_GoBack"/>
      <w:bookmarkEnd w:id="0"/>
    </w:p>
    <w:sectPr w:rsidR="00BC1699" w:rsidRPr="00BC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70C7"/>
    <w:multiLevelType w:val="hybridMultilevel"/>
    <w:tmpl w:val="CBCAB340"/>
    <w:lvl w:ilvl="0" w:tplc="BD40C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A0571"/>
    <w:multiLevelType w:val="hybridMultilevel"/>
    <w:tmpl w:val="CFD2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2C"/>
    <w:rsid w:val="003D142C"/>
    <w:rsid w:val="006273AA"/>
    <w:rsid w:val="006714E9"/>
    <w:rsid w:val="006A5062"/>
    <w:rsid w:val="00BC1699"/>
    <w:rsid w:val="00FE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39A4"/>
  <w15:chartTrackingRefBased/>
  <w15:docId w15:val="{6ADF10F4-7082-4D97-9914-D1017B79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Bassily</dc:creator>
  <cp:keywords/>
  <dc:description/>
  <cp:lastModifiedBy>Hany Bassily</cp:lastModifiedBy>
  <cp:revision>1</cp:revision>
  <dcterms:created xsi:type="dcterms:W3CDTF">2016-11-28T02:20:00Z</dcterms:created>
  <dcterms:modified xsi:type="dcterms:W3CDTF">2016-11-28T02:52:00Z</dcterms:modified>
</cp:coreProperties>
</file>