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C31F" w14:textId="77777777" w:rsidR="00927632" w:rsidRDefault="00000000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Практическое занятие №23-24</w:t>
      </w:r>
    </w:p>
    <w:p w14:paraId="0EBF6517" w14:textId="77777777" w:rsidR="00927632" w:rsidRDefault="00000000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Формирование стратегии роста и финансового плана. Оценка собственной компании.</w:t>
      </w:r>
    </w:p>
    <w:p w14:paraId="5F95DB40" w14:textId="77777777" w:rsidR="00927632" w:rsidRDefault="00000000" w:rsidP="004472B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1. Ядро роста и цели на 3 и 12 месяцев</w:t>
      </w:r>
    </w:p>
    <w:p w14:paraId="1309136C" w14:textId="77777777" w:rsidR="00927632" w:rsidRDefault="00000000" w:rsidP="004472B1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качестве главного драйвера роста для </w:t>
      </w:r>
      <w:proofErr w:type="spellStart"/>
      <w:r>
        <w:rPr>
          <w:rFonts w:ascii="Times New Roman" w:eastAsia="Times New Roman" w:hAnsi="Times New Roman" w:cs="Times New Roman"/>
        </w:rPr>
        <w:t>RentFlow</w:t>
      </w:r>
      <w:proofErr w:type="spellEnd"/>
      <w:r>
        <w:rPr>
          <w:rFonts w:ascii="Times New Roman" w:eastAsia="Times New Roman" w:hAnsi="Times New Roman" w:cs="Times New Roman"/>
        </w:rPr>
        <w:t xml:space="preserve"> выбран канальный рост с B2B‑ориентацией, дополненный элементами продуктовой виральности. Причина в том, что целевая аудитория — частные арендодатели с 1 – 5 объектами — не найдёт продукт самостоятельно через массовую рекламу. Их нужно привлекать через прямые продажи, демонстрацию ценности, партнёрства с агентствами недвижимости и </w:t>
      </w:r>
      <w:proofErr w:type="spellStart"/>
      <w:r>
        <w:rPr>
          <w:rFonts w:ascii="Times New Roman" w:eastAsia="Times New Roman" w:hAnsi="Times New Roman" w:cs="Times New Roman"/>
        </w:rPr>
        <w:t>Telegram</w:t>
      </w:r>
      <w:proofErr w:type="spellEnd"/>
      <w:r>
        <w:rPr>
          <w:rFonts w:ascii="Times New Roman" w:eastAsia="Times New Roman" w:hAnsi="Times New Roman" w:cs="Times New Roman"/>
        </w:rPr>
        <w:t>‑сообщества. После подключения арендодателя его арендаторы автоматически вовлекаются в чат и заявки, что создаёт небольшой сетевой эффект.</w:t>
      </w:r>
    </w:p>
    <w:p w14:paraId="5E3AE2A9" w14:textId="77777777" w:rsidR="00927632" w:rsidRDefault="00927632" w:rsidP="004472B1">
      <w:pPr>
        <w:jc w:val="both"/>
        <w:rPr>
          <w:rFonts w:ascii="Times New Roman" w:eastAsia="Times New Roman" w:hAnsi="Times New Roman" w:cs="Times New Roman"/>
        </w:rPr>
      </w:pPr>
    </w:p>
    <w:p w14:paraId="141651BA" w14:textId="77777777" w:rsidR="00927632" w:rsidRDefault="00000000" w:rsidP="004472B1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горизонте 0 – 3 месяца ключевыми метриками являются: 50 – 100 лидов, конверсия из контакта в тест на уровне 20–30%, количество платящих клиентов 5 – 15, MRR в диапазоне 1 000–3 000 рублей. Отток (</w:t>
      </w:r>
      <w:proofErr w:type="spellStart"/>
      <w:r>
        <w:rPr>
          <w:rFonts w:ascii="Times New Roman" w:eastAsia="Times New Roman" w:hAnsi="Times New Roman" w:cs="Times New Roman"/>
        </w:rPr>
        <w:t>churn</w:t>
      </w:r>
      <w:proofErr w:type="spellEnd"/>
      <w:r>
        <w:rPr>
          <w:rFonts w:ascii="Times New Roman" w:eastAsia="Times New Roman" w:hAnsi="Times New Roman" w:cs="Times New Roman"/>
        </w:rPr>
        <w:t xml:space="preserve">) на этом этапе допустим до 10%, так как идёт эксперимент. </w:t>
      </w:r>
    </w:p>
    <w:p w14:paraId="374A085D" w14:textId="77777777" w:rsidR="00927632" w:rsidRDefault="00927632" w:rsidP="004472B1">
      <w:pPr>
        <w:jc w:val="both"/>
        <w:rPr>
          <w:rFonts w:ascii="Times New Roman" w:eastAsia="Times New Roman" w:hAnsi="Times New Roman" w:cs="Times New Roman"/>
        </w:rPr>
      </w:pPr>
    </w:p>
    <w:p w14:paraId="2E2FAFAD" w14:textId="77777777" w:rsidR="00927632" w:rsidRDefault="00000000" w:rsidP="004472B1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горизонте 3 – 12 месяцев цели более амбициозны: более 500 лидов в месяц, стабильная конверсия в платящих 15–20%, выход на 200+ платящих клиентов, ARR от 480 000 рублей (исходя из 200 клиентов × 200 руб. × 12 мес.), а помесячный отток не должен превышать 5%.</w:t>
      </w:r>
    </w:p>
    <w:p w14:paraId="76735C28" w14:textId="77777777" w:rsidR="00927632" w:rsidRDefault="00927632" w:rsidP="004472B1">
      <w:pPr>
        <w:jc w:val="both"/>
        <w:rPr>
          <w:rFonts w:ascii="Times New Roman" w:eastAsia="Times New Roman" w:hAnsi="Times New Roman" w:cs="Times New Roman"/>
        </w:rPr>
      </w:pPr>
    </w:p>
    <w:p w14:paraId="42A36257" w14:textId="77777777" w:rsidR="00927632" w:rsidRDefault="00000000" w:rsidP="004472B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2. План экспериментов по росту</w:t>
      </w:r>
    </w:p>
    <w:p w14:paraId="11008E88" w14:textId="77777777" w:rsidR="00927632" w:rsidRDefault="00000000" w:rsidP="004472B1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Ниже представлены шесть экспериментов: три на первые три месяца и три на период 3–12 месяцев. Для каждого указана гипотеза, действие, метрика успеха, срок и основные риски.</w:t>
      </w:r>
    </w:p>
    <w:p w14:paraId="5D68B299" w14:textId="77777777" w:rsidR="00927632" w:rsidRDefault="00927632" w:rsidP="004472B1">
      <w:pPr>
        <w:jc w:val="both"/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126"/>
        <w:gridCol w:w="1701"/>
        <w:gridCol w:w="996"/>
        <w:gridCol w:w="1806"/>
      </w:tblGrid>
      <w:tr w:rsidR="00927632" w:rsidRPr="004472B1" w14:paraId="3AA6A83A" w14:textId="77777777" w:rsidTr="004472B1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8475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Гипотеза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E2D0F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Действие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66E6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Метрика успеха</w:t>
            </w:r>
          </w:p>
        </w:tc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6637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B98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Риски</w:t>
            </w:r>
          </w:p>
        </w:tc>
      </w:tr>
      <w:tr w:rsidR="00927632" w:rsidRPr="004472B1" w14:paraId="4BC5AA8C" w14:textId="77777777" w:rsidTr="004472B1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08307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0–3 мес.: Сообщение про «порядок и контроль» вызывает больше откликов, чем про «быстроту и удобство»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61BD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 xml:space="preserve">A/B‑тест двух версий поста в </w:t>
            </w:r>
            <w:proofErr w:type="spellStart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‑чатах арендодателей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39FF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CTR и количество заявок на демо; успех – разница &gt;20%</w:t>
            </w:r>
          </w:p>
        </w:tc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EB72A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2–3 дня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A3B1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Зависимость от качества текста и релевантности аудитории</w:t>
            </w:r>
          </w:p>
        </w:tc>
      </w:tr>
      <w:tr w:rsidR="00927632" w:rsidRPr="004472B1" w14:paraId="700398FB" w14:textId="77777777" w:rsidTr="004472B1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9067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0–3 мес.: Личное сообщение даёт в 2 раза больше откликов, чем пост в общем чате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AD90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Сравнение прямой рассылки активным участникам чата против поста в ленте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47C1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Conversion</w:t>
            </w:r>
            <w:proofErr w:type="spellEnd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rate</w:t>
            </w:r>
            <w:proofErr w:type="spellEnd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 xml:space="preserve"> (заявки / число контактов)</w:t>
            </w:r>
          </w:p>
        </w:tc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73CF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5–7 дней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849F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Высокая ручная работа, возможное недоверие к «холодным» сообщениям</w:t>
            </w:r>
          </w:p>
        </w:tc>
      </w:tr>
      <w:tr w:rsidR="00927632" w:rsidRPr="004472B1" w14:paraId="7A83422D" w14:textId="77777777" w:rsidTr="004472B1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D17D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0–3 мес.: Короткая демка прототипа повышает готовность платить на 30% относительно текстового описания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8F71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Группа А — заявка после описания на сайте; группа Б — после интерактивной демки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8C29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% подтверждения готовности оплатить пилот</w:t>
            </w:r>
          </w:p>
        </w:tc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DDE1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1–2 недели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F601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Качество прототипа; нагрузка на основателя</w:t>
            </w:r>
          </w:p>
        </w:tc>
      </w:tr>
      <w:tr w:rsidR="00927632" w:rsidRPr="004472B1" w14:paraId="6FE4C18E" w14:textId="77777777" w:rsidTr="004472B1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B2EF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3–12 мес.: Партнёрство с клининговыми и ремонтными службами снижает CAC на 40%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3498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Внедрение реферального виджета (скидка 50% за приведённого друга)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86C9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K‑</w:t>
            </w:r>
            <w:proofErr w:type="spellStart"/>
            <w:proofErr w:type="gramStart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factor</w:t>
            </w:r>
            <w:proofErr w:type="spellEnd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 xml:space="preserve"> &gt;</w:t>
            </w:r>
            <w:proofErr w:type="gramEnd"/>
            <w:r w:rsidRPr="004472B1">
              <w:rPr>
                <w:rFonts w:ascii="Times New Roman" w:hAnsi="Times New Roman" w:cs="Times New Roman"/>
                <w:sz w:val="20"/>
                <w:szCs w:val="20"/>
              </w:rPr>
              <w:t xml:space="preserve"> 0,5; доля новых клиентов из рефералов &gt;15%</w:t>
            </w:r>
          </w:p>
        </w:tc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7F26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1–2 месяца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9C23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Зависит от лояльности первых клиентов; техническая реализация</w:t>
            </w:r>
          </w:p>
        </w:tc>
      </w:tr>
      <w:tr w:rsidR="00927632" w:rsidRPr="004472B1" w14:paraId="10A742AD" w14:textId="77777777" w:rsidTr="004472B1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526F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 xml:space="preserve">3–12 мес.: Партнёрство с </w:t>
            </w: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клининговыми и ремонтными службами снижает CAC на 40%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2AE4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Заключение </w:t>
            </w: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договоров с 1–2 компаниями о взаимной рекомендации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3A01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CAC по </w:t>
            </w: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партнёрскому каналу</w:t>
            </w:r>
          </w:p>
        </w:tc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915A7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1,5–2 </w:t>
            </w: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месяца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609D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Сложность поиска </w:t>
            </w: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партнёров, несовпадение аудиторий</w:t>
            </w:r>
          </w:p>
        </w:tc>
      </w:tr>
      <w:tr w:rsidR="00927632" w:rsidRPr="004472B1" w14:paraId="3AE6FEEB" w14:textId="77777777" w:rsidTr="004472B1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AB67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3–12 мес.: Адаптация продукта для ТСЖ ускоряет B2B‑рост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9658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Создание упрощённой версии для председателей ТСЖ (отчётность, общий чат)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4E44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Количество ТСЖ в пилоте, LTV/CAC</w:t>
            </w:r>
          </w:p>
        </w:tc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4532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2–3 месяца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5560" w14:textId="77777777" w:rsidR="00927632" w:rsidRPr="004472B1" w:rsidRDefault="00000000" w:rsidP="00447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72B1">
              <w:rPr>
                <w:rFonts w:ascii="Times New Roman" w:hAnsi="Times New Roman" w:cs="Times New Roman"/>
                <w:sz w:val="20"/>
                <w:szCs w:val="20"/>
              </w:rPr>
              <w:t>Отвлечение ресурсов от основного сегмента, более долгий цикл продаж</w:t>
            </w:r>
          </w:p>
        </w:tc>
      </w:tr>
    </w:tbl>
    <w:p w14:paraId="4ACE5C4E" w14:textId="77777777" w:rsidR="00927632" w:rsidRDefault="00927632" w:rsidP="004472B1">
      <w:pPr>
        <w:jc w:val="both"/>
        <w:rPr>
          <w:lang w:val="en-US"/>
        </w:rPr>
      </w:pPr>
    </w:p>
    <w:p w14:paraId="421CE981" w14:textId="77777777" w:rsidR="004472B1" w:rsidRPr="004472B1" w:rsidRDefault="004472B1" w:rsidP="00447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2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3. Финансовый план на 12–24 месяца (помесячно, сценарий </w:t>
      </w:r>
      <w:r w:rsidRPr="004472B1">
        <w:rPr>
          <w:rFonts w:ascii="Times New Roman" w:hAnsi="Times New Roman" w:cs="Times New Roman"/>
          <w:b/>
          <w:bCs/>
          <w:sz w:val="28"/>
          <w:szCs w:val="28"/>
          <w:lang w:val="en-US"/>
        </w:rPr>
        <w:t>Base</w:t>
      </w:r>
      <w:r w:rsidRPr="004472B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B06DFD6" w14:textId="01C5FAB9" w:rsidR="00DD483B" w:rsidRPr="00DD483B" w:rsidRDefault="004472B1" w:rsidP="00DD483B">
      <w:pPr>
        <w:spacing w:after="240"/>
        <w:jc w:val="both"/>
        <w:rPr>
          <w:rFonts w:ascii="Times New Roman" w:hAnsi="Times New Roman" w:cs="Times New Roman"/>
          <w:lang w:val="ru-RU"/>
        </w:rPr>
      </w:pPr>
      <w:r w:rsidRPr="004472B1">
        <w:rPr>
          <w:rFonts w:ascii="Times New Roman" w:hAnsi="Times New Roman" w:cs="Times New Roman"/>
          <w:lang w:val="ru-RU"/>
        </w:rPr>
        <w:t xml:space="preserve">Модель основана на подписке 200 рублей в месяц за объект. На старте предполагаем, что у одного клиента в среднем 1 объект, поэтому </w:t>
      </w:r>
      <w:r w:rsidRPr="004472B1">
        <w:rPr>
          <w:rFonts w:ascii="Times New Roman" w:hAnsi="Times New Roman" w:cs="Times New Roman"/>
          <w:lang w:val="en-US"/>
        </w:rPr>
        <w:t>ARPA</w:t>
      </w:r>
      <w:r w:rsidRPr="004472B1">
        <w:rPr>
          <w:rFonts w:ascii="Times New Roman" w:hAnsi="Times New Roman" w:cs="Times New Roman"/>
          <w:lang w:val="ru-RU"/>
        </w:rPr>
        <w:t xml:space="preserve"> = 200 руб. Помесячный отток клиентов (</w:t>
      </w:r>
      <w:r w:rsidRPr="004472B1">
        <w:rPr>
          <w:rFonts w:ascii="Times New Roman" w:hAnsi="Times New Roman" w:cs="Times New Roman"/>
          <w:lang w:val="en-US"/>
        </w:rPr>
        <w:t>logo</w:t>
      </w:r>
      <w:r w:rsidRPr="004472B1">
        <w:rPr>
          <w:rFonts w:ascii="Times New Roman" w:hAnsi="Times New Roman" w:cs="Times New Roman"/>
          <w:lang w:val="ru-RU"/>
        </w:rPr>
        <w:t xml:space="preserve"> </w:t>
      </w:r>
      <w:r w:rsidRPr="004472B1">
        <w:rPr>
          <w:rFonts w:ascii="Times New Roman" w:hAnsi="Times New Roman" w:cs="Times New Roman"/>
          <w:lang w:val="en-US"/>
        </w:rPr>
        <w:t>churn</w:t>
      </w:r>
      <w:r w:rsidRPr="004472B1">
        <w:rPr>
          <w:rFonts w:ascii="Times New Roman" w:hAnsi="Times New Roman" w:cs="Times New Roman"/>
          <w:lang w:val="ru-RU"/>
        </w:rPr>
        <w:t xml:space="preserve">) заложен на уровне 7% для базового сценария. </w:t>
      </w:r>
      <w:r w:rsidRPr="004472B1">
        <w:rPr>
          <w:rFonts w:ascii="Times New Roman" w:hAnsi="Times New Roman" w:cs="Times New Roman"/>
          <w:lang w:val="en-US"/>
        </w:rPr>
        <w:t>CAC (</w:t>
      </w:r>
      <w:proofErr w:type="spellStart"/>
      <w:r w:rsidRPr="004472B1">
        <w:rPr>
          <w:rFonts w:ascii="Times New Roman" w:hAnsi="Times New Roman" w:cs="Times New Roman"/>
          <w:lang w:val="en-US"/>
        </w:rPr>
        <w:t>стоимость</w:t>
      </w:r>
      <w:proofErr w:type="spellEnd"/>
      <w:r w:rsidRPr="004472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72B1">
        <w:rPr>
          <w:rFonts w:ascii="Times New Roman" w:hAnsi="Times New Roman" w:cs="Times New Roman"/>
          <w:lang w:val="en-US"/>
        </w:rPr>
        <w:t>привлечения</w:t>
      </w:r>
      <w:proofErr w:type="spellEnd"/>
      <w:r w:rsidRPr="004472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72B1">
        <w:rPr>
          <w:rFonts w:ascii="Times New Roman" w:hAnsi="Times New Roman" w:cs="Times New Roman"/>
          <w:lang w:val="en-US"/>
        </w:rPr>
        <w:t>клиента</w:t>
      </w:r>
      <w:proofErr w:type="spellEnd"/>
      <w:r w:rsidRPr="004472B1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4472B1">
        <w:rPr>
          <w:rFonts w:ascii="Times New Roman" w:hAnsi="Times New Roman" w:cs="Times New Roman"/>
          <w:lang w:val="en-US"/>
        </w:rPr>
        <w:t>составляет</w:t>
      </w:r>
      <w:proofErr w:type="spellEnd"/>
      <w:r w:rsidRPr="004472B1">
        <w:rPr>
          <w:rFonts w:ascii="Times New Roman" w:hAnsi="Times New Roman" w:cs="Times New Roman"/>
          <w:lang w:val="en-US"/>
        </w:rPr>
        <w:t xml:space="preserve"> 1 500 </w:t>
      </w:r>
      <w:proofErr w:type="spellStart"/>
      <w:r w:rsidRPr="004472B1">
        <w:rPr>
          <w:rFonts w:ascii="Times New Roman" w:hAnsi="Times New Roman" w:cs="Times New Roman"/>
          <w:lang w:val="en-US"/>
        </w:rPr>
        <w:t>рублей</w:t>
      </w:r>
      <w:proofErr w:type="spellEnd"/>
      <w:r w:rsidRPr="004472B1">
        <w:rPr>
          <w:rFonts w:ascii="Times New Roman" w:hAnsi="Times New Roman" w:cs="Times New Roman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36"/>
        <w:gridCol w:w="1253"/>
        <w:gridCol w:w="1559"/>
        <w:gridCol w:w="1559"/>
        <w:gridCol w:w="1559"/>
        <w:gridCol w:w="1653"/>
      </w:tblGrid>
      <w:tr w:rsidR="00DD483B" w:rsidRPr="00DD483B" w14:paraId="4901C3FE" w14:textId="77777777" w:rsidTr="00DD483B">
        <w:trPr>
          <w:trHeight w:val="675"/>
        </w:trPr>
        <w:tc>
          <w:tcPr>
            <w:tcW w:w="1436" w:type="dxa"/>
            <w:hideMark/>
          </w:tcPr>
          <w:p w14:paraId="2FEA51A4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Показатель (в руб.)</w:t>
            </w:r>
          </w:p>
        </w:tc>
        <w:tc>
          <w:tcPr>
            <w:tcW w:w="1253" w:type="dxa"/>
            <w:hideMark/>
          </w:tcPr>
          <w:p w14:paraId="4B4AD745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Месяц 1</w:t>
            </w:r>
          </w:p>
        </w:tc>
        <w:tc>
          <w:tcPr>
            <w:tcW w:w="1559" w:type="dxa"/>
            <w:hideMark/>
          </w:tcPr>
          <w:p w14:paraId="113151FA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Месяцы 2–3</w:t>
            </w:r>
          </w:p>
        </w:tc>
        <w:tc>
          <w:tcPr>
            <w:tcW w:w="1559" w:type="dxa"/>
            <w:hideMark/>
          </w:tcPr>
          <w:p w14:paraId="2C22AA7B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Месяцы 4–6</w:t>
            </w:r>
          </w:p>
        </w:tc>
        <w:tc>
          <w:tcPr>
            <w:tcW w:w="1559" w:type="dxa"/>
            <w:hideMark/>
          </w:tcPr>
          <w:p w14:paraId="48F2EF2C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Месяцы 6–12</w:t>
            </w:r>
          </w:p>
        </w:tc>
        <w:tc>
          <w:tcPr>
            <w:tcW w:w="1653" w:type="dxa"/>
            <w:hideMark/>
          </w:tcPr>
          <w:p w14:paraId="2ACE578F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Месяцы 13–24</w:t>
            </w:r>
          </w:p>
        </w:tc>
      </w:tr>
      <w:tr w:rsidR="00DD483B" w:rsidRPr="00DD483B" w14:paraId="28E97E95" w14:textId="77777777" w:rsidTr="00DD483B">
        <w:trPr>
          <w:trHeight w:val="285"/>
        </w:trPr>
        <w:tc>
          <w:tcPr>
            <w:tcW w:w="1436" w:type="dxa"/>
            <w:hideMark/>
          </w:tcPr>
          <w:p w14:paraId="63C8C635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Новые клиенты (нетто)</w:t>
            </w:r>
          </w:p>
        </w:tc>
        <w:tc>
          <w:tcPr>
            <w:tcW w:w="1253" w:type="dxa"/>
            <w:hideMark/>
          </w:tcPr>
          <w:p w14:paraId="2868BE6A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14:paraId="555DB635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hideMark/>
          </w:tcPr>
          <w:p w14:paraId="0723F6F5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59" w:type="dxa"/>
            <w:hideMark/>
          </w:tcPr>
          <w:p w14:paraId="09C5D778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653" w:type="dxa"/>
            <w:hideMark/>
          </w:tcPr>
          <w:p w14:paraId="05E7CE7E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60</w:t>
            </w:r>
          </w:p>
        </w:tc>
      </w:tr>
      <w:tr w:rsidR="00DD483B" w:rsidRPr="00DD483B" w14:paraId="42FAFFD1" w14:textId="77777777" w:rsidTr="00DD483B">
        <w:trPr>
          <w:trHeight w:val="285"/>
        </w:trPr>
        <w:tc>
          <w:tcPr>
            <w:tcW w:w="1436" w:type="dxa"/>
            <w:hideMark/>
          </w:tcPr>
          <w:p w14:paraId="20A9E68F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Всего клиентов накоплено</w:t>
            </w:r>
          </w:p>
        </w:tc>
        <w:tc>
          <w:tcPr>
            <w:tcW w:w="1253" w:type="dxa"/>
            <w:hideMark/>
          </w:tcPr>
          <w:p w14:paraId="30FEB9EB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hideMark/>
          </w:tcPr>
          <w:p w14:paraId="372F282A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59" w:type="dxa"/>
            <w:hideMark/>
          </w:tcPr>
          <w:p w14:paraId="2724AB27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559" w:type="dxa"/>
            <w:hideMark/>
          </w:tcPr>
          <w:p w14:paraId="44C6AD1E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1653" w:type="dxa"/>
            <w:hideMark/>
          </w:tcPr>
          <w:p w14:paraId="14EC2959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504</w:t>
            </w:r>
          </w:p>
        </w:tc>
      </w:tr>
      <w:tr w:rsidR="00DD483B" w:rsidRPr="00DD483B" w14:paraId="659DFAEE" w14:textId="77777777" w:rsidTr="00DD483B">
        <w:trPr>
          <w:trHeight w:val="285"/>
        </w:trPr>
        <w:tc>
          <w:tcPr>
            <w:tcW w:w="1436" w:type="dxa"/>
            <w:hideMark/>
          </w:tcPr>
          <w:p w14:paraId="3234CF84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D483B">
              <w:rPr>
                <w:rFonts w:ascii="Times New Roman" w:hAnsi="Times New Roman" w:cs="Times New Roman"/>
                <w:b/>
                <w:bCs/>
              </w:rPr>
              <w:t>MRR</w:t>
            </w:r>
          </w:p>
        </w:tc>
        <w:tc>
          <w:tcPr>
            <w:tcW w:w="1253" w:type="dxa"/>
            <w:hideMark/>
          </w:tcPr>
          <w:p w14:paraId="2F09C595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559" w:type="dxa"/>
            <w:hideMark/>
          </w:tcPr>
          <w:p w14:paraId="24EDBBAC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2 400</w:t>
            </w:r>
          </w:p>
        </w:tc>
        <w:tc>
          <w:tcPr>
            <w:tcW w:w="1559" w:type="dxa"/>
            <w:hideMark/>
          </w:tcPr>
          <w:p w14:paraId="4F458775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8 800</w:t>
            </w:r>
          </w:p>
        </w:tc>
        <w:tc>
          <w:tcPr>
            <w:tcW w:w="1559" w:type="dxa"/>
            <w:hideMark/>
          </w:tcPr>
          <w:p w14:paraId="396A6267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28 800</w:t>
            </w:r>
          </w:p>
        </w:tc>
        <w:tc>
          <w:tcPr>
            <w:tcW w:w="1653" w:type="dxa"/>
            <w:hideMark/>
          </w:tcPr>
          <w:p w14:paraId="414DED86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100 800</w:t>
            </w:r>
          </w:p>
        </w:tc>
      </w:tr>
      <w:tr w:rsidR="00DD483B" w:rsidRPr="00DD483B" w14:paraId="48131279" w14:textId="77777777" w:rsidTr="00DD483B">
        <w:trPr>
          <w:trHeight w:val="338"/>
        </w:trPr>
        <w:tc>
          <w:tcPr>
            <w:tcW w:w="1436" w:type="dxa"/>
            <w:hideMark/>
          </w:tcPr>
          <w:p w14:paraId="78B060B6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D483B">
              <w:rPr>
                <w:rFonts w:ascii="Times New Roman" w:hAnsi="Times New Roman" w:cs="Times New Roman"/>
                <w:b/>
                <w:bCs/>
              </w:rPr>
              <w:t>ARR</w:t>
            </w:r>
          </w:p>
        </w:tc>
        <w:tc>
          <w:tcPr>
            <w:tcW w:w="1253" w:type="dxa"/>
            <w:hideMark/>
          </w:tcPr>
          <w:p w14:paraId="217B27AC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4 800</w:t>
            </w:r>
          </w:p>
        </w:tc>
        <w:tc>
          <w:tcPr>
            <w:tcW w:w="1559" w:type="dxa"/>
            <w:hideMark/>
          </w:tcPr>
          <w:p w14:paraId="0CADA736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28 800</w:t>
            </w:r>
          </w:p>
        </w:tc>
        <w:tc>
          <w:tcPr>
            <w:tcW w:w="1559" w:type="dxa"/>
            <w:hideMark/>
          </w:tcPr>
          <w:p w14:paraId="7CF47F28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105 600</w:t>
            </w:r>
          </w:p>
        </w:tc>
        <w:tc>
          <w:tcPr>
            <w:tcW w:w="1559" w:type="dxa"/>
            <w:hideMark/>
          </w:tcPr>
          <w:p w14:paraId="4ABF18BE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345 600</w:t>
            </w:r>
          </w:p>
        </w:tc>
        <w:tc>
          <w:tcPr>
            <w:tcW w:w="1653" w:type="dxa"/>
            <w:hideMark/>
          </w:tcPr>
          <w:p w14:paraId="20250A91" w14:textId="7777777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</w:rPr>
            </w:pPr>
            <w:r w:rsidRPr="00DD483B">
              <w:rPr>
                <w:rFonts w:ascii="Times New Roman" w:hAnsi="Times New Roman" w:cs="Times New Roman"/>
              </w:rPr>
              <w:t>1 209 600</w:t>
            </w:r>
          </w:p>
        </w:tc>
      </w:tr>
    </w:tbl>
    <w:p w14:paraId="78B94B1C" w14:textId="77777777" w:rsidR="000B527F" w:rsidRDefault="000B527F" w:rsidP="004472B1">
      <w:pPr>
        <w:jc w:val="both"/>
        <w:rPr>
          <w:rFonts w:ascii="Times New Roman" w:hAnsi="Times New Roman" w:cs="Times New Roman"/>
          <w:lang w:val="ru-RU"/>
        </w:rPr>
      </w:pPr>
    </w:p>
    <w:tbl>
      <w:tblPr>
        <w:tblStyle w:val="a6"/>
        <w:tblW w:w="9210" w:type="dxa"/>
        <w:tblLook w:val="04A0" w:firstRow="1" w:lastRow="0" w:firstColumn="1" w:lastColumn="0" w:noHBand="0" w:noVBand="1"/>
      </w:tblPr>
      <w:tblGrid>
        <w:gridCol w:w="1661"/>
        <w:gridCol w:w="1272"/>
        <w:gridCol w:w="1547"/>
        <w:gridCol w:w="1547"/>
        <w:gridCol w:w="1547"/>
        <w:gridCol w:w="1636"/>
      </w:tblGrid>
      <w:tr w:rsidR="00DD483B" w14:paraId="2D2C1EBD" w14:textId="77777777" w:rsidTr="000B527F">
        <w:trPr>
          <w:trHeight w:val="499"/>
        </w:trPr>
        <w:tc>
          <w:tcPr>
            <w:tcW w:w="1661" w:type="dxa"/>
          </w:tcPr>
          <w:p w14:paraId="286FDF82" w14:textId="57B44870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Затраты</w:t>
            </w:r>
            <w:r w:rsidRPr="00DD483B">
              <w:rPr>
                <w:rFonts w:ascii="Times New Roman" w:hAnsi="Times New Roman" w:cs="Times New Roman"/>
              </w:rPr>
              <w:t xml:space="preserve"> (в руб.)</w:t>
            </w:r>
          </w:p>
        </w:tc>
        <w:tc>
          <w:tcPr>
            <w:tcW w:w="1272" w:type="dxa"/>
          </w:tcPr>
          <w:p w14:paraId="66DE3EF6" w14:textId="305CD31E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DD483B">
              <w:rPr>
                <w:rFonts w:ascii="Times New Roman" w:hAnsi="Times New Roman" w:cs="Times New Roman"/>
              </w:rPr>
              <w:t>Месяц 1</w:t>
            </w:r>
          </w:p>
        </w:tc>
        <w:tc>
          <w:tcPr>
            <w:tcW w:w="1547" w:type="dxa"/>
          </w:tcPr>
          <w:p w14:paraId="7722612B" w14:textId="741BF086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DD483B">
              <w:rPr>
                <w:rFonts w:ascii="Times New Roman" w:hAnsi="Times New Roman" w:cs="Times New Roman"/>
              </w:rPr>
              <w:t>Месяцы 2–3</w:t>
            </w:r>
          </w:p>
        </w:tc>
        <w:tc>
          <w:tcPr>
            <w:tcW w:w="1547" w:type="dxa"/>
          </w:tcPr>
          <w:p w14:paraId="7CF6ADD9" w14:textId="6EE74195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DD483B">
              <w:rPr>
                <w:rFonts w:ascii="Times New Roman" w:hAnsi="Times New Roman" w:cs="Times New Roman"/>
              </w:rPr>
              <w:t>Месяцы 4–6</w:t>
            </w:r>
          </w:p>
        </w:tc>
        <w:tc>
          <w:tcPr>
            <w:tcW w:w="1547" w:type="dxa"/>
          </w:tcPr>
          <w:p w14:paraId="1E784828" w14:textId="38CBE98A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DD483B">
              <w:rPr>
                <w:rFonts w:ascii="Times New Roman" w:hAnsi="Times New Roman" w:cs="Times New Roman"/>
              </w:rPr>
              <w:t>Месяцы 6–12</w:t>
            </w:r>
          </w:p>
        </w:tc>
        <w:tc>
          <w:tcPr>
            <w:tcW w:w="1636" w:type="dxa"/>
          </w:tcPr>
          <w:p w14:paraId="0774F6C9" w14:textId="01CB2914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DD483B">
              <w:rPr>
                <w:rFonts w:ascii="Times New Roman" w:hAnsi="Times New Roman" w:cs="Times New Roman"/>
              </w:rPr>
              <w:t>Месяцы 13–24</w:t>
            </w:r>
          </w:p>
        </w:tc>
      </w:tr>
      <w:tr w:rsidR="00DD483B" w14:paraId="4E5A1505" w14:textId="77777777" w:rsidTr="000B527F">
        <w:trPr>
          <w:trHeight w:val="499"/>
        </w:trPr>
        <w:tc>
          <w:tcPr>
            <w:tcW w:w="1661" w:type="dxa"/>
          </w:tcPr>
          <w:p w14:paraId="33B62C6A" w14:textId="5903BFB2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Аренда сервера</w:t>
            </w:r>
          </w:p>
        </w:tc>
        <w:tc>
          <w:tcPr>
            <w:tcW w:w="1272" w:type="dxa"/>
          </w:tcPr>
          <w:p w14:paraId="6ED2A4CA" w14:textId="6129FC5F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3000</w:t>
            </w:r>
          </w:p>
        </w:tc>
        <w:tc>
          <w:tcPr>
            <w:tcW w:w="1547" w:type="dxa"/>
          </w:tcPr>
          <w:p w14:paraId="2208C1C3" w14:textId="3964148A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3000</w:t>
            </w:r>
          </w:p>
        </w:tc>
        <w:tc>
          <w:tcPr>
            <w:tcW w:w="1547" w:type="dxa"/>
          </w:tcPr>
          <w:p w14:paraId="44FE0A5D" w14:textId="2FF34ADE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3000</w:t>
            </w:r>
          </w:p>
        </w:tc>
        <w:tc>
          <w:tcPr>
            <w:tcW w:w="1547" w:type="dxa"/>
          </w:tcPr>
          <w:p w14:paraId="60E07849" w14:textId="42935020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5000</w:t>
            </w:r>
          </w:p>
        </w:tc>
        <w:tc>
          <w:tcPr>
            <w:tcW w:w="1636" w:type="dxa"/>
          </w:tcPr>
          <w:p w14:paraId="1E7374F1" w14:textId="6C19AED7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10000</w:t>
            </w:r>
          </w:p>
        </w:tc>
      </w:tr>
      <w:tr w:rsidR="00DD483B" w14:paraId="0866C37F" w14:textId="77777777" w:rsidTr="000B527F">
        <w:trPr>
          <w:trHeight w:val="249"/>
        </w:trPr>
        <w:tc>
          <w:tcPr>
            <w:tcW w:w="1661" w:type="dxa"/>
          </w:tcPr>
          <w:p w14:paraId="3C20B1ED" w14:textId="2C2F0287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Аренда домена</w:t>
            </w:r>
          </w:p>
        </w:tc>
        <w:tc>
          <w:tcPr>
            <w:tcW w:w="1272" w:type="dxa"/>
          </w:tcPr>
          <w:p w14:paraId="4D56B1E8" w14:textId="0241ACBF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200</w:t>
            </w:r>
          </w:p>
        </w:tc>
        <w:tc>
          <w:tcPr>
            <w:tcW w:w="1547" w:type="dxa"/>
          </w:tcPr>
          <w:p w14:paraId="11F3DED6" w14:textId="2C8CE019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53B86B24" w14:textId="337DE837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64F33525" w14:textId="00425B41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36" w:type="dxa"/>
          </w:tcPr>
          <w:p w14:paraId="614AA9F3" w14:textId="7CAB4FB9" w:rsidR="00DD483B" w:rsidRP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3000</w:t>
            </w:r>
          </w:p>
        </w:tc>
      </w:tr>
      <w:tr w:rsidR="00DD483B" w14:paraId="78FC7C7D" w14:textId="77777777" w:rsidTr="000B527F">
        <w:trPr>
          <w:trHeight w:val="492"/>
        </w:trPr>
        <w:tc>
          <w:tcPr>
            <w:tcW w:w="1661" w:type="dxa"/>
          </w:tcPr>
          <w:p w14:paraId="66040C2D" w14:textId="63F53035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Зарплата команды</w:t>
            </w:r>
          </w:p>
        </w:tc>
        <w:tc>
          <w:tcPr>
            <w:tcW w:w="1272" w:type="dxa"/>
          </w:tcPr>
          <w:p w14:paraId="4453FA8E" w14:textId="583C2108" w:rsidR="00DD483B" w:rsidRPr="00DD483B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64BFFC1D" w14:textId="517340FA" w:rsidR="00DD483B" w:rsidRPr="00DD483B" w:rsidRDefault="00D7294E" w:rsidP="00DD4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3437DF45" w14:textId="53235E97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5E7D21C5" w14:textId="42AD432D" w:rsidR="00DD483B" w:rsidRPr="00DD483B" w:rsidRDefault="00D7294E" w:rsidP="00DD4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36" w:type="dxa"/>
          </w:tcPr>
          <w:p w14:paraId="01857C41" w14:textId="5641F81C" w:rsidR="00DD483B" w:rsidRPr="00DD483B" w:rsidRDefault="000B527F" w:rsidP="00DD4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</w:tr>
      <w:tr w:rsidR="00DD483B" w14:paraId="13FBED9A" w14:textId="77777777" w:rsidTr="000B527F">
        <w:trPr>
          <w:trHeight w:val="499"/>
        </w:trPr>
        <w:tc>
          <w:tcPr>
            <w:tcW w:w="1661" w:type="dxa"/>
          </w:tcPr>
          <w:p w14:paraId="20C76180" w14:textId="0F42A81D" w:rsidR="00DD483B" w:rsidRDefault="00DD483B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Расходы на рекламу</w:t>
            </w:r>
          </w:p>
        </w:tc>
        <w:tc>
          <w:tcPr>
            <w:tcW w:w="1272" w:type="dxa"/>
          </w:tcPr>
          <w:p w14:paraId="1BF4414C" w14:textId="3BE452F1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50000</w:t>
            </w:r>
          </w:p>
        </w:tc>
        <w:tc>
          <w:tcPr>
            <w:tcW w:w="1547" w:type="dxa"/>
          </w:tcPr>
          <w:p w14:paraId="0479B344" w14:textId="6D8E5CE6" w:rsidR="00DD483B" w:rsidRPr="00D7294E" w:rsidRDefault="000B527F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4BDEE316" w14:textId="4015CE15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50000</w:t>
            </w:r>
          </w:p>
        </w:tc>
        <w:tc>
          <w:tcPr>
            <w:tcW w:w="1547" w:type="dxa"/>
          </w:tcPr>
          <w:p w14:paraId="40BAA35A" w14:textId="4677413F" w:rsidR="00DD483B" w:rsidRPr="00D7294E" w:rsidRDefault="000B527F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36" w:type="dxa"/>
          </w:tcPr>
          <w:p w14:paraId="53197DCC" w14:textId="4EC7CD90" w:rsidR="00DD483B" w:rsidRPr="00D7294E" w:rsidRDefault="00D7294E" w:rsidP="00DD483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50000</w:t>
            </w:r>
          </w:p>
        </w:tc>
      </w:tr>
    </w:tbl>
    <w:p w14:paraId="47D2F9AA" w14:textId="77777777" w:rsidR="000B527F" w:rsidRDefault="000B527F" w:rsidP="000B527F">
      <w:pPr>
        <w:jc w:val="both"/>
        <w:rPr>
          <w:rFonts w:ascii="Times New Roman" w:hAnsi="Times New Roman" w:cs="Times New Roman"/>
          <w:lang w:val="ru-RU"/>
        </w:rPr>
      </w:pPr>
    </w:p>
    <w:p w14:paraId="4924565C" w14:textId="77777777" w:rsidR="006B4BE0" w:rsidRPr="006B4BE0" w:rsidRDefault="006B4BE0" w:rsidP="006B4BE0">
      <w:pPr>
        <w:jc w:val="both"/>
        <w:rPr>
          <w:rFonts w:ascii="Times New Roman" w:hAnsi="Times New Roman" w:cs="Times New Roman"/>
          <w:lang w:val="ru-RU"/>
        </w:rPr>
      </w:pPr>
      <w:r w:rsidRPr="006B4BE0">
        <w:rPr>
          <w:rFonts w:ascii="Times New Roman" w:hAnsi="Times New Roman" w:cs="Times New Roman"/>
          <w:b/>
          <w:bCs/>
          <w:lang w:val="ru-RU"/>
        </w:rPr>
        <w:t>Консервативный сценарий</w:t>
      </w:r>
      <w:r w:rsidRPr="006B4BE0">
        <w:rPr>
          <w:rFonts w:ascii="Times New Roman" w:hAnsi="Times New Roman" w:cs="Times New Roman"/>
          <w:lang w:val="ru-RU"/>
        </w:rPr>
        <w:t>: отток клиентов 10% в месяц, конверсия низкая (приводит к замедлению роста клиентов: новые клиенты вполовину меньше базовых), CAC высокий. Выходной MRR через 24 месяца ~40 000 руб., ARR ~480 000 руб. Потребность в финансировании (наибольший отрицательный денежный поток за период) – около 1,2 млн руб. (за счёт пиков рекламных расходов).</w:t>
      </w:r>
    </w:p>
    <w:p w14:paraId="1211D277" w14:textId="77777777" w:rsidR="006B4BE0" w:rsidRPr="006B4BE0" w:rsidRDefault="006B4BE0" w:rsidP="006B4BE0">
      <w:pPr>
        <w:jc w:val="both"/>
        <w:rPr>
          <w:rFonts w:ascii="Times New Roman" w:hAnsi="Times New Roman" w:cs="Times New Roman"/>
          <w:lang w:val="ru-RU"/>
        </w:rPr>
      </w:pPr>
    </w:p>
    <w:p w14:paraId="50C3E284" w14:textId="7AAC8EE7" w:rsidR="006B4BE0" w:rsidRPr="006B4BE0" w:rsidRDefault="006B4BE0" w:rsidP="006B4BE0">
      <w:pPr>
        <w:jc w:val="both"/>
        <w:rPr>
          <w:rFonts w:ascii="Times New Roman" w:hAnsi="Times New Roman" w:cs="Times New Roman"/>
          <w:lang w:val="ru-RU"/>
        </w:rPr>
      </w:pPr>
      <w:r w:rsidRPr="006B4BE0">
        <w:rPr>
          <w:rFonts w:ascii="Times New Roman" w:hAnsi="Times New Roman" w:cs="Times New Roman"/>
          <w:b/>
          <w:bCs/>
          <w:lang w:val="ru-RU"/>
        </w:rPr>
        <w:t>Базовый сценарий:</w:t>
      </w:r>
      <w:r w:rsidRPr="006B4BE0">
        <w:rPr>
          <w:rFonts w:ascii="Times New Roman" w:hAnsi="Times New Roman" w:cs="Times New Roman"/>
          <w:lang w:val="ru-RU"/>
        </w:rPr>
        <w:t xml:space="preserve"> выходной MRR ~100 800 руб., ARR ~1,21 млн руб. Максимальный отрицательный поток – в месяц 4–6 около –50 000 руб. в месяц. Суммарная потребность в деньгах за 24 месяца ≈ 1,5 млн руб. (так как положительные месяцы перекрывают часть убытков).</w:t>
      </w:r>
    </w:p>
    <w:p w14:paraId="05D5C024" w14:textId="77777777" w:rsidR="006B4BE0" w:rsidRPr="006B4BE0" w:rsidRDefault="006B4BE0" w:rsidP="006B4BE0">
      <w:pPr>
        <w:jc w:val="both"/>
        <w:rPr>
          <w:rFonts w:ascii="Times New Roman" w:hAnsi="Times New Roman" w:cs="Times New Roman"/>
          <w:lang w:val="ru-RU"/>
        </w:rPr>
      </w:pPr>
    </w:p>
    <w:p w14:paraId="58C8F11D" w14:textId="7438E4EA" w:rsidR="00DD483B" w:rsidRDefault="006B4BE0" w:rsidP="006B4BE0">
      <w:pPr>
        <w:jc w:val="both"/>
        <w:rPr>
          <w:rFonts w:ascii="Times New Roman" w:hAnsi="Times New Roman" w:cs="Times New Roman"/>
          <w:lang w:val="ru-RU"/>
        </w:rPr>
      </w:pPr>
      <w:r w:rsidRPr="006B4BE0">
        <w:rPr>
          <w:rFonts w:ascii="Times New Roman" w:hAnsi="Times New Roman" w:cs="Times New Roman"/>
          <w:b/>
          <w:bCs/>
          <w:lang w:val="ru-RU"/>
        </w:rPr>
        <w:lastRenderedPageBreak/>
        <w:t>Оптимистический сценарий:</w:t>
      </w:r>
      <w:r w:rsidRPr="006B4BE0">
        <w:rPr>
          <w:rFonts w:ascii="Times New Roman" w:hAnsi="Times New Roman" w:cs="Times New Roman"/>
          <w:lang w:val="ru-RU"/>
        </w:rPr>
        <w:t xml:space="preserve"> отток 5%, высокий виральный рост, клиентов в 1,5 раза больше. MRR через 24 месяца ~200 000 руб., ARR ~2,4 млн руб. Потребность в финансировании ~2 млн руб.</w:t>
      </w:r>
    </w:p>
    <w:p w14:paraId="5C201126" w14:textId="77777777" w:rsidR="00C12BBC" w:rsidRDefault="00C12BBC" w:rsidP="006B4BE0">
      <w:pPr>
        <w:jc w:val="both"/>
        <w:rPr>
          <w:rFonts w:ascii="Times New Roman" w:hAnsi="Times New Roman" w:cs="Times New Roman"/>
          <w:lang w:val="ru-RU"/>
        </w:rPr>
      </w:pPr>
    </w:p>
    <w:p w14:paraId="60CA314F" w14:textId="0D15C7C7" w:rsidR="00C12BBC" w:rsidRPr="00C12BBC" w:rsidRDefault="00C12BBC" w:rsidP="00C12BBC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C12BBC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4. Анализ чувствительности</w:t>
      </w:r>
    </w:p>
    <w:p w14:paraId="47D28AE0" w14:textId="77777777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>Выбраны три параметра: </w:t>
      </w:r>
      <w:r w:rsidRPr="00C12BBC">
        <w:rPr>
          <w:rFonts w:ascii="Times New Roman" w:hAnsi="Times New Roman" w:cs="Times New Roman"/>
          <w:b/>
          <w:bCs/>
          <w:lang w:val="ru-RU"/>
        </w:rPr>
        <w:t>конверсия в оплату</w:t>
      </w:r>
      <w:r w:rsidRPr="00C12BBC">
        <w:rPr>
          <w:rFonts w:ascii="Times New Roman" w:hAnsi="Times New Roman" w:cs="Times New Roman"/>
          <w:lang w:val="ru-RU"/>
        </w:rPr>
        <w:t>, </w:t>
      </w:r>
      <w:r w:rsidRPr="00C12BBC">
        <w:rPr>
          <w:rFonts w:ascii="Times New Roman" w:hAnsi="Times New Roman" w:cs="Times New Roman"/>
          <w:b/>
          <w:bCs/>
          <w:lang w:val="ru-RU"/>
        </w:rPr>
        <w:t>ARPU</w:t>
      </w:r>
      <w:r w:rsidRPr="00C12BBC">
        <w:rPr>
          <w:rFonts w:ascii="Times New Roman" w:hAnsi="Times New Roman" w:cs="Times New Roman"/>
          <w:lang w:val="ru-RU"/>
        </w:rPr>
        <w:t> и </w:t>
      </w:r>
      <w:r w:rsidRPr="00C12BBC">
        <w:rPr>
          <w:rFonts w:ascii="Times New Roman" w:hAnsi="Times New Roman" w:cs="Times New Roman"/>
          <w:b/>
          <w:bCs/>
          <w:lang w:val="ru-RU"/>
        </w:rPr>
        <w:t>расходы на рекламу</w:t>
      </w:r>
      <w:r w:rsidRPr="00C12BBC">
        <w:rPr>
          <w:rFonts w:ascii="Times New Roman" w:hAnsi="Times New Roman" w:cs="Times New Roman"/>
          <w:lang w:val="ru-RU"/>
        </w:rPr>
        <w:t> (как часть CAC). Влияние на итоговый ARR через 18 месяцев и на точку безубыточности.</w:t>
      </w:r>
    </w:p>
    <w:p w14:paraId="732691C8" w14:textId="77777777" w:rsidR="00C12BBC" w:rsidRPr="00C12BBC" w:rsidRDefault="00C12BBC" w:rsidP="00C12BB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Конверсия +20%</w:t>
      </w:r>
      <w:r w:rsidRPr="00C12BBC">
        <w:rPr>
          <w:rFonts w:ascii="Times New Roman" w:hAnsi="Times New Roman" w:cs="Times New Roman"/>
          <w:lang w:val="ru-RU"/>
        </w:rPr>
        <w:t> (с 15% до 18%): ARR вырастает на 30% (до 1,56 млн руб.), безубыточность наступает на 2 месяца раньше (уже в месяце 3 сохраняется плюс, несмотря на рекламные траты).</w:t>
      </w:r>
    </w:p>
    <w:p w14:paraId="29B3A0C4" w14:textId="77777777" w:rsidR="00C12BBC" w:rsidRPr="00C12BBC" w:rsidRDefault="00C12BBC" w:rsidP="00C12BB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Конверсия –20%</w:t>
      </w:r>
      <w:r w:rsidRPr="00C12BBC">
        <w:rPr>
          <w:rFonts w:ascii="Times New Roman" w:hAnsi="Times New Roman" w:cs="Times New Roman"/>
          <w:lang w:val="ru-RU"/>
        </w:rPr>
        <w:t> (до 12%): ARR падает на 35% (до 0,78 млн руб.), бизнес остаётся убыточным большую часть времени, положительные месяцы исчезают.</w:t>
      </w:r>
    </w:p>
    <w:p w14:paraId="6B2B4376" w14:textId="77777777" w:rsidR="00C12BBC" w:rsidRPr="00C12BBC" w:rsidRDefault="00C12BBC" w:rsidP="00C12BB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ARPU +30%</w:t>
      </w:r>
      <w:r w:rsidRPr="00C12BBC">
        <w:rPr>
          <w:rFonts w:ascii="Times New Roman" w:hAnsi="Times New Roman" w:cs="Times New Roman"/>
          <w:lang w:val="ru-RU"/>
        </w:rPr>
        <w:t> (с 200 до 260 руб.): ARR +30% (до 1,56 млн руб.), безубыточность достигается в месяце 3 без спадов.</w:t>
      </w:r>
    </w:p>
    <w:p w14:paraId="75C7F1E9" w14:textId="77777777" w:rsidR="00C12BBC" w:rsidRDefault="00C12BBC" w:rsidP="00C12BBC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Расходы на рекламу ×1,5</w:t>
      </w:r>
      <w:r w:rsidRPr="00C12BBC">
        <w:rPr>
          <w:rFonts w:ascii="Times New Roman" w:hAnsi="Times New Roman" w:cs="Times New Roman"/>
          <w:lang w:val="ru-RU"/>
        </w:rPr>
        <w:t> (в те же месяцы: 75 000 вместо 50 000): ARR практически не меняется, но отрицательные пики становятся глубже (до –75 000 в месяц 4), точка безубыточности смещается на месяц 5–6. Потребность в финансировании возрастает на 40%.</w:t>
      </w:r>
    </w:p>
    <w:p w14:paraId="05730FBC" w14:textId="77777777" w:rsidR="00C12BBC" w:rsidRDefault="00C12BBC" w:rsidP="00C12B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1E621C" w14:textId="20EAA93B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5. Оценка компании тремя методами</w:t>
      </w:r>
    </w:p>
    <w:p w14:paraId="65A6C434" w14:textId="77777777" w:rsidR="00C12BBC" w:rsidRPr="00C12BBC" w:rsidRDefault="00C12BBC" w:rsidP="00C12BB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Метод</w:t>
      </w:r>
      <w:r w:rsidRPr="00C12BBC">
        <w:rPr>
          <w:rFonts w:ascii="Times New Roman" w:hAnsi="Times New Roman" w:cs="Times New Roman"/>
          <w:b/>
          <w:bCs/>
          <w:lang w:val="en-US"/>
        </w:rPr>
        <w:t xml:space="preserve"> 1 – </w:t>
      </w:r>
      <w:r w:rsidRPr="00C12BBC">
        <w:rPr>
          <w:rFonts w:ascii="Times New Roman" w:hAnsi="Times New Roman" w:cs="Times New Roman"/>
          <w:b/>
          <w:bCs/>
          <w:lang w:val="ru-RU"/>
        </w:rPr>
        <w:t>венчурный</w:t>
      </w:r>
      <w:r w:rsidRPr="00C12BBC">
        <w:rPr>
          <w:rFonts w:ascii="Times New Roman" w:hAnsi="Times New Roman" w:cs="Times New Roman"/>
          <w:b/>
          <w:bCs/>
          <w:lang w:val="en-US"/>
        </w:rPr>
        <w:t xml:space="preserve"> (Venture Capital Method).</w:t>
      </w:r>
    </w:p>
    <w:p w14:paraId="49C1FEA5" w14:textId="77777777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 xml:space="preserve">Делаем прогноз ARR на пятый год (36 месяцев после текущего горизонта). Принимаем, что после 24 месяцев темп роста замедляется, но бизнес масштабируется за счёт расширения сегментов (ТСЖ, риелторы) и повышения ARPU до 300 руб. В итоге к концу пятого года ARR достигает 45 млн руб. (оптимистично, но достижимо при правильной стратегии). Мультипликатор выхода для </w:t>
      </w:r>
      <w:proofErr w:type="spellStart"/>
      <w:r w:rsidRPr="00C12BBC">
        <w:rPr>
          <w:rFonts w:ascii="Times New Roman" w:hAnsi="Times New Roman" w:cs="Times New Roman"/>
          <w:lang w:val="ru-RU"/>
        </w:rPr>
        <w:t>SaaS</w:t>
      </w:r>
      <w:proofErr w:type="spellEnd"/>
      <w:r w:rsidRPr="00C12BBC">
        <w:rPr>
          <w:rFonts w:ascii="Times New Roman" w:hAnsi="Times New Roman" w:cs="Times New Roman"/>
          <w:lang w:val="ru-RU"/>
        </w:rPr>
        <w:t xml:space="preserve">-компании на растущем рынке принимаем равным 6x (умеренно-консервативно, так как рынок СНГ даёт дисконт). </w:t>
      </w:r>
      <w:proofErr w:type="spellStart"/>
      <w:r w:rsidRPr="00C12BBC">
        <w:rPr>
          <w:rFonts w:ascii="Times New Roman" w:hAnsi="Times New Roman" w:cs="Times New Roman"/>
          <w:lang w:val="ru-RU"/>
        </w:rPr>
        <w:t>Exit</w:t>
      </w:r>
      <w:proofErr w:type="spellEnd"/>
      <w:r w:rsidRPr="00C12BBC">
        <w:rPr>
          <w:rFonts w:ascii="Times New Roman" w:hAnsi="Times New Roman" w:cs="Times New Roman"/>
          <w:lang w:val="ru-RU"/>
        </w:rPr>
        <w:t xml:space="preserve"> Value = 45 × 6 = 270 млн руб. Требуемая доходность инвестора на стадии </w:t>
      </w:r>
      <w:proofErr w:type="spellStart"/>
      <w:r w:rsidRPr="00C12BBC">
        <w:rPr>
          <w:rFonts w:ascii="Times New Roman" w:hAnsi="Times New Roman" w:cs="Times New Roman"/>
          <w:lang w:val="ru-RU"/>
        </w:rPr>
        <w:t>Seed</w:t>
      </w:r>
      <w:proofErr w:type="spellEnd"/>
      <w:r w:rsidRPr="00C12BBC">
        <w:rPr>
          <w:rFonts w:ascii="Times New Roman" w:hAnsi="Times New Roman" w:cs="Times New Roman"/>
          <w:lang w:val="ru-RU"/>
        </w:rPr>
        <w:t xml:space="preserve"> – 40% годовых. За 5 лет множитель дисконтирования (1,4⁵) ≈ 5,38. Post-</w:t>
      </w:r>
      <w:proofErr w:type="spellStart"/>
      <w:r w:rsidRPr="00C12BBC">
        <w:rPr>
          <w:rFonts w:ascii="Times New Roman" w:hAnsi="Times New Roman" w:cs="Times New Roman"/>
          <w:lang w:val="ru-RU"/>
        </w:rPr>
        <w:t>money</w:t>
      </w:r>
      <w:proofErr w:type="spellEnd"/>
      <w:r w:rsidRPr="00C12BBC">
        <w:rPr>
          <w:rFonts w:ascii="Times New Roman" w:hAnsi="Times New Roman" w:cs="Times New Roman"/>
          <w:lang w:val="ru-RU"/>
        </w:rPr>
        <w:t xml:space="preserve"> оценка = 270 / 5,38 ≈ 50,2 млн руб. Если привлекаем инвестиции в размере 5 млн руб., то </w:t>
      </w:r>
      <w:proofErr w:type="spellStart"/>
      <w:r w:rsidRPr="00C12BBC">
        <w:rPr>
          <w:rFonts w:ascii="Times New Roman" w:hAnsi="Times New Roman" w:cs="Times New Roman"/>
          <w:lang w:val="ru-RU"/>
        </w:rPr>
        <w:t>pre-money</w:t>
      </w:r>
      <w:proofErr w:type="spellEnd"/>
      <w:r w:rsidRPr="00C12BBC">
        <w:rPr>
          <w:rFonts w:ascii="Times New Roman" w:hAnsi="Times New Roman" w:cs="Times New Roman"/>
          <w:lang w:val="ru-RU"/>
        </w:rPr>
        <w:t xml:space="preserve"> оценка = 45,2 млн руб. Диапазон с учётом разных сценариев выхода – от 35 до 70 млн руб.</w:t>
      </w:r>
    </w:p>
    <w:p w14:paraId="3252CE2B" w14:textId="77777777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</w:p>
    <w:p w14:paraId="2DBC1360" w14:textId="77777777" w:rsidR="00C12BBC" w:rsidRPr="00C12BBC" w:rsidRDefault="00C12BBC" w:rsidP="00C12BBC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Метод 2 – мультипликаторы (</w:t>
      </w:r>
      <w:proofErr w:type="spellStart"/>
      <w:r w:rsidRPr="00C12BBC">
        <w:rPr>
          <w:rFonts w:ascii="Times New Roman" w:hAnsi="Times New Roman" w:cs="Times New Roman"/>
          <w:b/>
          <w:bCs/>
          <w:lang w:val="ru-RU"/>
        </w:rPr>
        <w:t>Comparables</w:t>
      </w:r>
      <w:proofErr w:type="spellEnd"/>
      <w:r w:rsidRPr="00C12BBC">
        <w:rPr>
          <w:rFonts w:ascii="Times New Roman" w:hAnsi="Times New Roman" w:cs="Times New Roman"/>
          <w:b/>
          <w:bCs/>
          <w:lang w:val="ru-RU"/>
        </w:rPr>
        <w:t>).</w:t>
      </w:r>
    </w:p>
    <w:p w14:paraId="234015DB" w14:textId="77777777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 xml:space="preserve">В качестве базы используем текущий годовой ARR на момент оценки (конец 24-го месяца) – 1,21 млн руб. Для небольших B2B </w:t>
      </w:r>
      <w:proofErr w:type="spellStart"/>
      <w:r w:rsidRPr="00C12BBC">
        <w:rPr>
          <w:rFonts w:ascii="Times New Roman" w:hAnsi="Times New Roman" w:cs="Times New Roman"/>
          <w:lang w:val="ru-RU"/>
        </w:rPr>
        <w:t>SaaS</w:t>
      </w:r>
      <w:proofErr w:type="spellEnd"/>
      <w:r w:rsidRPr="00C12BBC">
        <w:rPr>
          <w:rFonts w:ascii="Times New Roman" w:hAnsi="Times New Roman" w:cs="Times New Roman"/>
          <w:lang w:val="ru-RU"/>
        </w:rPr>
        <w:t xml:space="preserve"> стартапов в Восточной Европе мультипликатор EV/ARR обычно находится в диапазоне 3x–8x (ниже, чем в США, из-за меньшего среднего чека и более медленного роста). Консервативная оценка: 1,21 × 3 = 3,6 млн руб. Умеренно-оптимистичная: 1,21 × 6 = 7,3 млн руб. Этот метод чувствителен к текущей выручке и даёт заниженную оценку, так как не учитывает потенциал роста после 24 месяцев, но является хорошим якорем для переговоров с прагматичными инвесторами.</w:t>
      </w:r>
    </w:p>
    <w:p w14:paraId="6C932D13" w14:textId="77777777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</w:p>
    <w:p w14:paraId="65352CC8" w14:textId="77777777" w:rsidR="00C12BBC" w:rsidRPr="00C12BBC" w:rsidRDefault="00C12BBC" w:rsidP="00C12BBC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Метод 3 – упрощённый DCF.</w:t>
      </w:r>
    </w:p>
    <w:p w14:paraId="1F24E74C" w14:textId="4403F0AA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>Строим прогноз свободного денежного потока на следующие 5 лет, исходя из вашей структуры затрат и предполагая, что после 24 месяцев рекламные расходы станут равномерными, а зарплата команды появится (300 тыс. руб./мес. с 25-го месяца).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4744"/>
      </w:tblGrid>
      <w:tr w:rsidR="00C12BBC" w:rsidRPr="00C12BBC" w14:paraId="5B213C9C" w14:textId="77777777" w:rsidTr="00C12BBC">
        <w:trPr>
          <w:trHeight w:val="360"/>
        </w:trPr>
        <w:tc>
          <w:tcPr>
            <w:tcW w:w="988" w:type="dxa"/>
            <w:hideMark/>
          </w:tcPr>
          <w:p w14:paraId="3602D659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Год</w:t>
            </w:r>
          </w:p>
        </w:tc>
        <w:tc>
          <w:tcPr>
            <w:tcW w:w="2268" w:type="dxa"/>
            <w:hideMark/>
          </w:tcPr>
          <w:p w14:paraId="25E5F178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FCF (млн руб.)</w:t>
            </w:r>
          </w:p>
        </w:tc>
        <w:tc>
          <w:tcPr>
            <w:tcW w:w="4744" w:type="dxa"/>
            <w:hideMark/>
          </w:tcPr>
          <w:p w14:paraId="016D59F8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C12BBC" w:rsidRPr="00C12BBC" w14:paraId="0D4D5A9D" w14:textId="77777777" w:rsidTr="00C12BBC">
        <w:trPr>
          <w:trHeight w:val="345"/>
        </w:trPr>
        <w:tc>
          <w:tcPr>
            <w:tcW w:w="988" w:type="dxa"/>
            <w:hideMark/>
          </w:tcPr>
          <w:p w14:paraId="251F0B62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lastRenderedPageBreak/>
              <w:t>1 (</w:t>
            </w:r>
            <w:proofErr w:type="spellStart"/>
            <w:r w:rsidRPr="00C12BBC">
              <w:rPr>
                <w:rFonts w:ascii="Times New Roman" w:hAnsi="Times New Roman" w:cs="Times New Roman"/>
              </w:rPr>
              <w:t>мес</w:t>
            </w:r>
            <w:proofErr w:type="spellEnd"/>
            <w:r w:rsidRPr="00C12BBC">
              <w:rPr>
                <w:rFonts w:ascii="Times New Roman" w:hAnsi="Times New Roman" w:cs="Times New Roman"/>
              </w:rPr>
              <w:t xml:space="preserve"> 13–24)</w:t>
            </w:r>
          </w:p>
        </w:tc>
        <w:tc>
          <w:tcPr>
            <w:tcW w:w="2268" w:type="dxa"/>
            <w:hideMark/>
          </w:tcPr>
          <w:p w14:paraId="33048452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–0,5</w:t>
            </w:r>
          </w:p>
        </w:tc>
        <w:tc>
          <w:tcPr>
            <w:tcW w:w="4744" w:type="dxa"/>
            <w:hideMark/>
          </w:tcPr>
          <w:p w14:paraId="4F550FD6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С учётом положительных месяцев и редких затрат на рекламу</w:t>
            </w:r>
          </w:p>
        </w:tc>
      </w:tr>
      <w:tr w:rsidR="00C12BBC" w:rsidRPr="00C12BBC" w14:paraId="535FE2C9" w14:textId="77777777" w:rsidTr="00C12BBC">
        <w:trPr>
          <w:trHeight w:val="345"/>
        </w:trPr>
        <w:tc>
          <w:tcPr>
            <w:tcW w:w="988" w:type="dxa"/>
            <w:hideMark/>
          </w:tcPr>
          <w:p w14:paraId="6B99F2A7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hideMark/>
          </w:tcPr>
          <w:p w14:paraId="0BFEE4A9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4744" w:type="dxa"/>
            <w:hideMark/>
          </w:tcPr>
          <w:p w14:paraId="4C96E1C3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Рост клиентов до 1000, ARR ~ 2,4 млн, зарплата уже заложена</w:t>
            </w:r>
          </w:p>
        </w:tc>
      </w:tr>
      <w:tr w:rsidR="00C12BBC" w:rsidRPr="00C12BBC" w14:paraId="751264D8" w14:textId="77777777" w:rsidTr="00C12BBC">
        <w:trPr>
          <w:trHeight w:val="285"/>
        </w:trPr>
        <w:tc>
          <w:tcPr>
            <w:tcW w:w="988" w:type="dxa"/>
            <w:hideMark/>
          </w:tcPr>
          <w:p w14:paraId="208C16E8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  <w:hideMark/>
          </w:tcPr>
          <w:p w14:paraId="39578C9C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4744" w:type="dxa"/>
            <w:hideMark/>
          </w:tcPr>
          <w:p w14:paraId="6EBA1DB4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Выход на новые сегменты</w:t>
            </w:r>
          </w:p>
        </w:tc>
      </w:tr>
      <w:tr w:rsidR="00C12BBC" w:rsidRPr="00C12BBC" w14:paraId="336D2199" w14:textId="77777777" w:rsidTr="00C12BBC">
        <w:trPr>
          <w:trHeight w:val="338"/>
        </w:trPr>
        <w:tc>
          <w:tcPr>
            <w:tcW w:w="988" w:type="dxa"/>
            <w:hideMark/>
          </w:tcPr>
          <w:p w14:paraId="5DB3A662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8" w:type="dxa"/>
            <w:hideMark/>
          </w:tcPr>
          <w:p w14:paraId="5002D771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44" w:type="dxa"/>
            <w:hideMark/>
          </w:tcPr>
          <w:p w14:paraId="180FDBBA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Масштабирование, эффект операционного рычага</w:t>
            </w:r>
          </w:p>
        </w:tc>
      </w:tr>
      <w:tr w:rsidR="00C12BBC" w:rsidRPr="00C12BBC" w14:paraId="44DDC227" w14:textId="77777777" w:rsidTr="00C12BBC">
        <w:trPr>
          <w:trHeight w:val="308"/>
        </w:trPr>
        <w:tc>
          <w:tcPr>
            <w:tcW w:w="988" w:type="dxa"/>
            <w:hideMark/>
          </w:tcPr>
          <w:p w14:paraId="7CAEB8CE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8" w:type="dxa"/>
            <w:hideMark/>
          </w:tcPr>
          <w:p w14:paraId="55F4A8F3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44" w:type="dxa"/>
            <w:hideMark/>
          </w:tcPr>
          <w:p w14:paraId="260264B2" w14:textId="77777777" w:rsidR="00C12BBC" w:rsidRPr="00C12BBC" w:rsidRDefault="00C12BBC" w:rsidP="00C12BBC">
            <w:pPr>
              <w:jc w:val="both"/>
              <w:rPr>
                <w:rFonts w:ascii="Times New Roman" w:hAnsi="Times New Roman" w:cs="Times New Roman"/>
              </w:rPr>
            </w:pPr>
            <w:r w:rsidRPr="00C12BBC">
              <w:rPr>
                <w:rFonts w:ascii="Times New Roman" w:hAnsi="Times New Roman" w:cs="Times New Roman"/>
              </w:rPr>
              <w:t>Устойчивый рост 30% годовых</w:t>
            </w:r>
          </w:p>
        </w:tc>
      </w:tr>
    </w:tbl>
    <w:p w14:paraId="3DE020D6" w14:textId="77777777" w:rsidR="00C12BBC" w:rsidRDefault="00C12BBC" w:rsidP="006B4BE0">
      <w:pPr>
        <w:jc w:val="both"/>
        <w:rPr>
          <w:rFonts w:ascii="Times New Roman" w:hAnsi="Times New Roman" w:cs="Times New Roman"/>
          <w:lang w:val="ru-RU"/>
        </w:rPr>
      </w:pPr>
    </w:p>
    <w:p w14:paraId="66603405" w14:textId="3674E774" w:rsidR="00C12BBC" w:rsidRDefault="00C12BBC" w:rsidP="006B4BE0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>Ставка дисконтирования – 35% (чуть ниже, чем для «голого» прототипа, так как через 2 года бизнес уже имеет историю). Терминальная стоимость после 5-го года: FCF5 × (1+g)/(r–g) = 12 × 1,05 / (0,35–0,05) = 12,6 / 0,3 = 42 млн руб. Приведённая стоимость FCF: –0,5/1,35 + 1,2/1,35² + 3,5/1,35³ + 7,0/1,35⁴ + 12,0/1,35⁵ ≈ –0,37 + 0,66 + 1,42 + 2,12 + 2,73 = 6,56 млн руб. Приведённая стоимость терминальной: 42 / 1,35⁵ ≈ 42 / 4,48 ≈ 9,38 млн руб. Итого DCF-оценка = 6,56 + 9,38 ≈ 15,9 млн руб. Диапазон чувствительности при изменении ставки от 30% до 40% – от 12 до 22 млн руб.</w:t>
      </w:r>
    </w:p>
    <w:p w14:paraId="11518BEB" w14:textId="77777777" w:rsidR="00C12BBC" w:rsidRDefault="00C12BBC" w:rsidP="006B4BE0">
      <w:pPr>
        <w:jc w:val="both"/>
        <w:rPr>
          <w:rFonts w:ascii="Times New Roman" w:hAnsi="Times New Roman" w:cs="Times New Roman"/>
          <w:lang w:val="ru-RU"/>
        </w:rPr>
      </w:pPr>
    </w:p>
    <w:p w14:paraId="2F15DA08" w14:textId="4545EC2C" w:rsidR="00C12BBC" w:rsidRPr="00C12BBC" w:rsidRDefault="00C12BBC" w:rsidP="00C12BBC">
      <w:pPr>
        <w:jc w:val="both"/>
        <w:rPr>
          <w:rFonts w:ascii="Times New Roman" w:hAnsi="Times New Roman" w:cs="Times New Roman"/>
          <w:b/>
          <w:bCs/>
          <w:lang w:val="ru-RU"/>
        </w:rPr>
      </w:pPr>
      <w:r w:rsidRPr="00C12BBC">
        <w:rPr>
          <w:rFonts w:ascii="Times New Roman" w:hAnsi="Times New Roman" w:cs="Times New Roman"/>
          <w:b/>
          <w:bCs/>
          <w:lang w:val="ru-RU"/>
        </w:rPr>
        <w:t>Сводка и итоговый диапазон оценки</w:t>
      </w:r>
    </w:p>
    <w:p w14:paraId="745A3394" w14:textId="1AACFA4B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>Метод</w:t>
      </w:r>
    </w:p>
    <w:p w14:paraId="4379B5D4" w14:textId="06873747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>Венчурный (VC)</w:t>
      </w:r>
      <w:r>
        <w:rPr>
          <w:rFonts w:ascii="Times New Roman" w:hAnsi="Times New Roman" w:cs="Times New Roman"/>
          <w:lang w:val="ru-RU"/>
        </w:rPr>
        <w:t xml:space="preserve">: </w:t>
      </w:r>
      <w:r w:rsidRPr="00C12BBC">
        <w:rPr>
          <w:rFonts w:ascii="Times New Roman" w:hAnsi="Times New Roman" w:cs="Times New Roman"/>
          <w:lang w:val="ru-RU"/>
        </w:rPr>
        <w:t>35</w:t>
      </w:r>
      <w:r>
        <w:rPr>
          <w:rFonts w:ascii="Times New Roman" w:hAnsi="Times New Roman" w:cs="Times New Roman"/>
          <w:lang w:val="ru-RU"/>
        </w:rPr>
        <w:t xml:space="preserve"> - </w:t>
      </w:r>
      <w:r w:rsidRPr="00C12BBC">
        <w:rPr>
          <w:rFonts w:ascii="Times New Roman" w:hAnsi="Times New Roman" w:cs="Times New Roman"/>
          <w:lang w:val="ru-RU"/>
        </w:rPr>
        <w:t>70</w:t>
      </w:r>
    </w:p>
    <w:p w14:paraId="2F416E64" w14:textId="24CF5D18" w:rsidR="00C12BBC" w:rsidRP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>Мультипликаторы</w:t>
      </w:r>
      <w:r>
        <w:rPr>
          <w:rFonts w:ascii="Times New Roman" w:hAnsi="Times New Roman" w:cs="Times New Roman"/>
          <w:lang w:val="ru-RU"/>
        </w:rPr>
        <w:t xml:space="preserve">: </w:t>
      </w:r>
      <w:r w:rsidRPr="00C12BBC">
        <w:rPr>
          <w:rFonts w:ascii="Times New Roman" w:hAnsi="Times New Roman" w:cs="Times New Roman"/>
          <w:lang w:val="ru-RU"/>
        </w:rPr>
        <w:t>3,6</w:t>
      </w:r>
      <w:r>
        <w:rPr>
          <w:rFonts w:ascii="Times New Roman" w:hAnsi="Times New Roman" w:cs="Times New Roman"/>
          <w:lang w:val="ru-RU"/>
        </w:rPr>
        <w:t xml:space="preserve"> - </w:t>
      </w:r>
      <w:r w:rsidRPr="00C12BBC">
        <w:rPr>
          <w:rFonts w:ascii="Times New Roman" w:hAnsi="Times New Roman" w:cs="Times New Roman"/>
          <w:lang w:val="ru-RU"/>
        </w:rPr>
        <w:t>7,3</w:t>
      </w:r>
    </w:p>
    <w:p w14:paraId="195E225C" w14:textId="6571D7D4" w:rsidR="00C12BBC" w:rsidRDefault="00C12BBC" w:rsidP="00C12BBC">
      <w:pPr>
        <w:jc w:val="both"/>
        <w:rPr>
          <w:rFonts w:ascii="Times New Roman" w:hAnsi="Times New Roman" w:cs="Times New Roman"/>
          <w:lang w:val="ru-RU"/>
        </w:rPr>
      </w:pPr>
      <w:r w:rsidRPr="00C12BBC">
        <w:rPr>
          <w:rFonts w:ascii="Times New Roman" w:hAnsi="Times New Roman" w:cs="Times New Roman"/>
          <w:lang w:val="ru-RU"/>
        </w:rPr>
        <w:t>DCF</w:t>
      </w:r>
      <w:r>
        <w:rPr>
          <w:rFonts w:ascii="Times New Roman" w:hAnsi="Times New Roman" w:cs="Times New Roman"/>
          <w:lang w:val="ru-RU"/>
        </w:rPr>
        <w:t xml:space="preserve">: </w:t>
      </w:r>
      <w:r w:rsidRPr="00C12BBC">
        <w:rPr>
          <w:rFonts w:ascii="Times New Roman" w:hAnsi="Times New Roman" w:cs="Times New Roman"/>
          <w:lang w:val="ru-RU"/>
        </w:rPr>
        <w:t>12</w:t>
      </w:r>
      <w:r>
        <w:rPr>
          <w:rFonts w:ascii="Times New Roman" w:hAnsi="Times New Roman" w:cs="Times New Roman"/>
          <w:lang w:val="ru-RU"/>
        </w:rPr>
        <w:t xml:space="preserve"> </w:t>
      </w:r>
      <w:r w:rsidR="00494148">
        <w:rPr>
          <w:rFonts w:ascii="Times New Roman" w:hAnsi="Times New Roman" w:cs="Times New Roman"/>
          <w:lang w:val="ru-RU"/>
        </w:rPr>
        <w:t>–</w:t>
      </w:r>
      <w:r>
        <w:rPr>
          <w:rFonts w:ascii="Times New Roman" w:hAnsi="Times New Roman" w:cs="Times New Roman"/>
          <w:lang w:val="ru-RU"/>
        </w:rPr>
        <w:t xml:space="preserve"> </w:t>
      </w:r>
      <w:r w:rsidRPr="00C12BBC">
        <w:rPr>
          <w:rFonts w:ascii="Times New Roman" w:hAnsi="Times New Roman" w:cs="Times New Roman"/>
          <w:lang w:val="ru-RU"/>
        </w:rPr>
        <w:t>22</w:t>
      </w:r>
    </w:p>
    <w:p w14:paraId="28549BEC" w14:textId="77777777" w:rsidR="00494148" w:rsidRDefault="00494148" w:rsidP="00C12BBC">
      <w:pPr>
        <w:jc w:val="both"/>
        <w:rPr>
          <w:rFonts w:ascii="Times New Roman" w:hAnsi="Times New Roman" w:cs="Times New Roman"/>
          <w:lang w:val="ru-RU"/>
        </w:rPr>
      </w:pPr>
    </w:p>
    <w:p w14:paraId="37BF9807" w14:textId="4C7F400A" w:rsidR="00494148" w:rsidRDefault="00494148" w:rsidP="00C12BBC">
      <w:p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</w:rPr>
        <w:t xml:space="preserve">Итоговый диапазон </w:t>
      </w:r>
      <w:proofErr w:type="spellStart"/>
      <w:r w:rsidRPr="00494148">
        <w:rPr>
          <w:rFonts w:ascii="Times New Roman" w:hAnsi="Times New Roman" w:cs="Times New Roman"/>
          <w:b/>
          <w:bCs/>
        </w:rPr>
        <w:t>pre-money</w:t>
      </w:r>
      <w:proofErr w:type="spellEnd"/>
      <w:r w:rsidRPr="00494148">
        <w:rPr>
          <w:rFonts w:ascii="Times New Roman" w:hAnsi="Times New Roman" w:cs="Times New Roman"/>
          <w:b/>
          <w:bCs/>
        </w:rPr>
        <w:t xml:space="preserve"> оценки </w:t>
      </w:r>
      <w:proofErr w:type="spellStart"/>
      <w:r w:rsidRPr="00494148">
        <w:rPr>
          <w:rFonts w:ascii="Times New Roman" w:hAnsi="Times New Roman" w:cs="Times New Roman"/>
          <w:b/>
          <w:bCs/>
        </w:rPr>
        <w:t>RentFlow</w:t>
      </w:r>
      <w:proofErr w:type="spellEnd"/>
      <w:r w:rsidRPr="00494148">
        <w:rPr>
          <w:rFonts w:ascii="Times New Roman" w:hAnsi="Times New Roman" w:cs="Times New Roman"/>
          <w:b/>
          <w:bCs/>
        </w:rPr>
        <w:t xml:space="preserve"> на момент завершения 24-го месяца – от 12 до 35 млн рублей.</w:t>
      </w:r>
      <w:r w:rsidRPr="00494148">
        <w:rPr>
          <w:rFonts w:ascii="Times New Roman" w:hAnsi="Times New Roman" w:cs="Times New Roman"/>
        </w:rPr>
        <w:t> В качестве рабочей оценки для привлечения инвестиций (при условии выполнения плана по клиентам) можно взять 20–25 млн руб. Это компромисс между оптимизмом венчурного метода и консерватизмом мультипликаторов, с учётом того, что компания уже имеет выручку и низкую потребность в финансировании.</w:t>
      </w:r>
    </w:p>
    <w:p w14:paraId="01E0FCB1" w14:textId="77777777" w:rsidR="00494148" w:rsidRDefault="00494148" w:rsidP="00C12BBC">
      <w:pPr>
        <w:jc w:val="both"/>
        <w:rPr>
          <w:rFonts w:ascii="Times New Roman" w:hAnsi="Times New Roman" w:cs="Times New Roman"/>
          <w:lang w:val="ru-RU"/>
        </w:rPr>
      </w:pPr>
    </w:p>
    <w:p w14:paraId="681BD96A" w14:textId="77777777" w:rsidR="00494148" w:rsidRPr="00494148" w:rsidRDefault="00494148" w:rsidP="004941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4148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6. Итоговый вывод и план повышения оценки</w:t>
      </w:r>
    </w:p>
    <w:p w14:paraId="0F70A6EF" w14:textId="77777777" w:rsidR="00494148" w:rsidRDefault="00494148" w:rsidP="00494148">
      <w:p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>Итоговый диапазон оценки:</w:t>
      </w:r>
      <w:r w:rsidRPr="00494148">
        <w:rPr>
          <w:rFonts w:ascii="Times New Roman" w:hAnsi="Times New Roman" w:cs="Times New Roman"/>
          <w:lang w:val="ru-RU"/>
        </w:rPr>
        <w:t xml:space="preserve"> 12–35 млн рублей </w:t>
      </w:r>
      <w:proofErr w:type="spellStart"/>
      <w:r w:rsidRPr="00494148">
        <w:rPr>
          <w:rFonts w:ascii="Times New Roman" w:hAnsi="Times New Roman" w:cs="Times New Roman"/>
          <w:lang w:val="ru-RU"/>
        </w:rPr>
        <w:t>pre-money</w:t>
      </w:r>
      <w:proofErr w:type="spellEnd"/>
      <w:r w:rsidRPr="00494148">
        <w:rPr>
          <w:rFonts w:ascii="Times New Roman" w:hAnsi="Times New Roman" w:cs="Times New Roman"/>
          <w:lang w:val="ru-RU"/>
        </w:rPr>
        <w:t>, целевая точка для переговоров – 22 млн рублей.</w:t>
      </w:r>
    </w:p>
    <w:p w14:paraId="02E3CB47" w14:textId="77777777" w:rsidR="00494148" w:rsidRPr="00494148" w:rsidRDefault="00494148" w:rsidP="00494148">
      <w:pPr>
        <w:jc w:val="both"/>
        <w:rPr>
          <w:rFonts w:ascii="Times New Roman" w:hAnsi="Times New Roman" w:cs="Times New Roman"/>
          <w:lang w:val="ru-RU"/>
        </w:rPr>
      </w:pPr>
    </w:p>
    <w:p w14:paraId="6FC0C6C2" w14:textId="77777777" w:rsidR="00494148" w:rsidRPr="00494148" w:rsidRDefault="00494148" w:rsidP="00494148">
      <w:p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 xml:space="preserve">Пять факторов, которые сильнее всего повышают оценку </w:t>
      </w:r>
      <w:proofErr w:type="spellStart"/>
      <w:r w:rsidRPr="00494148">
        <w:rPr>
          <w:rFonts w:ascii="Times New Roman" w:hAnsi="Times New Roman" w:cs="Times New Roman"/>
          <w:b/>
          <w:bCs/>
          <w:lang w:val="ru-RU"/>
        </w:rPr>
        <w:t>RentFlow</w:t>
      </w:r>
      <w:proofErr w:type="spellEnd"/>
      <w:r w:rsidRPr="00494148">
        <w:rPr>
          <w:rFonts w:ascii="Times New Roman" w:hAnsi="Times New Roman" w:cs="Times New Roman"/>
          <w:b/>
          <w:bCs/>
          <w:lang w:val="ru-RU"/>
        </w:rPr>
        <w:t>:</w:t>
      </w:r>
    </w:p>
    <w:p w14:paraId="5195F98F" w14:textId="77777777" w:rsidR="00494148" w:rsidRPr="00494148" w:rsidRDefault="00494148" w:rsidP="0049414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>Рост ARR.</w:t>
      </w:r>
      <w:r w:rsidRPr="00494148">
        <w:rPr>
          <w:rFonts w:ascii="Times New Roman" w:hAnsi="Times New Roman" w:cs="Times New Roman"/>
          <w:lang w:val="ru-RU"/>
        </w:rPr>
        <w:t> Каждый дополнительный миллион годовой выручки увеличивает оценку на 5–7 млн рублей за счёт мультипликатора.</w:t>
      </w:r>
    </w:p>
    <w:p w14:paraId="0193D12C" w14:textId="77777777" w:rsidR="00494148" w:rsidRPr="00494148" w:rsidRDefault="00494148" w:rsidP="0049414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>Доказанная юнит-экономика (LTV/</w:t>
      </w:r>
      <w:proofErr w:type="gramStart"/>
      <w:r w:rsidRPr="00494148">
        <w:rPr>
          <w:rFonts w:ascii="Times New Roman" w:hAnsi="Times New Roman" w:cs="Times New Roman"/>
          <w:b/>
          <w:bCs/>
          <w:lang w:val="ru-RU"/>
        </w:rPr>
        <w:t>CAC &gt;</w:t>
      </w:r>
      <w:proofErr w:type="gramEnd"/>
      <w:r w:rsidRPr="00494148">
        <w:rPr>
          <w:rFonts w:ascii="Times New Roman" w:hAnsi="Times New Roman" w:cs="Times New Roman"/>
          <w:b/>
          <w:bCs/>
          <w:lang w:val="ru-RU"/>
        </w:rPr>
        <w:t xml:space="preserve"> 3).</w:t>
      </w:r>
      <w:r w:rsidRPr="00494148">
        <w:rPr>
          <w:rFonts w:ascii="Times New Roman" w:hAnsi="Times New Roman" w:cs="Times New Roman"/>
          <w:lang w:val="ru-RU"/>
        </w:rPr>
        <w:t> Сейчас LTV ≈ 4000 руб. (при цене 200 руб. и оттоке 5%). Если удастся удержать CAC ниже 1300 руб., оценка вырастет на 30–40%.</w:t>
      </w:r>
    </w:p>
    <w:p w14:paraId="1ECC3FE1" w14:textId="77777777" w:rsidR="00494148" w:rsidRPr="00494148" w:rsidRDefault="00494148" w:rsidP="0049414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>Снижение оттока (</w:t>
      </w:r>
      <w:proofErr w:type="spellStart"/>
      <w:r w:rsidRPr="00494148">
        <w:rPr>
          <w:rFonts w:ascii="Times New Roman" w:hAnsi="Times New Roman" w:cs="Times New Roman"/>
          <w:b/>
          <w:bCs/>
          <w:lang w:val="ru-RU"/>
        </w:rPr>
        <w:t>churn</w:t>
      </w:r>
      <w:proofErr w:type="spellEnd"/>
      <w:r w:rsidRPr="00494148">
        <w:rPr>
          <w:rFonts w:ascii="Times New Roman" w:hAnsi="Times New Roman" w:cs="Times New Roman"/>
          <w:b/>
          <w:bCs/>
          <w:lang w:val="ru-RU"/>
        </w:rPr>
        <w:t>) до 3% в месяц.</w:t>
      </w:r>
      <w:r w:rsidRPr="00494148">
        <w:rPr>
          <w:rFonts w:ascii="Times New Roman" w:hAnsi="Times New Roman" w:cs="Times New Roman"/>
          <w:lang w:val="ru-RU"/>
        </w:rPr>
        <w:t> Это сразу удваивает LTV и повышает доверие к продукту.</w:t>
      </w:r>
    </w:p>
    <w:p w14:paraId="1CBB6BBD" w14:textId="77777777" w:rsidR="00494148" w:rsidRPr="00494148" w:rsidRDefault="00494148" w:rsidP="0049414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>Появление платящих клиентов без рекламы.</w:t>
      </w:r>
      <w:r w:rsidRPr="00494148">
        <w:rPr>
          <w:rFonts w:ascii="Times New Roman" w:hAnsi="Times New Roman" w:cs="Times New Roman"/>
          <w:lang w:val="ru-RU"/>
        </w:rPr>
        <w:t> Если органический канал (сарафан, партнёрства) даёт &gt;40% новых клиентов, CAC падает, а оценка растёт.</w:t>
      </w:r>
    </w:p>
    <w:p w14:paraId="5D20FE33" w14:textId="77777777" w:rsidR="00494148" w:rsidRPr="00494148" w:rsidRDefault="00494148" w:rsidP="0049414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>Формирование минимальной команды.</w:t>
      </w:r>
      <w:r w:rsidRPr="00494148">
        <w:rPr>
          <w:rFonts w:ascii="Times New Roman" w:hAnsi="Times New Roman" w:cs="Times New Roman"/>
          <w:lang w:val="ru-RU"/>
        </w:rPr>
        <w:t> Даже два основателя, которые начинают получать символическую зарплату, сигнализируют инвестору о серьёзности. Но ещё важнее – найм человека на продажи/маркетинг, что повышает предсказуемость роста.</w:t>
      </w:r>
    </w:p>
    <w:p w14:paraId="51743862" w14:textId="77777777" w:rsidR="00494148" w:rsidRDefault="00494148" w:rsidP="00494148">
      <w:pPr>
        <w:jc w:val="both"/>
        <w:rPr>
          <w:rFonts w:ascii="Times New Roman" w:hAnsi="Times New Roman" w:cs="Times New Roman"/>
          <w:b/>
          <w:bCs/>
          <w:lang w:val="ru-RU"/>
        </w:rPr>
      </w:pPr>
    </w:p>
    <w:p w14:paraId="55C4C620" w14:textId="77FA1E95" w:rsidR="00494148" w:rsidRPr="00494148" w:rsidRDefault="00494148" w:rsidP="00494148">
      <w:pPr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b/>
          <w:bCs/>
          <w:lang w:val="ru-RU"/>
        </w:rPr>
        <w:t>План действий на 4–8 недель для улучшения этих факторов</w:t>
      </w:r>
    </w:p>
    <w:p w14:paraId="78F1A8D1" w14:textId="77777777" w:rsidR="00494148" w:rsidRPr="00494148" w:rsidRDefault="00494148" w:rsidP="00494148">
      <w:pPr>
        <w:spacing w:after="240"/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lang w:val="ru-RU"/>
        </w:rPr>
        <w:lastRenderedPageBreak/>
        <w:t>Первое, что нужно сделать – провести не менее 30 интервью с арендодателями из целевого сегмента и получить 10 подтверждений намерения оплатить пилот. Это снизит риск «никому не нужно» и даст фактуру для улучшения воронки.</w:t>
      </w:r>
    </w:p>
    <w:p w14:paraId="69E6490B" w14:textId="77777777" w:rsidR="00494148" w:rsidRPr="00494148" w:rsidRDefault="00494148" w:rsidP="00494148">
      <w:pPr>
        <w:spacing w:after="240"/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lang w:val="ru-RU"/>
        </w:rPr>
        <w:t xml:space="preserve">Второе – запустить пилот с 10 арендодателями на прототипе, замерить </w:t>
      </w:r>
      <w:proofErr w:type="spellStart"/>
      <w:r w:rsidRPr="00494148">
        <w:rPr>
          <w:rFonts w:ascii="Times New Roman" w:hAnsi="Times New Roman" w:cs="Times New Roman"/>
          <w:lang w:val="ru-RU"/>
        </w:rPr>
        <w:t>retention</w:t>
      </w:r>
      <w:proofErr w:type="spellEnd"/>
      <w:r w:rsidRPr="00494148">
        <w:rPr>
          <w:rFonts w:ascii="Times New Roman" w:hAnsi="Times New Roman" w:cs="Times New Roman"/>
          <w:lang w:val="ru-RU"/>
        </w:rPr>
        <w:t xml:space="preserve"> через 4 недели и NPS. Если NPS окажется выше 50, это станет сильным аргументом для инвестора.</w:t>
      </w:r>
    </w:p>
    <w:p w14:paraId="428D1339" w14:textId="77777777" w:rsidR="00494148" w:rsidRPr="00494148" w:rsidRDefault="00494148" w:rsidP="00494148">
      <w:pPr>
        <w:spacing w:after="240"/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lang w:val="ru-RU"/>
        </w:rPr>
        <w:t xml:space="preserve">Третье – детально посчитать CAC по каждому каналу (личные сообщения, </w:t>
      </w:r>
      <w:proofErr w:type="spellStart"/>
      <w:r w:rsidRPr="00494148">
        <w:rPr>
          <w:rFonts w:ascii="Times New Roman" w:hAnsi="Times New Roman" w:cs="Times New Roman"/>
          <w:lang w:val="ru-RU"/>
        </w:rPr>
        <w:t>Telegram</w:t>
      </w:r>
      <w:proofErr w:type="spellEnd"/>
      <w:r w:rsidRPr="00494148">
        <w:rPr>
          <w:rFonts w:ascii="Times New Roman" w:hAnsi="Times New Roman" w:cs="Times New Roman"/>
          <w:lang w:val="ru-RU"/>
        </w:rPr>
        <w:t>-посты, партнёрства) и отключить неэффективные. Уже на этом этапе можно снизить CAC на 20–30% без потери числа клиентов.</w:t>
      </w:r>
    </w:p>
    <w:p w14:paraId="39273E96" w14:textId="77777777" w:rsidR="00494148" w:rsidRPr="00494148" w:rsidRDefault="00494148" w:rsidP="00494148">
      <w:pPr>
        <w:spacing w:after="240"/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lang w:val="ru-RU"/>
        </w:rPr>
        <w:t>Четвёртое – внедрить простую реферальную механику (например, скидка 50% на месяц за приведённого друга-арендодателя) и измерить K-фактор. Если он превысит 0,3, это позволит сократить рекламные расходы в следующем квартале.</w:t>
      </w:r>
    </w:p>
    <w:p w14:paraId="3198C1E8" w14:textId="77777777" w:rsidR="00494148" w:rsidRPr="00494148" w:rsidRDefault="00494148" w:rsidP="00494148">
      <w:pPr>
        <w:spacing w:after="240"/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lang w:val="ru-RU"/>
        </w:rPr>
        <w:t>Пятое – подготовить одностраничный отчёт для потенциального инвестора, в котором будут указаны текущие метрики (MRR, CAC, LTV, отток), результаты экспериментов и запрос на 3–5 млн рублей с планом расходов. Это превратит оценку из абстрактной в предмет переговоров.</w:t>
      </w:r>
    </w:p>
    <w:p w14:paraId="4C53AAB6" w14:textId="77777777" w:rsidR="00494148" w:rsidRPr="00494148" w:rsidRDefault="00494148" w:rsidP="00494148">
      <w:pPr>
        <w:spacing w:after="240"/>
        <w:jc w:val="both"/>
        <w:rPr>
          <w:rFonts w:ascii="Times New Roman" w:hAnsi="Times New Roman" w:cs="Times New Roman"/>
          <w:lang w:val="ru-RU"/>
        </w:rPr>
      </w:pPr>
      <w:r w:rsidRPr="00494148">
        <w:rPr>
          <w:rFonts w:ascii="Times New Roman" w:hAnsi="Times New Roman" w:cs="Times New Roman"/>
          <w:lang w:val="ru-RU"/>
        </w:rPr>
        <w:t xml:space="preserve">Выполнение этих шагов позволит поднять итоговую оценку как минимум до 30–40 млн рублей </w:t>
      </w:r>
      <w:proofErr w:type="spellStart"/>
      <w:r w:rsidRPr="00494148">
        <w:rPr>
          <w:rFonts w:ascii="Times New Roman" w:hAnsi="Times New Roman" w:cs="Times New Roman"/>
          <w:lang w:val="ru-RU"/>
        </w:rPr>
        <w:t>pre-money</w:t>
      </w:r>
      <w:proofErr w:type="spellEnd"/>
      <w:r w:rsidRPr="00494148">
        <w:rPr>
          <w:rFonts w:ascii="Times New Roman" w:hAnsi="Times New Roman" w:cs="Times New Roman"/>
          <w:lang w:val="ru-RU"/>
        </w:rPr>
        <w:t xml:space="preserve"> уже через два месяца, так как инвестор увидит не только потенциал, но и первые доказательства </w:t>
      </w:r>
      <w:proofErr w:type="spellStart"/>
      <w:r w:rsidRPr="00494148">
        <w:rPr>
          <w:rFonts w:ascii="Times New Roman" w:hAnsi="Times New Roman" w:cs="Times New Roman"/>
          <w:lang w:val="ru-RU"/>
        </w:rPr>
        <w:t>product-market</w:t>
      </w:r>
      <w:proofErr w:type="spellEnd"/>
      <w:r w:rsidRPr="0049414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94148">
        <w:rPr>
          <w:rFonts w:ascii="Times New Roman" w:hAnsi="Times New Roman" w:cs="Times New Roman"/>
          <w:lang w:val="ru-RU"/>
        </w:rPr>
        <w:t>fit</w:t>
      </w:r>
      <w:proofErr w:type="spellEnd"/>
      <w:r w:rsidRPr="00494148">
        <w:rPr>
          <w:rFonts w:ascii="Times New Roman" w:hAnsi="Times New Roman" w:cs="Times New Roman"/>
          <w:lang w:val="ru-RU"/>
        </w:rPr>
        <w:t>.</w:t>
      </w:r>
    </w:p>
    <w:p w14:paraId="61BD7E89" w14:textId="77777777" w:rsidR="00494148" w:rsidRPr="00494148" w:rsidRDefault="00494148" w:rsidP="00C12BBC">
      <w:pPr>
        <w:jc w:val="both"/>
        <w:rPr>
          <w:rFonts w:ascii="Times New Roman" w:hAnsi="Times New Roman" w:cs="Times New Roman"/>
          <w:lang w:val="ru-RU"/>
        </w:rPr>
      </w:pPr>
    </w:p>
    <w:sectPr w:rsidR="00494148" w:rsidRPr="004941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8EDADB9-64AF-48FC-BBEE-4B8D17F2016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716D9DE-A21B-4262-B2DD-AF190C23F9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1698"/>
    <w:multiLevelType w:val="multilevel"/>
    <w:tmpl w:val="F674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D5BF8"/>
    <w:multiLevelType w:val="multilevel"/>
    <w:tmpl w:val="24B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87536">
    <w:abstractNumId w:val="1"/>
  </w:num>
  <w:num w:numId="2" w16cid:durableId="43969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632"/>
    <w:rsid w:val="000419BC"/>
    <w:rsid w:val="000B527F"/>
    <w:rsid w:val="004472B1"/>
    <w:rsid w:val="00494148"/>
    <w:rsid w:val="006B4BE0"/>
    <w:rsid w:val="00927632"/>
    <w:rsid w:val="00C12BBC"/>
    <w:rsid w:val="00D7294E"/>
    <w:rsid w:val="00DD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970E1"/>
  <w15:docId w15:val="{6ACD3367-AD09-44F7-9433-2DC7743B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DD48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1639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Долгова</cp:lastModifiedBy>
  <cp:revision>2</cp:revision>
  <dcterms:created xsi:type="dcterms:W3CDTF">2026-05-19T15:10:00Z</dcterms:created>
  <dcterms:modified xsi:type="dcterms:W3CDTF">2026-05-19T16:13:00Z</dcterms:modified>
</cp:coreProperties>
</file>