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knapsackRatio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Comparable&lt;knapsackRatio&gt;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knapsackRatio(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ratio,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itemName)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ratio;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itemName;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compareTo(knapsackRatio ratio)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&lt;ratio.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ratio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findProfitUsingRatio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HashMap&lt;Double,Double&gt;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ArrayList&lt;knapsackRatio&gt;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findProfitUsingRatio(ArrayList&lt;knapsackRatio&gt;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maxCapacity)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maxCapacity;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giveItems()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(knapsackRatio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calculateProfit(give.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calculateProfit(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fractionWeight = ((Double.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 =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(profit)*(fractionWeight);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fraction;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.put(fraction,fractionWeight);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profit;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.put(Double.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(profit),Double.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(HashMap.Entry&lt;Double,Double&gt; print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.entrySet())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"Profit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+print.getKey()+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Weight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+print.getValue());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is ="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knapsackUsingRatio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ratio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[profit.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;i&lt;profit.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ratio[i] = 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(profit[i])/Double.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(weight[i]));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ArrayList&lt;knapsackRatio&gt;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;i&lt;weight.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knapsackRatio(profit[i],weight[i],ratio[i],(i+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findProfitUsingRatio knapsack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findProfitUsingRatio(arrayList,maxCapacity);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knapsack.giveItems();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knapsack.print();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