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B1AE" w14:textId="1493B056" w:rsidR="00006EBD" w:rsidRPr="00006EBD" w:rsidRDefault="00006EBD" w:rsidP="00006EBD">
      <w:pPr>
        <w:pStyle w:val="Ttulo1"/>
      </w:pPr>
      <w:r w:rsidRPr="00006EBD">
        <w:t>Sobre los datos.</w:t>
      </w:r>
    </w:p>
    <w:p w14:paraId="4718247F" w14:textId="12BE1105" w:rsidR="00006EBD" w:rsidRDefault="00BD3B13" w:rsidP="00006EBD">
      <w:r>
        <w:t xml:space="preserve">Utilizaremos los datos de </w:t>
      </w:r>
      <w:r w:rsidR="00006EBD">
        <w:t>“</w:t>
      </w:r>
      <w:r>
        <w:t>O</w:t>
      </w:r>
      <w:r w:rsidRPr="00BD3B13">
        <w:t>pen</w:t>
      </w:r>
      <w:r>
        <w:t xml:space="preserve"> </w:t>
      </w:r>
      <w:proofErr w:type="spellStart"/>
      <w:r>
        <w:t>F</w:t>
      </w:r>
      <w:r w:rsidRPr="00BD3B13">
        <w:t>ood</w:t>
      </w:r>
      <w:proofErr w:type="spellEnd"/>
      <w:r>
        <w:t xml:space="preserve"> </w:t>
      </w:r>
      <w:proofErr w:type="spellStart"/>
      <w:r>
        <w:t>F</w:t>
      </w:r>
      <w:r w:rsidRPr="00BD3B13">
        <w:t>acts</w:t>
      </w:r>
      <w:proofErr w:type="spellEnd"/>
      <w:r w:rsidR="00006EBD">
        <w:t>”</w:t>
      </w:r>
      <w:r w:rsidR="00006EBD">
        <w:rPr>
          <w:rStyle w:val="Refdenotaalpie"/>
        </w:rPr>
        <w:footnoteReference w:id="1"/>
      </w:r>
      <w:r w:rsidR="00006EBD">
        <w:t>, que</w:t>
      </w:r>
      <w:r>
        <w:t xml:space="preserve"> </w:t>
      </w:r>
      <w:r w:rsidRPr="00BD3B13">
        <w:t>es una base de datos de productos alimenticios con ingredientes, alérgenos, información nutricional y toda la información que podemos encontrar en las etiquetas de los productos.</w:t>
      </w:r>
      <w:r w:rsidR="00006EBD">
        <w:t xml:space="preserve"> Esta inf</w:t>
      </w:r>
      <w:r w:rsidR="00006EBD">
        <w:t>ormación de los productos alimenticios (fotos, ingredientes, información nutricional, etc.) se recopila de forma colaborativa y se pone a disposición de todos y para todos los usos en una base de datos abierta y gratuita.</w:t>
      </w:r>
      <w:r w:rsidR="00006EBD">
        <w:t xml:space="preserve"> </w:t>
      </w:r>
      <w:r w:rsidR="00006EBD" w:rsidRPr="00006EBD">
        <w:t>Para permitir que los usuarios verifiquen los datos, se invita a los contribuyentes a subir fotos de etiquetas y empaques que muestren los datos.</w:t>
      </w:r>
    </w:p>
    <w:p w14:paraId="54D121C4" w14:textId="00C1791A" w:rsidR="00006EBD" w:rsidRDefault="00006EBD" w:rsidP="00BD3B13">
      <w:r w:rsidRPr="00006EBD">
        <w:t xml:space="preserve">La base de datos Open </w:t>
      </w:r>
      <w:proofErr w:type="spellStart"/>
      <w:r w:rsidRPr="00006EBD">
        <w:t>Food</w:t>
      </w:r>
      <w:proofErr w:type="spellEnd"/>
      <w:r w:rsidRPr="00006EBD">
        <w:t xml:space="preserve"> </w:t>
      </w:r>
      <w:proofErr w:type="spellStart"/>
      <w:r w:rsidRPr="00006EBD">
        <w:t>Facts</w:t>
      </w:r>
      <w:proofErr w:type="spellEnd"/>
      <w:r w:rsidRPr="00006EBD">
        <w:t xml:space="preserve"> está disponible bajo la</w:t>
      </w:r>
      <w:r>
        <w:t xml:space="preserve"> licencia “</w:t>
      </w:r>
      <w:r w:rsidRPr="00006EBD">
        <w:t xml:space="preserve">Open Data </w:t>
      </w:r>
      <w:proofErr w:type="spellStart"/>
      <w:r w:rsidRPr="00006EBD">
        <w:t>Commons</w:t>
      </w:r>
      <w:proofErr w:type="spellEnd"/>
      <w:r>
        <w:t>”</w:t>
      </w:r>
      <w:r>
        <w:rPr>
          <w:rStyle w:val="Refdenotaalpie"/>
        </w:rPr>
        <w:footnoteReference w:id="2"/>
      </w:r>
      <w:r>
        <w:t xml:space="preserve">, que es </w:t>
      </w:r>
      <w:r w:rsidRPr="00006EBD">
        <w:t>un acuerdo de licencia destinado a permitir que los usuarios compartan, modifiquen y usen libremente esta base de datos mientras mantienen esta misma libertad para los demás</w:t>
      </w:r>
      <w:r>
        <w:t>. A</w:t>
      </w:r>
      <w:r w:rsidRPr="00006EBD">
        <w:t>utorizan el uso y la reproducción del contenido para todos los fines, incluido el uso comercial, bajo ciertas condiciones, especialmente la atribución y la distribución en las mismas condiciones de los trabajos derivados.</w:t>
      </w:r>
    </w:p>
    <w:p w14:paraId="6DFE1C0B" w14:textId="3D06451C" w:rsidR="00BD3B13" w:rsidRDefault="00006EBD" w:rsidP="00006EBD">
      <w:r>
        <w:t xml:space="preserve">Las imágenes de los productos están disponibles bajo la licencia </w:t>
      </w:r>
      <w:r>
        <w:t>“</w:t>
      </w:r>
      <w:r w:rsidRPr="00006EBD">
        <w:t xml:space="preserve">Creative </w:t>
      </w:r>
      <w:proofErr w:type="spellStart"/>
      <w:r w:rsidRPr="00006EBD">
        <w:t>Commons</w:t>
      </w:r>
      <w:proofErr w:type="spellEnd"/>
      <w:r w:rsidRPr="00006EBD">
        <w:t xml:space="preserve"> </w:t>
      </w:r>
      <w:proofErr w:type="spellStart"/>
      <w:r w:rsidRPr="00006EBD">
        <w:t>Attribution</w:t>
      </w:r>
      <w:proofErr w:type="spellEnd"/>
      <w:r w:rsidRPr="00006EBD">
        <w:t xml:space="preserve"> </w:t>
      </w:r>
      <w:proofErr w:type="spellStart"/>
      <w:r w:rsidRPr="00006EBD">
        <w:t>ShareAlike</w:t>
      </w:r>
      <w:proofErr w:type="spellEnd"/>
      <w:r>
        <w:t>”</w:t>
      </w:r>
      <w:r>
        <w:rPr>
          <w:rStyle w:val="Refdenotaalpie"/>
        </w:rPr>
        <w:footnoteReference w:id="3"/>
      </w:r>
      <w:r>
        <w:t>. Pueden contener elementos gráficos sujetos a derechos de autor u otros derechos, que en algunos casos pueden ser reproducidos (derechos de cita o uso justo).</w:t>
      </w:r>
      <w:r>
        <w:t xml:space="preserve"> L</w:t>
      </w:r>
      <w:r w:rsidRPr="00006EBD">
        <w:t xml:space="preserve">a licencia </w:t>
      </w:r>
      <w:r>
        <w:t>“</w:t>
      </w:r>
      <w:r w:rsidRPr="00006EBD">
        <w:t xml:space="preserve">Creative </w:t>
      </w:r>
      <w:proofErr w:type="spellStart"/>
      <w:r w:rsidRPr="00006EBD">
        <w:t>Commons</w:t>
      </w:r>
      <w:proofErr w:type="spellEnd"/>
      <w:r w:rsidRPr="00006EBD">
        <w:t xml:space="preserve"> </w:t>
      </w:r>
      <w:proofErr w:type="spellStart"/>
      <w:r w:rsidRPr="00006EBD">
        <w:t>Attribution</w:t>
      </w:r>
      <w:proofErr w:type="spellEnd"/>
      <w:r w:rsidRPr="00006EBD">
        <w:t xml:space="preserve"> </w:t>
      </w:r>
      <w:proofErr w:type="spellStart"/>
      <w:r w:rsidRPr="00006EBD">
        <w:t>ShareAlike</w:t>
      </w:r>
      <w:proofErr w:type="spellEnd"/>
      <w:r>
        <w:t>”</w:t>
      </w:r>
      <w:r w:rsidRPr="00006EBD">
        <w:t xml:space="preserve"> para imágenes solo cubre la foto en sí y los derechos de los colaboradores que tomaron la foto. Pueden aplicarse otros derechos de terceros, como: derechos de autor del diseño del producto y los elementos gráficos que contiene (ilustraciones, imágenes, etc.), derechos de imagen de las personas (por ejemplo, celebridades) que aparecen en el embalaje, derechos de marca registrada, etc.</w:t>
      </w:r>
    </w:p>
    <w:p w14:paraId="54548D1E" w14:textId="77777777" w:rsidR="008C3100" w:rsidRDefault="008C3100" w:rsidP="00006EBD"/>
    <w:p w14:paraId="45F80152" w14:textId="4AB6A72B" w:rsidR="00006EBD" w:rsidRDefault="008C3100" w:rsidP="008C3100">
      <w:pPr>
        <w:pStyle w:val="Ttulo1"/>
      </w:pPr>
      <w:r>
        <w:t>Trabajo de datos.</w:t>
      </w:r>
    </w:p>
    <w:p w14:paraId="0683F5FD" w14:textId="70B16BAB" w:rsidR="008C3100" w:rsidRDefault="008C3100" w:rsidP="008C3100">
      <w:r>
        <w:t>Para</w:t>
      </w:r>
      <w:r w:rsidR="008878F8">
        <w:t xml:space="preserve"> trabajar los datos</w:t>
      </w:r>
      <w:r>
        <w:t xml:space="preserve">, </w:t>
      </w:r>
      <w:r w:rsidR="008878F8">
        <w:t xml:space="preserve">descargamos todos los datos en formato CSV sin procesar desde la pagina de Open </w:t>
      </w:r>
      <w:proofErr w:type="spellStart"/>
      <w:r w:rsidR="008878F8">
        <w:t>Food</w:t>
      </w:r>
      <w:proofErr w:type="spellEnd"/>
      <w:r w:rsidR="008878F8">
        <w:t xml:space="preserve"> </w:t>
      </w:r>
      <w:proofErr w:type="spellStart"/>
      <w:r w:rsidR="008878F8">
        <w:t>Facts</w:t>
      </w:r>
      <w:proofErr w:type="spellEnd"/>
      <w:r w:rsidR="008878F8">
        <w:t xml:space="preserve"> (</w:t>
      </w:r>
      <w:hyperlink r:id="rId8" w:history="1">
        <w:r w:rsidR="008878F8" w:rsidRPr="00A65B31">
          <w:rPr>
            <w:rStyle w:val="Hipervnculo"/>
          </w:rPr>
          <w:t>https://static.openfoodfacts.org/data/en.openfoodfacts.org.products.csv</w:t>
        </w:r>
      </w:hyperlink>
      <w:r w:rsidR="008878F8">
        <w:t>), este archivo tiene un tamaño de 7</w:t>
      </w:r>
      <w:r w:rsidR="008878F8" w:rsidRPr="008878F8">
        <w:t>,54 GB (8.104.795.848 bytes)</w:t>
      </w:r>
      <w:r w:rsidR="008878F8">
        <w:t>.</w:t>
      </w:r>
    </w:p>
    <w:p w14:paraId="7CAB241D" w14:textId="7840EC0B" w:rsidR="00CF06E5" w:rsidRDefault="00CF06E5" w:rsidP="008C3100">
      <w:r>
        <w:t xml:space="preserve">Para ello utilizamos Google </w:t>
      </w:r>
      <w:proofErr w:type="spellStart"/>
      <w:r>
        <w:t>Colab</w:t>
      </w:r>
      <w:proofErr w:type="spellEnd"/>
      <w:r>
        <w:t xml:space="preserve"> para que todos los integrantes tuvieran acceso y participaran del procesamiento de la información.</w:t>
      </w:r>
      <w:r>
        <w:br/>
      </w:r>
    </w:p>
    <w:p w14:paraId="2511C723" w14:textId="77777777" w:rsidR="00CF06E5" w:rsidRDefault="00CF06E5" w:rsidP="008C3100"/>
    <w:p w14:paraId="5298621B" w14:textId="77777777" w:rsidR="00CF06E5" w:rsidRDefault="00CF06E5" w:rsidP="008C3100"/>
    <w:p w14:paraId="6931E164" w14:textId="77777777" w:rsidR="00CF06E5" w:rsidRDefault="00CF06E5" w:rsidP="008C3100"/>
    <w:p w14:paraId="3EE9089D" w14:textId="77777777" w:rsidR="00CF06E5" w:rsidRDefault="00CF06E5" w:rsidP="008C3100"/>
    <w:p w14:paraId="023A10D9" w14:textId="77777777" w:rsidR="00CF06E5" w:rsidRDefault="00CF06E5" w:rsidP="00CF06E5">
      <w:r>
        <w:lastRenderedPageBreak/>
        <w:t>La lectura de los datos se realizó de la siguiente manera:</w:t>
      </w:r>
    </w:p>
    <w:p w14:paraId="60FB68F1" w14:textId="28528EB9" w:rsidR="00CF06E5" w:rsidRDefault="00CF06E5" w:rsidP="00CF06E5">
      <w:r>
        <w:br/>
      </w:r>
      <w:r w:rsidRPr="00CF06E5">
        <w:drawing>
          <wp:inline distT="0" distB="0" distL="0" distR="0" wp14:anchorId="0899046E" wp14:editId="418C3B2F">
            <wp:extent cx="5612130" cy="3253740"/>
            <wp:effectExtent l="0" t="0" r="7620" b="3810"/>
            <wp:docPr id="1869238969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38969" name="Imagen 1" descr="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513C" w14:textId="79611C56" w:rsidR="00CF06E5" w:rsidRDefault="00CF06E5" w:rsidP="008C3100">
      <w:r>
        <w:t xml:space="preserve">De aquí podemos rescatar en primera instancia que tenemos un total de </w:t>
      </w:r>
      <w:r w:rsidRPr="00CF06E5">
        <w:t>2</w:t>
      </w:r>
      <w:r>
        <w:t>.</w:t>
      </w:r>
      <w:r w:rsidRPr="00CF06E5">
        <w:t>850</w:t>
      </w:r>
      <w:r>
        <w:t>.</w:t>
      </w:r>
      <w:r w:rsidRPr="00CF06E5">
        <w:t>798</w:t>
      </w:r>
      <w:r>
        <w:t xml:space="preserve"> de productos en esta base de datos, de los cuales </w:t>
      </w:r>
      <w:r w:rsidRPr="00CF06E5">
        <w:t>1</w:t>
      </w:r>
      <w:r>
        <w:t>.</w:t>
      </w:r>
      <w:r w:rsidRPr="00CF06E5">
        <w:t>714</w:t>
      </w:r>
      <w:r>
        <w:t>.</w:t>
      </w:r>
      <w:r w:rsidRPr="00CF06E5">
        <w:t>180</w:t>
      </w:r>
      <w:r>
        <w:t xml:space="preserve"> son distintos (en cuanto al nombre).</w:t>
      </w:r>
    </w:p>
    <w:p w14:paraId="2CCC497A" w14:textId="045576F1" w:rsidR="00CF06E5" w:rsidRDefault="00CF06E5" w:rsidP="00CF06E5">
      <w:pPr>
        <w:jc w:val="center"/>
      </w:pPr>
      <w:r w:rsidRPr="00CF06E5">
        <w:drawing>
          <wp:inline distT="0" distB="0" distL="0" distR="0" wp14:anchorId="5DC0B804" wp14:editId="3C6FCE85">
            <wp:extent cx="4372652" cy="1819712"/>
            <wp:effectExtent l="0" t="0" r="0" b="9525"/>
            <wp:docPr id="19301501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5015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310" cy="182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0598" w14:textId="3CFC6061" w:rsidR="00CF06E5" w:rsidRDefault="00CF06E5" w:rsidP="00CF06E5">
      <w:r>
        <w:t>Además, observamos que las columnas y su respectivo tipo de datos son las siguientes:</w:t>
      </w:r>
    </w:p>
    <w:p w14:paraId="71050133" w14:textId="4C5571C5" w:rsidR="00A40C1C" w:rsidRPr="00A40C1C" w:rsidRDefault="00A40C1C" w:rsidP="00A40C1C">
      <w:pPr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+-----------------------------------------------------+---------------+----------------+</w:t>
      </w:r>
    </w:p>
    <w:p w14:paraId="680C0733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|Columna                                              |Tipo de </w:t>
      </w:r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datos  |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Tipo de variable|</w:t>
      </w:r>
    </w:p>
    <w:p w14:paraId="307D0B2A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+-----------------------------------------------------+---------------+----------------+</w:t>
      </w:r>
    </w:p>
    <w:p w14:paraId="482229B7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code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1A73B0D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url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67915F4D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creator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4F01F74C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created_t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IntegerType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|Cuantitativa    |</w:t>
      </w:r>
    </w:p>
    <w:p w14:paraId="1978EEC9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created_datetime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TimestampType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)|Cuantitativa    |</w:t>
      </w:r>
    </w:p>
    <w:p w14:paraId="4F6D5622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last_modified_t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IntegerType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|Cuantitativa    |</w:t>
      </w:r>
    </w:p>
    <w:p w14:paraId="308E2A46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last_modified_datetime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TimestampType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)|Cuantitativa    |</w:t>
      </w:r>
    </w:p>
    <w:p w14:paraId="58F883B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last_modified_by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50E0E2FC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product_name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5E70B489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abbreviated_product_name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24CAE78E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generic_name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1721E8C3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quantity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0AEB40D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packaging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7E22E37F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packaging_tags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1B7E8137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packaging_en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5F2FDB0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packaging_text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49F31A73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brands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0E4A855F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brands_tags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5BEB4DF3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categories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6D1A453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lastRenderedPageBreak/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categories_tags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23DDEB9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categories_en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13A45BC6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origins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236172D4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origins_tags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6C7EF5D2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origins_en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5DA96C14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manufacturing_places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47A41F98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manufacturing_places_tags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7E5CEC5F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labels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4DE4F6C4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labels_tags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63DB9996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labels_en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7AA00E4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emb_codes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695053CA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emb_codes_tags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49AB6DC9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first_packaging_code_geo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509F8618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cities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12E82AE7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cities_tags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6FC28DC6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purchase_places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15C5C511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stores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5F25D273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countries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4907653C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countries_tags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3BC3985F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countries_en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59B94BBA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ingredients_text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349B08E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ingredients_tags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3AB1095E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ingredients_analysis_tags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34C11C43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allergens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6F660A42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allergens_en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38A4709A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|traces   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178089B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traces_tags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392F9C5A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traces_en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728DF9FD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serving_size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4BBC622F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serving_quantity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150F87E8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no_nutrition_data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0FDD992A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additives_n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IntegerType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|Cuantitativa    |</w:t>
      </w:r>
    </w:p>
    <w:p w14:paraId="4349977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additives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79451E8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additives_tags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6BB00604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additives_en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5AE3A87C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nutriscore_score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IntegerType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|Cuantitativa    |</w:t>
      </w:r>
    </w:p>
    <w:p w14:paraId="6AC37F93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nutriscore_grade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69022522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nova_group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IntegerType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|Cuantitativa    |</w:t>
      </w:r>
    </w:p>
    <w:p w14:paraId="1257776D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|pnns_groups_1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408D3D8E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|pnns_groups_2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057F49D4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food_groups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7F400A4D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food_groups_tags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56D82654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food_groups_en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3D43562F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states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5B4E119A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states_tags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5D063A8D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states_en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53012BD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brand_owner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6EFC5B54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ecoscore_score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2489F7F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ecoscore_grade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171BC041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nutrient_levels_tags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1EAB2D6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product_quantity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7FA375E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owner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452ACE4A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data_quality_errors_tags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1638CF1E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unique_scans_n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IntegerType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|Cuantitativa    |</w:t>
      </w:r>
    </w:p>
    <w:p w14:paraId="1C6E6A66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popularity_tags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52F47CE2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completeness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0867BBED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last_image_t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IntegerType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|Cuantitativa    |</w:t>
      </w:r>
    </w:p>
    <w:p w14:paraId="0EA1341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last_image_datetime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TimestampType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)|Cuantitativa    |</w:t>
      </w:r>
    </w:p>
    <w:p w14:paraId="59570FC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main_category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7C05D19C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main_category_en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064738F9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image_url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7561602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image_small_url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33B1AA41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image_ingredients_url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41DD588E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image_ingredients_small_url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639B0A5D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image_nutrition_url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4DE97643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</w:t>
      </w:r>
      <w:proofErr w:type="spell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image_nutrition_small_url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 xml:space="preserve">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StringType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|Cualitativa     |</w:t>
      </w:r>
    </w:p>
    <w:p w14:paraId="106AD87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|energy-kj_100g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DFDE9F8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|energy-kcal_100g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4105D28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|energy_100g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176A02DF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|energy-from-fat_100g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8FCF496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|fat_100g 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7B3FF49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|saturated-fat_100g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F96ED04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|butyric-acid_100g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3C0F9A14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|caproic-acid_100g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3D96D31F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|caprylic-acid_100g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E2E2EA4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|capric-acid_100g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CC0366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|lauric-acid_100g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4F2D0D2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|myristic-acid_100g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2420139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|palmitic-acid_100g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4935C7FD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|stearic-acid_100g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F461E69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|arachidic-acid_100g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3009726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|behenic-acid_100g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757654C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|lignoceric-acid_100g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79EFFBA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|cerotic-acid_100g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09C56DA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|montanic-acid_100g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760C1C12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|melissic-acid_100g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499DC32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|unsaturated-fat_100g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4455205D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|monounsaturated-fat_100g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10C75E2A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|polyunsaturated-fat_100g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4B74249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|omega-3-fat_100g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41AC523A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|alpha-linolenic-acid_100g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0ADB5CB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|eicosapentaenoic-acid_100g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1C8032DE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|docosahexaenoic-acid_100g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7D2C4171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|omega-6-fat_100g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5D7813E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|linoleic-acid_100g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785DE4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|arachidonic-acid_100g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45ADDAF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|gamma-linolenic-acid_100g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39B6B31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|dihomo-gamma-linolenic-acid_100g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31004B86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|omega-9-fat_100g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735E1DEE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|oleic-acid_100g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7CAF33E2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|elaidic-acid_100g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866723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|gondoic-acid_100g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3D379CD7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|mead-acid_100g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1988B22F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|erucic-acid_100g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C2872E4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|nervonic-acid_100g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6CC690D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|trans-fat_100g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0AE6D17F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|cholesterol_100g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3FFAA56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|carbohydrates_100g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12367DBC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|sugars_100g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4F825CA1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|added-sugars_100g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7286354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|sucrose_100g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43777B5C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|glucose_100g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9C45D33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|fructose_100g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D385321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|lactose_100g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4D9FE84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lastRenderedPageBreak/>
        <w:t>|maltose_100g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4A05EC83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|maltodextrins_100g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04F404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|starch_100g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B61795F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|polyols_100g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457A1757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|erythritol_100g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77DE38AC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|fiber_100g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331170C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|soluble-fiber_100g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D4DE4E1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|insoluble-fiber_100g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0524416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|proteins_100g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0F0ACA4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|casein_100g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BFDACF4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|serum-proteins_100g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3DE0CCD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|nucleotides_100g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741FBA9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|salt_100g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0045DBD8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|added-salt_100g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130FAEBC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|sodium_100g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BAF1DCA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|alcohol_100g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816BF21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|vitamin-a_100g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4BAF44D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|beta-carotene_100g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1DF166A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|vitamin-d_100g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0FC712E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|vitamin-e_100g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7F8EE15A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|vitamin-k_100g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7682C43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|vitamin-c_100g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276D5D6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|vitamin-b1_100g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03F6683C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|vitamin-b2_100g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1F09721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|vitamin-pp_100g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486A5084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|vitamin-b6_100g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319FBD5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|vitamin-b9_100g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82F368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|folates_100g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64AB76D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|vitamin-b12_100g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1B6B8BC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|biotin_100g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07DEB142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|pantothenic-acid_100g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0542E189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|silica_100g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71D2ECDA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|bicarbonate_100g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43D56E37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|potassium_100g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DF21A1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|chloride_100g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7BE06DC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|calcium_100g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BDF46F9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|phosphorus_100g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FB2B1C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|iron_100g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355AC163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|magnesium_100g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75B9BF5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|zinc_100g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71ED63C9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|copper_100g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3B19FC72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|manganese_100g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EF686F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|fluoride_100g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02A3AA1D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|selenium_100g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BC1D70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|chromium_100g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36620B3F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|molybdenum_100g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A563E1C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|iodine_100g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0999AA4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|caffeine_100g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726A4DC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|taurine_100g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508F6CCE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|ph_100g   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94DEF5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|fruits-vegetables-nuts_100g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DE44BB4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|fruits-vegetables-nuts-dried_100g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A390378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|fruits-vegetables-nuts-estimate_100g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846EC95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|fruits-vegetables-nuts-estimate-from-ingredients_100g|</w:t>
      </w:r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03EEEFBE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|collagen-meat-protein-ratio_100g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006FF6D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|cocoa_100g  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25C322C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|chlorophyl_100g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05FDAD1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|carbon-footprint_100g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6FE4ED0A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|carbon-footprint-from-meat-or-fish_100g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3C669B9C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|nutrition-score-fr_100g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IntegerType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|Cuantitativa    |</w:t>
      </w:r>
    </w:p>
    <w:p w14:paraId="476C76A1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|nutrition-score-uk_100g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IntegerType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|Cuantitativa    |</w:t>
      </w:r>
    </w:p>
    <w:p w14:paraId="270FD8DB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|glycemic-index_100g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5FEFF49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|water-hardness_100g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42945010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|choline_100g 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4ED046A9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|phylloquinone_100g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27339ADC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|beta-glucan_100g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01C8BF1F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|inositol_100g 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0D58A989" w14:textId="77777777" w:rsidR="00A40C1C" w:rsidRPr="00A40C1C" w:rsidRDefault="00A40C1C" w:rsidP="00A40C1C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|carnitine_100g                                       |</w:t>
      </w:r>
      <w:proofErr w:type="spellStart"/>
      <w:proofErr w:type="gramStart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DoubleType</w:t>
      </w:r>
      <w:proofErr w:type="spell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(</w:t>
      </w:r>
      <w:proofErr w:type="gramEnd"/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)   |Cuantitativa    |</w:t>
      </w:r>
    </w:p>
    <w:p w14:paraId="37310EB8" w14:textId="1D6C92C3" w:rsidR="00006EBD" w:rsidRPr="00A40C1C" w:rsidRDefault="00A40C1C" w:rsidP="00A40C1C">
      <w:pPr>
        <w:spacing w:line="192" w:lineRule="auto"/>
        <w:jc w:val="center"/>
        <w:rPr>
          <w:sz w:val="10"/>
          <w:szCs w:val="10"/>
        </w:rPr>
      </w:pPr>
      <w:r w:rsidRPr="00A40C1C">
        <w:rPr>
          <w:rFonts w:ascii="Courier New" w:eastAsia="Times New Roman" w:hAnsi="Courier New" w:cs="Courier New"/>
          <w:color w:val="212121"/>
          <w:kern w:val="0"/>
          <w:sz w:val="10"/>
          <w:szCs w:val="10"/>
          <w:shd w:val="clear" w:color="auto" w:fill="FFFFFF"/>
          <w:lang w:eastAsia="es-CL"/>
          <w14:ligatures w14:val="none"/>
        </w:rPr>
        <w:t>+-----------------------------------------------------+---------------+----------------+</w:t>
      </w:r>
    </w:p>
    <w:p w14:paraId="74B30808" w14:textId="0FD7A1A7" w:rsidR="00006EBD" w:rsidRDefault="00A40C1C" w:rsidP="00006EBD">
      <w:r>
        <w:t>Luego realizamos el filtrado de la información para obtener 3 tipos de productos que definimos como iniciales, tales como, Seitán, Soja Texturizada y Tofu.</w:t>
      </w:r>
    </w:p>
    <w:p w14:paraId="4F8E5D4D" w14:textId="6C4C8BF8" w:rsidR="00A40C1C" w:rsidRDefault="00A40C1C" w:rsidP="00A40C1C">
      <w:pPr>
        <w:jc w:val="center"/>
      </w:pPr>
      <w:r w:rsidRPr="00A40C1C">
        <w:drawing>
          <wp:inline distT="0" distB="0" distL="0" distR="0" wp14:anchorId="4FA2A3FA" wp14:editId="480D8206">
            <wp:extent cx="4285308" cy="2712864"/>
            <wp:effectExtent l="0" t="0" r="1270" b="0"/>
            <wp:docPr id="8026701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7011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308" cy="27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E2FA" w14:textId="0BA4701B" w:rsidR="00A40C1C" w:rsidRDefault="00A40C1C" w:rsidP="00A40C1C">
      <w:r>
        <w:lastRenderedPageBreak/>
        <w:t>Luego dimos paso a la limpieza de los datos, en donde:</w:t>
      </w:r>
    </w:p>
    <w:p w14:paraId="086708C8" w14:textId="6DD40540" w:rsidR="00A40C1C" w:rsidRDefault="00A40C1C" w:rsidP="00A40C1C">
      <w:pPr>
        <w:pStyle w:val="Prrafodelista"/>
        <w:numPr>
          <w:ilvl w:val="0"/>
          <w:numId w:val="4"/>
        </w:numPr>
      </w:pPr>
      <w:r>
        <w:t>S</w:t>
      </w:r>
      <w:r>
        <w:t xml:space="preserve">e </w:t>
      </w:r>
      <w:r>
        <w:t>convienen</w:t>
      </w:r>
      <w:r>
        <w:t xml:space="preserve"> los datos contenidos en los </w:t>
      </w:r>
      <w:proofErr w:type="spellStart"/>
      <w:r>
        <w:t>dataframe</w:t>
      </w:r>
      <w:proofErr w:type="spellEnd"/>
      <w:r>
        <w:t xml:space="preserve"> a mayúsculas, esto con el fin de estandarizarlos.</w:t>
      </w:r>
    </w:p>
    <w:p w14:paraId="50401DA0" w14:textId="3227CB54" w:rsidR="00A40C1C" w:rsidRDefault="00A40C1C" w:rsidP="009868A4">
      <w:pPr>
        <w:pStyle w:val="Prrafodelista"/>
        <w:numPr>
          <w:ilvl w:val="0"/>
          <w:numId w:val="4"/>
        </w:numPr>
      </w:pPr>
      <w:r>
        <w:t>Se eliminan las filas en las que todos los valores son nulos, ya que se trata de filas que no contribuyen en los análisis que se harán en las etapas siguientes.</w:t>
      </w:r>
    </w:p>
    <w:p w14:paraId="717D0312" w14:textId="5ED33679" w:rsidR="00A40C1C" w:rsidRDefault="00A40C1C" w:rsidP="00346A61">
      <w:pPr>
        <w:pStyle w:val="Prrafodelista"/>
        <w:numPr>
          <w:ilvl w:val="0"/>
          <w:numId w:val="4"/>
        </w:numPr>
      </w:pPr>
      <w:r>
        <w:t xml:space="preserve">Se </w:t>
      </w:r>
      <w:r w:rsidRPr="00A40C1C">
        <w:t xml:space="preserve">identificar las columnas que son de tipo </w:t>
      </w:r>
      <w:proofErr w:type="spellStart"/>
      <w:r w:rsidRPr="00A40C1C">
        <w:t>string</w:t>
      </w:r>
      <w:proofErr w:type="spellEnd"/>
      <w:r w:rsidRPr="00A40C1C">
        <w:t xml:space="preserve"> y las columnas que son numéricas.</w:t>
      </w:r>
      <w:r>
        <w:t xml:space="preserve"> Y se </w:t>
      </w:r>
      <w:r>
        <w:t xml:space="preserve">reemplazan los casos en que existe un </w:t>
      </w:r>
      <w:proofErr w:type="spellStart"/>
      <w:r>
        <w:t>NaN</w:t>
      </w:r>
      <w:proofErr w:type="spellEnd"/>
      <w:r>
        <w:t xml:space="preserve"> en cada uno de los </w:t>
      </w:r>
      <w:proofErr w:type="spellStart"/>
      <w:r>
        <w:t>dataframe</w:t>
      </w:r>
      <w:proofErr w:type="spellEnd"/>
      <w:r>
        <w:t xml:space="preserve"> creados por un dato</w:t>
      </w:r>
      <w:r>
        <w:t>. (</w:t>
      </w:r>
      <w:r>
        <w:t xml:space="preserve">"" cuando es </w:t>
      </w:r>
      <w:proofErr w:type="spellStart"/>
      <w:r>
        <w:t>String</w:t>
      </w:r>
      <w:proofErr w:type="spellEnd"/>
      <w:r>
        <w:t xml:space="preserve"> y </w:t>
      </w:r>
      <w:r>
        <w:t>0 cuando es Numérica</w:t>
      </w:r>
      <w:r>
        <w:t>).</w:t>
      </w:r>
    </w:p>
    <w:p w14:paraId="1A30D7CB" w14:textId="4E9C3EF9" w:rsidR="00A40C1C" w:rsidRDefault="00A40C1C" w:rsidP="00346A61">
      <w:pPr>
        <w:pStyle w:val="Prrafodelista"/>
        <w:numPr>
          <w:ilvl w:val="0"/>
          <w:numId w:val="4"/>
        </w:numPr>
      </w:pPr>
      <w:r>
        <w:t>S</w:t>
      </w:r>
      <w:r w:rsidRPr="00A40C1C">
        <w:t xml:space="preserve">e eliminan los datos duplicados, si los hubiera, </w:t>
      </w:r>
      <w:r>
        <w:t>en el</w:t>
      </w:r>
      <w:r w:rsidRPr="00A40C1C">
        <w:t xml:space="preserve"> </w:t>
      </w:r>
      <w:proofErr w:type="spellStart"/>
      <w:r w:rsidRPr="00A40C1C">
        <w:t>dataframe</w:t>
      </w:r>
      <w:proofErr w:type="spellEnd"/>
      <w:r w:rsidRPr="00A40C1C">
        <w:t>.</w:t>
      </w:r>
    </w:p>
    <w:p w14:paraId="4683F3CE" w14:textId="06EF822D" w:rsidR="00A40C1C" w:rsidRDefault="00A40C1C" w:rsidP="00A40C1C">
      <w:pPr>
        <w:pStyle w:val="Prrafodelista"/>
        <w:numPr>
          <w:ilvl w:val="0"/>
          <w:numId w:val="4"/>
        </w:numPr>
      </w:pPr>
      <w:r>
        <w:t xml:space="preserve">Con el fin de no tener problemas al momento de invocar las columnas, se estandarizan los nombres que actualmente existen en el </w:t>
      </w:r>
      <w:proofErr w:type="spellStart"/>
      <w:r>
        <w:t>dataframe</w:t>
      </w:r>
      <w:proofErr w:type="spellEnd"/>
      <w:r>
        <w:t>.</w:t>
      </w:r>
    </w:p>
    <w:p w14:paraId="16883526" w14:textId="7C07663A" w:rsidR="00A40C1C" w:rsidRDefault="00A40C1C" w:rsidP="00A40C1C">
      <w:pPr>
        <w:jc w:val="center"/>
      </w:pPr>
      <w:r w:rsidRPr="00A40C1C">
        <w:drawing>
          <wp:inline distT="0" distB="0" distL="0" distR="0" wp14:anchorId="42E9AA71" wp14:editId="7CB4EEA3">
            <wp:extent cx="3266099" cy="3917619"/>
            <wp:effectExtent l="0" t="0" r="0" b="6985"/>
            <wp:docPr id="165661178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11781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532" cy="392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9634" w14:textId="219CE373" w:rsidR="00A40C1C" w:rsidRDefault="00A40C1C" w:rsidP="00A40C1C">
      <w:r>
        <w:t xml:space="preserve">Luego de este proceso, obtenemos </w:t>
      </w:r>
      <w:r w:rsidRPr="00A40C1C">
        <w:t>1206</w:t>
      </w:r>
      <w:r>
        <w:t xml:space="preserve"> productos.</w:t>
      </w:r>
    </w:p>
    <w:p w14:paraId="7DFB9D57" w14:textId="4D1EA662" w:rsidR="00A40C1C" w:rsidRDefault="00A40C1C" w:rsidP="00A40C1C">
      <w:pPr>
        <w:jc w:val="center"/>
      </w:pPr>
      <w:r w:rsidRPr="00A40C1C">
        <w:drawing>
          <wp:inline distT="0" distB="0" distL="0" distR="0" wp14:anchorId="2BE1D618" wp14:editId="4C27E84C">
            <wp:extent cx="4158754" cy="1343431"/>
            <wp:effectExtent l="0" t="0" r="0" b="9525"/>
            <wp:docPr id="62806354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63549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616" cy="134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C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7ADB1" w14:textId="77777777" w:rsidR="00006EBD" w:rsidRDefault="00006EBD" w:rsidP="00006EBD">
      <w:pPr>
        <w:spacing w:after="0" w:line="240" w:lineRule="auto"/>
      </w:pPr>
      <w:r>
        <w:separator/>
      </w:r>
    </w:p>
  </w:endnote>
  <w:endnote w:type="continuationSeparator" w:id="0">
    <w:p w14:paraId="7B95EAC6" w14:textId="77777777" w:rsidR="00006EBD" w:rsidRDefault="00006EBD" w:rsidP="0000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B6372" w14:textId="77777777" w:rsidR="00006EBD" w:rsidRDefault="00006EBD" w:rsidP="00006EBD">
      <w:pPr>
        <w:spacing w:after="0" w:line="240" w:lineRule="auto"/>
      </w:pPr>
      <w:r>
        <w:separator/>
      </w:r>
    </w:p>
  </w:footnote>
  <w:footnote w:type="continuationSeparator" w:id="0">
    <w:p w14:paraId="744C618D" w14:textId="77777777" w:rsidR="00006EBD" w:rsidRDefault="00006EBD" w:rsidP="00006EBD">
      <w:pPr>
        <w:spacing w:after="0" w:line="240" w:lineRule="auto"/>
      </w:pPr>
      <w:r>
        <w:continuationSeparator/>
      </w:r>
    </w:p>
  </w:footnote>
  <w:footnote w:id="1">
    <w:p w14:paraId="4ECFD100" w14:textId="1DE61C3D" w:rsidR="00006EBD" w:rsidRPr="00006EBD" w:rsidRDefault="00006EBD">
      <w:pPr>
        <w:pStyle w:val="Textonotapie"/>
        <w:rPr>
          <w:sz w:val="16"/>
          <w:szCs w:val="16"/>
        </w:rPr>
      </w:pPr>
      <w:r w:rsidRPr="00006EBD">
        <w:rPr>
          <w:rStyle w:val="Refdenotaalpie"/>
          <w:sz w:val="16"/>
          <w:szCs w:val="16"/>
        </w:rPr>
        <w:footnoteRef/>
      </w:r>
      <w:r w:rsidRPr="00006EBD">
        <w:rPr>
          <w:sz w:val="16"/>
          <w:szCs w:val="16"/>
        </w:rPr>
        <w:t xml:space="preserve"> </w:t>
      </w:r>
      <w:r w:rsidRPr="00006EBD">
        <w:rPr>
          <w:sz w:val="16"/>
          <w:szCs w:val="16"/>
        </w:rPr>
        <w:t>https://world.openfoodfacts.org/data</w:t>
      </w:r>
    </w:p>
  </w:footnote>
  <w:footnote w:id="2">
    <w:p w14:paraId="1EF786B2" w14:textId="6E33767D" w:rsidR="00006EBD" w:rsidRPr="00006EBD" w:rsidRDefault="00006EBD">
      <w:pPr>
        <w:pStyle w:val="Textonotapie"/>
        <w:rPr>
          <w:sz w:val="16"/>
          <w:szCs w:val="16"/>
        </w:rPr>
      </w:pPr>
      <w:r w:rsidRPr="00006EBD">
        <w:rPr>
          <w:rStyle w:val="Refdenotaalpie"/>
          <w:sz w:val="16"/>
          <w:szCs w:val="16"/>
        </w:rPr>
        <w:footnoteRef/>
      </w:r>
      <w:r w:rsidRPr="00006EBD">
        <w:rPr>
          <w:sz w:val="16"/>
          <w:szCs w:val="16"/>
        </w:rPr>
        <w:t xml:space="preserve"> </w:t>
      </w:r>
      <w:hyperlink r:id="rId1" w:history="1">
        <w:r w:rsidRPr="00006EBD">
          <w:rPr>
            <w:rStyle w:val="Hipervnculo"/>
            <w:sz w:val="16"/>
            <w:szCs w:val="16"/>
          </w:rPr>
          <w:t>https://opendatacommons.org/licenses/odbl/1-0/</w:t>
        </w:r>
      </w:hyperlink>
    </w:p>
  </w:footnote>
  <w:footnote w:id="3">
    <w:p w14:paraId="4C12A072" w14:textId="57FF0A1A" w:rsidR="00006EBD" w:rsidRDefault="00006EBD">
      <w:pPr>
        <w:pStyle w:val="Textonotapie"/>
      </w:pPr>
      <w:r w:rsidRPr="00006EBD">
        <w:rPr>
          <w:rStyle w:val="Refdenotaalpie"/>
          <w:sz w:val="16"/>
          <w:szCs w:val="16"/>
        </w:rPr>
        <w:footnoteRef/>
      </w:r>
      <w:r w:rsidRPr="00006EBD">
        <w:rPr>
          <w:sz w:val="16"/>
          <w:szCs w:val="16"/>
        </w:rPr>
        <w:t xml:space="preserve"> </w:t>
      </w:r>
      <w:r w:rsidRPr="00006EBD">
        <w:rPr>
          <w:sz w:val="16"/>
          <w:szCs w:val="16"/>
        </w:rPr>
        <w:t>https://creativecommons.org/licenses/by-sa/3.0/deed.en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595"/>
    <w:multiLevelType w:val="hybridMultilevel"/>
    <w:tmpl w:val="6AFCB3C2"/>
    <w:lvl w:ilvl="0" w:tplc="9DFC7A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F47F4"/>
    <w:multiLevelType w:val="multilevel"/>
    <w:tmpl w:val="3352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F0925"/>
    <w:multiLevelType w:val="hybridMultilevel"/>
    <w:tmpl w:val="816A35A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63A00"/>
    <w:multiLevelType w:val="hybridMultilevel"/>
    <w:tmpl w:val="711248B4"/>
    <w:lvl w:ilvl="0" w:tplc="99CC93FC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283163">
    <w:abstractNumId w:val="1"/>
  </w:num>
  <w:num w:numId="2" w16cid:durableId="471337662">
    <w:abstractNumId w:val="2"/>
  </w:num>
  <w:num w:numId="3" w16cid:durableId="571163983">
    <w:abstractNumId w:val="3"/>
  </w:num>
  <w:num w:numId="4" w16cid:durableId="85662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13"/>
    <w:rsid w:val="00006EBD"/>
    <w:rsid w:val="005C54CD"/>
    <w:rsid w:val="008878F8"/>
    <w:rsid w:val="008C3100"/>
    <w:rsid w:val="00A40C1C"/>
    <w:rsid w:val="00BD3B13"/>
    <w:rsid w:val="00CF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F92A"/>
  <w15:chartTrackingRefBased/>
  <w15:docId w15:val="{6976AE8D-CF24-4303-B7D2-8B565EBE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006EBD"/>
    <w:pPr>
      <w:numPr>
        <w:numId w:val="3"/>
      </w:numPr>
      <w:pBdr>
        <w:bottom w:val="single" w:sz="12" w:space="1" w:color="auto"/>
      </w:pBdr>
      <w:outlineLvl w:val="0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B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3B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3B13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06E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06E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06EBD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006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openfoodfacts.org/data/en.openfoodfacts.org.products.csv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datacommons.org/licenses/odbl/1-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1AA5B-257E-4C88-9280-2A4C5798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3362</Words>
  <Characters>18493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Atiliano Rodriguez Muñoz</dc:creator>
  <cp:keywords/>
  <dc:description/>
  <cp:lastModifiedBy>Ricardo Atiliano Rodriguez Muñoz</cp:lastModifiedBy>
  <cp:revision>1</cp:revision>
  <dcterms:created xsi:type="dcterms:W3CDTF">2023-05-07T20:52:00Z</dcterms:created>
  <dcterms:modified xsi:type="dcterms:W3CDTF">2023-05-07T22:34:00Z</dcterms:modified>
</cp:coreProperties>
</file>