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938555" w14:textId="5CBDE093" w:rsidR="00DC3562" w:rsidRDefault="00DC3562" w:rsidP="00DC3562">
      <w:pPr>
        <w:spacing w:after="379" w:line="245" w:lineRule="auto"/>
        <w:ind w:left="0" w:right="199" w:firstLine="0"/>
        <w:jc w:val="center"/>
      </w:pPr>
      <w:r>
        <w:rPr>
          <w:sz w:val="41"/>
        </w:rPr>
        <w:t xml:space="preserve">Robustimizer </w:t>
      </w:r>
      <w:r w:rsidR="000A1C9C">
        <w:rPr>
          <w:sz w:val="41"/>
          <w:lang w:val="en-US"/>
        </w:rPr>
        <w:t>Technical Guide</w:t>
      </w:r>
      <w:r>
        <w:rPr>
          <w:sz w:val="41"/>
        </w:rPr>
        <w:t xml:space="preserve"> </w:t>
      </w:r>
    </w:p>
    <w:p w14:paraId="28014DA9" w14:textId="2B3A9CE9" w:rsidR="002E461F" w:rsidRDefault="00DC3562" w:rsidP="002E461F">
      <w:pPr>
        <w:spacing w:after="551" w:line="259" w:lineRule="auto"/>
        <w:ind w:left="0" w:right="0" w:firstLine="0"/>
        <w:jc w:val="left"/>
      </w:pPr>
      <w:r>
        <w:rPr>
          <w:rFonts w:ascii="Calibri" w:eastAsia="Calibri" w:hAnsi="Calibri" w:cs="Calibri"/>
          <w:noProof/>
          <w:sz w:val="22"/>
        </w:rPr>
        <mc:AlternateContent>
          <mc:Choice Requires="wpg">
            <w:drawing>
              <wp:inline distT="0" distB="0" distL="0" distR="0" wp14:anchorId="3773BDA1" wp14:editId="6E3E9B26">
                <wp:extent cx="5943600" cy="5055"/>
                <wp:effectExtent l="0" t="0" r="0" b="0"/>
                <wp:docPr id="58518" name="Group 58518"/>
                <wp:cNvGraphicFramePr/>
                <a:graphic xmlns:a="http://schemas.openxmlformats.org/drawingml/2006/main">
                  <a:graphicData uri="http://schemas.microsoft.com/office/word/2010/wordprocessingGroup">
                    <wpg:wgp>
                      <wpg:cNvGrpSpPr/>
                      <wpg:grpSpPr>
                        <a:xfrm>
                          <a:off x="0" y="0"/>
                          <a:ext cx="5943600" cy="5055"/>
                          <a:chOff x="0" y="0"/>
                          <a:chExt cx="5943600" cy="5055"/>
                        </a:xfrm>
                      </wpg:grpSpPr>
                      <wps:wsp>
                        <wps:cNvPr id="11" name="Shape 11"/>
                        <wps:cNvSpPr/>
                        <wps:spPr>
                          <a:xfrm>
                            <a:off x="0" y="0"/>
                            <a:ext cx="5943600" cy="0"/>
                          </a:xfrm>
                          <a:custGeom>
                            <a:avLst/>
                            <a:gdLst/>
                            <a:ahLst/>
                            <a:cxnLst/>
                            <a:rect l="0" t="0" r="0" b="0"/>
                            <a:pathLst>
                              <a:path w="5943600">
                                <a:moveTo>
                                  <a:pt x="0" y="0"/>
                                </a:moveTo>
                                <a:lnTo>
                                  <a:pt x="59436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157F290" id="Group 58518" o:spid="_x0000_s1026" style="width:468pt;height:.4pt;mso-position-horizontal-relative:char;mso-position-vertical-relative:line" coordsize="5943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pXSTAIAAKgFAAAOAAAAZHJzL2Uyb0RvYy54bWykVE2P0zAQvSPxH6zcadJCF4ja7oGFXhCs&#10;2OUHTB07ieQv2W7T/nvGk4+WrthDySEZxzPPb55nZnV/1IodhA+tNetsPisyJgy3VWvqdfb7+du7&#10;TxkLEUwFyhqxzk4iZPebt29WnSvFwjZWVcIzBDGh7Nw6a2J0ZZ4H3ggNYWadMLgprdcQcenrvPLQ&#10;IbpW+aIo7vLO+sp5y0UI+Peh38w2hC+l4PGnlEFEptYZcov09vTepXe+WUFZe3BNywcacAMLDa3B&#10;QyeoB4jA9r59AaVb7m2wMs641bmVsuWCcsBs5sVVNltv945yqcuudpNMKO2VTjfD8h+HrXdP7tGj&#10;Ep2rUQtapVyO0uv0RZbsSJKdJsnEMTKOP5efP7y/K1BZjnvLYrnsFeUNyv4iiDdfXwvLxyPzv4h0&#10;DksjnLMP/5f9UwNOkKihxOwfPWsrrNx5xgxorFDaZ7gmQchnkieUAZW6SRsqtSlDKPk+xK2wJDAc&#10;vofYV2I1WtCMFj+a0fRYz69WsoOY4hLDZLLufEPpn7YH8WxpN17dDlI77ypz6TXd8Xj96Nt7oJGO&#10;2awGg45G+zI5ZYhFKg3GAVtcKojUK7qN2Puq1Sj/4mOBVYQaEDZ+0q33YpMVT0ok3sr8EhJvDEtv&#10;TiDB17svyrMDpA6nZ4JB1xQjW6WmqOKfUckVlGtgwBpghgOI2YCUPAUNl2tYPrDpJwz2KXbGOGcw&#10;symIaFkTp3iD05EOvMg2mTtbnag3SRBsA5KGxgExGkZXmjeXa/I6D9jNHwAAAP//AwBQSwMEFAAG&#10;AAgAAAAhAKdlJ6bZAAAAAgEAAA8AAABkcnMvZG93bnJldi54bWxMj0FLw0AQhe+C/2EZwZvdxGKp&#10;MZtSinoqgq0g3qbZaRKanQ3ZbZL+e0cvennweMN73+SrybVqoD40ng2kswQUceltw5WBj/3L3RJU&#10;iMgWW89k4EIBVsX1VY6Z9SO/07CLlZISDhkaqGPsMq1DWZPDMPMdsWRH3zuMYvtK2x5HKXetvk+S&#10;hXbYsCzU2NGmpvK0OzsDryOO63n6PGxPx83la//w9rlNyZjbm2n9BCrSFP+O4Qdf0KEQpoM/sw2q&#10;NSCPxF+V7HG+EHswsARd5Po/evENAAD//wMAUEsBAi0AFAAGAAgAAAAhALaDOJL+AAAA4QEAABMA&#10;AAAAAAAAAAAAAAAAAAAAAFtDb250ZW50X1R5cGVzXS54bWxQSwECLQAUAAYACAAAACEAOP0h/9YA&#10;AACUAQAACwAAAAAAAAAAAAAAAAAvAQAAX3JlbHMvLnJlbHNQSwECLQAUAAYACAAAACEAmvaV0kwC&#10;AACoBQAADgAAAAAAAAAAAAAAAAAuAgAAZHJzL2Uyb0RvYy54bWxQSwECLQAUAAYACAAAACEAp2Un&#10;ptkAAAACAQAADwAAAAAAAAAAAAAAAACmBAAAZHJzL2Rvd25yZXYueG1sUEsFBgAAAAAEAAQA8wAA&#10;AKwFAAAAAA==&#10;">
                <v:shape id="Shape 11" o:spid="_x0000_s1027" style="position:absolute;width:59436;height:0;visibility:visible;mso-wrap-style:square;v-text-anchor:top" coordsize="5943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i9IxAAAANsAAAAPAAAAZHJzL2Rvd25yZXYueG1sRI9Bi8Iw&#10;EIXvC/6HMIKXZU31sGg1igiKlz1sLQu9Dc3YFptJbKLWf78RBG8zvDfve7Nc96YVN+p8Y1nBZJyA&#10;IC6tbrhSkB93XzMQPiBrbC2Tggd5WK8GH0tMtb3zL92yUIkYwj5FBXUILpXSlzUZ9GPriKN2sp3B&#10;ENeukrrDeww3rZwmybc02HAk1OhoW1N5zq4mQi7ZzMmf+WchT9vib94X03zvlBoN+80CRKA+vM2v&#10;64OO9Sfw/CUOIFf/AAAA//8DAFBLAQItABQABgAIAAAAIQDb4fbL7gAAAIUBAAATAAAAAAAAAAAA&#10;AAAAAAAAAABbQ29udGVudF9UeXBlc10ueG1sUEsBAi0AFAAGAAgAAAAhAFr0LFu/AAAAFQEAAAsA&#10;AAAAAAAAAAAAAAAAHwEAAF9yZWxzLy5yZWxzUEsBAi0AFAAGAAgAAAAhAGD6L0jEAAAA2wAAAA8A&#10;AAAAAAAAAAAAAAAABwIAAGRycy9kb3ducmV2LnhtbFBLBQYAAAAAAwADALcAAAD4AgAAAAA=&#10;" path="m,l5943600,e" filled="f" strokeweight=".14042mm">
                  <v:stroke miterlimit="83231f" joinstyle="miter"/>
                  <v:path arrowok="t" textboxrect="0,0,5943600,0"/>
                </v:shape>
                <w10:anchorlock/>
              </v:group>
            </w:pict>
          </mc:Fallback>
        </mc:AlternateContent>
      </w:r>
    </w:p>
    <w:sdt>
      <w:sdtPr>
        <w:id w:val="-176044737"/>
        <w:docPartObj>
          <w:docPartGallery w:val="Table of Contents"/>
          <w:docPartUnique/>
        </w:docPartObj>
      </w:sdtPr>
      <w:sdtEndPr>
        <w:rPr>
          <w:rFonts w:ascii="Cambria" w:eastAsia="Cambria" w:hAnsi="Cambria" w:cs="Cambria"/>
          <w:b/>
          <w:bCs/>
          <w:noProof/>
          <w:color w:val="000000"/>
          <w:kern w:val="2"/>
          <w:sz w:val="24"/>
          <w:szCs w:val="22"/>
          <w:lang w:val="en-NL" w:eastAsia="en-NL"/>
          <w14:ligatures w14:val="standardContextual"/>
        </w:rPr>
      </w:sdtEndPr>
      <w:sdtContent>
        <w:p w14:paraId="37CD761C" w14:textId="6251E4BE" w:rsidR="00BE3342" w:rsidRDefault="00BE3342">
          <w:pPr>
            <w:pStyle w:val="TOCHeading"/>
          </w:pPr>
          <w:r>
            <w:t>Contents</w:t>
          </w:r>
        </w:p>
        <w:p w14:paraId="585C34BC" w14:textId="472F98BB" w:rsidR="00EA5A37" w:rsidRDefault="00BE3342">
          <w:pPr>
            <w:pStyle w:val="TOC1"/>
            <w:tabs>
              <w:tab w:val="left" w:pos="480"/>
              <w:tab w:val="right" w:leader="dot" w:pos="9016"/>
            </w:tabs>
            <w:rPr>
              <w:noProof/>
            </w:rPr>
          </w:pPr>
          <w:r>
            <w:fldChar w:fldCharType="begin"/>
          </w:r>
          <w:r>
            <w:instrText xml:space="preserve"> TOC \o "1-3" \h \z \u </w:instrText>
          </w:r>
          <w:r>
            <w:fldChar w:fldCharType="separate"/>
          </w:r>
          <w:hyperlink w:anchor="_Toc186118885" w:history="1">
            <w:r w:rsidR="00EA5A37" w:rsidRPr="0070771C">
              <w:rPr>
                <w:rStyle w:val="Hyperlink"/>
                <w:bCs/>
                <w:noProof/>
              </w:rPr>
              <w:t>1</w:t>
            </w:r>
            <w:r w:rsidR="00EA5A37">
              <w:rPr>
                <w:noProof/>
              </w:rPr>
              <w:tab/>
            </w:r>
            <w:r w:rsidR="00EA5A37" w:rsidRPr="0070771C">
              <w:rPr>
                <w:rStyle w:val="Hyperlink"/>
                <w:noProof/>
              </w:rPr>
              <w:t>Initializing problem</w:t>
            </w:r>
            <w:r w:rsidR="00EA5A37">
              <w:rPr>
                <w:noProof/>
                <w:webHidden/>
              </w:rPr>
              <w:tab/>
            </w:r>
            <w:r w:rsidR="00EA5A37">
              <w:rPr>
                <w:noProof/>
                <w:webHidden/>
              </w:rPr>
              <w:fldChar w:fldCharType="begin"/>
            </w:r>
            <w:r w:rsidR="00EA5A37">
              <w:rPr>
                <w:noProof/>
                <w:webHidden/>
              </w:rPr>
              <w:instrText xml:space="preserve"> PAGEREF _Toc186118885 \h </w:instrText>
            </w:r>
            <w:r w:rsidR="00EA5A37">
              <w:rPr>
                <w:noProof/>
                <w:webHidden/>
              </w:rPr>
            </w:r>
            <w:r w:rsidR="00EA5A37">
              <w:rPr>
                <w:noProof/>
                <w:webHidden/>
              </w:rPr>
              <w:fldChar w:fldCharType="separate"/>
            </w:r>
            <w:r w:rsidR="008C12A6">
              <w:rPr>
                <w:noProof/>
                <w:webHidden/>
              </w:rPr>
              <w:t>1</w:t>
            </w:r>
            <w:r w:rsidR="00EA5A37">
              <w:rPr>
                <w:noProof/>
                <w:webHidden/>
              </w:rPr>
              <w:fldChar w:fldCharType="end"/>
            </w:r>
          </w:hyperlink>
        </w:p>
        <w:p w14:paraId="64600495" w14:textId="374B5D6B" w:rsidR="00EA5A37" w:rsidRDefault="00EA5A37">
          <w:pPr>
            <w:pStyle w:val="TOC1"/>
            <w:tabs>
              <w:tab w:val="left" w:pos="480"/>
              <w:tab w:val="right" w:leader="dot" w:pos="9016"/>
            </w:tabs>
            <w:rPr>
              <w:noProof/>
            </w:rPr>
          </w:pPr>
          <w:hyperlink w:anchor="_Toc186118886" w:history="1">
            <w:r w:rsidRPr="0070771C">
              <w:rPr>
                <w:rStyle w:val="Hyperlink"/>
                <w:bCs/>
                <w:noProof/>
              </w:rPr>
              <w:t>2</w:t>
            </w:r>
            <w:r>
              <w:rPr>
                <w:noProof/>
              </w:rPr>
              <w:tab/>
            </w:r>
            <w:r w:rsidRPr="0070771C">
              <w:rPr>
                <w:rStyle w:val="Hyperlink"/>
                <w:noProof/>
              </w:rPr>
              <w:t>Making a DOE and process model evaluation</w:t>
            </w:r>
            <w:r>
              <w:rPr>
                <w:noProof/>
                <w:webHidden/>
              </w:rPr>
              <w:tab/>
            </w:r>
            <w:r>
              <w:rPr>
                <w:noProof/>
                <w:webHidden/>
              </w:rPr>
              <w:fldChar w:fldCharType="begin"/>
            </w:r>
            <w:r>
              <w:rPr>
                <w:noProof/>
                <w:webHidden/>
              </w:rPr>
              <w:instrText xml:space="preserve"> PAGEREF _Toc186118886 \h </w:instrText>
            </w:r>
            <w:r>
              <w:rPr>
                <w:noProof/>
                <w:webHidden/>
              </w:rPr>
            </w:r>
            <w:r>
              <w:rPr>
                <w:noProof/>
                <w:webHidden/>
              </w:rPr>
              <w:fldChar w:fldCharType="separate"/>
            </w:r>
            <w:r w:rsidR="008C12A6">
              <w:rPr>
                <w:noProof/>
                <w:webHidden/>
              </w:rPr>
              <w:t>2</w:t>
            </w:r>
            <w:r>
              <w:rPr>
                <w:noProof/>
                <w:webHidden/>
              </w:rPr>
              <w:fldChar w:fldCharType="end"/>
            </w:r>
          </w:hyperlink>
        </w:p>
        <w:p w14:paraId="529CC4BC" w14:textId="2E04826E" w:rsidR="00EA5A37" w:rsidRDefault="00EA5A37">
          <w:pPr>
            <w:pStyle w:val="TOC1"/>
            <w:tabs>
              <w:tab w:val="left" w:pos="480"/>
              <w:tab w:val="right" w:leader="dot" w:pos="9016"/>
            </w:tabs>
            <w:rPr>
              <w:noProof/>
            </w:rPr>
          </w:pPr>
          <w:hyperlink w:anchor="_Toc186118887" w:history="1">
            <w:r w:rsidRPr="0070771C">
              <w:rPr>
                <w:rStyle w:val="Hyperlink"/>
                <w:bCs/>
                <w:noProof/>
              </w:rPr>
              <w:t>3</w:t>
            </w:r>
            <w:r>
              <w:rPr>
                <w:noProof/>
              </w:rPr>
              <w:tab/>
            </w:r>
            <w:r w:rsidRPr="0070771C">
              <w:rPr>
                <w:rStyle w:val="Hyperlink"/>
                <w:noProof/>
              </w:rPr>
              <w:t>Surrogate modeling and validation</w:t>
            </w:r>
            <w:r>
              <w:rPr>
                <w:noProof/>
                <w:webHidden/>
              </w:rPr>
              <w:tab/>
            </w:r>
            <w:r>
              <w:rPr>
                <w:noProof/>
                <w:webHidden/>
              </w:rPr>
              <w:fldChar w:fldCharType="begin"/>
            </w:r>
            <w:r>
              <w:rPr>
                <w:noProof/>
                <w:webHidden/>
              </w:rPr>
              <w:instrText xml:space="preserve"> PAGEREF _Toc186118887 \h </w:instrText>
            </w:r>
            <w:r>
              <w:rPr>
                <w:noProof/>
                <w:webHidden/>
              </w:rPr>
            </w:r>
            <w:r>
              <w:rPr>
                <w:noProof/>
                <w:webHidden/>
              </w:rPr>
              <w:fldChar w:fldCharType="separate"/>
            </w:r>
            <w:r w:rsidR="008C12A6">
              <w:rPr>
                <w:noProof/>
                <w:webHidden/>
              </w:rPr>
              <w:t>4</w:t>
            </w:r>
            <w:r>
              <w:rPr>
                <w:noProof/>
                <w:webHidden/>
              </w:rPr>
              <w:fldChar w:fldCharType="end"/>
            </w:r>
          </w:hyperlink>
        </w:p>
        <w:p w14:paraId="63343CC2" w14:textId="40FB93E8" w:rsidR="00EA5A37" w:rsidRDefault="00EA5A37">
          <w:pPr>
            <w:pStyle w:val="TOC1"/>
            <w:tabs>
              <w:tab w:val="left" w:pos="480"/>
              <w:tab w:val="right" w:leader="dot" w:pos="9016"/>
            </w:tabs>
            <w:rPr>
              <w:noProof/>
            </w:rPr>
          </w:pPr>
          <w:hyperlink w:anchor="_Toc186118888" w:history="1">
            <w:r w:rsidRPr="0070771C">
              <w:rPr>
                <w:rStyle w:val="Hyperlink"/>
                <w:bCs/>
                <w:noProof/>
              </w:rPr>
              <w:t>4</w:t>
            </w:r>
            <w:r>
              <w:rPr>
                <w:noProof/>
              </w:rPr>
              <w:tab/>
            </w:r>
            <w:r w:rsidRPr="0070771C">
              <w:rPr>
                <w:rStyle w:val="Hyperlink"/>
                <w:noProof/>
              </w:rPr>
              <w:t>Optimization settings</w:t>
            </w:r>
            <w:r>
              <w:rPr>
                <w:noProof/>
                <w:webHidden/>
              </w:rPr>
              <w:tab/>
            </w:r>
            <w:r>
              <w:rPr>
                <w:noProof/>
                <w:webHidden/>
              </w:rPr>
              <w:fldChar w:fldCharType="begin"/>
            </w:r>
            <w:r>
              <w:rPr>
                <w:noProof/>
                <w:webHidden/>
              </w:rPr>
              <w:instrText xml:space="preserve"> PAGEREF _Toc186118888 \h </w:instrText>
            </w:r>
            <w:r>
              <w:rPr>
                <w:noProof/>
                <w:webHidden/>
              </w:rPr>
            </w:r>
            <w:r>
              <w:rPr>
                <w:noProof/>
                <w:webHidden/>
              </w:rPr>
              <w:fldChar w:fldCharType="separate"/>
            </w:r>
            <w:r w:rsidR="008C12A6">
              <w:rPr>
                <w:noProof/>
                <w:webHidden/>
              </w:rPr>
              <w:t>5</w:t>
            </w:r>
            <w:r>
              <w:rPr>
                <w:noProof/>
                <w:webHidden/>
              </w:rPr>
              <w:fldChar w:fldCharType="end"/>
            </w:r>
          </w:hyperlink>
        </w:p>
        <w:p w14:paraId="660BBDDC" w14:textId="7A49CEA8" w:rsidR="00EA5A37" w:rsidRDefault="00EA5A37">
          <w:pPr>
            <w:pStyle w:val="TOC2"/>
            <w:tabs>
              <w:tab w:val="left" w:pos="960"/>
              <w:tab w:val="right" w:leader="dot" w:pos="9016"/>
            </w:tabs>
            <w:rPr>
              <w:rFonts w:asciiTheme="minorHAnsi" w:eastAsiaTheme="minorEastAsia" w:hAnsiTheme="minorHAnsi" w:cstheme="minorBidi"/>
              <w:noProof/>
              <w:color w:val="auto"/>
              <w:szCs w:val="24"/>
              <w:lang w:val="en-NL" w:eastAsia="en-NL"/>
            </w:rPr>
          </w:pPr>
          <w:hyperlink w:anchor="_Toc186118889" w:history="1">
            <w:r w:rsidRPr="0070771C">
              <w:rPr>
                <w:rStyle w:val="Hyperlink"/>
                <w:bCs/>
                <w:noProof/>
              </w:rPr>
              <w:t>4.1</w:t>
            </w:r>
            <w:r>
              <w:rPr>
                <w:rFonts w:asciiTheme="minorHAnsi" w:eastAsiaTheme="minorEastAsia" w:hAnsiTheme="minorHAnsi" w:cstheme="minorBidi"/>
                <w:noProof/>
                <w:color w:val="auto"/>
                <w:szCs w:val="24"/>
                <w:lang w:val="en-NL" w:eastAsia="en-NL"/>
              </w:rPr>
              <w:tab/>
            </w:r>
            <w:r w:rsidRPr="0070771C">
              <w:rPr>
                <w:rStyle w:val="Hyperlink"/>
                <w:noProof/>
              </w:rPr>
              <w:t>Solution methods</w:t>
            </w:r>
            <w:r>
              <w:rPr>
                <w:noProof/>
                <w:webHidden/>
              </w:rPr>
              <w:tab/>
            </w:r>
            <w:r>
              <w:rPr>
                <w:noProof/>
                <w:webHidden/>
              </w:rPr>
              <w:fldChar w:fldCharType="begin"/>
            </w:r>
            <w:r>
              <w:rPr>
                <w:noProof/>
                <w:webHidden/>
              </w:rPr>
              <w:instrText xml:space="preserve"> PAGEREF _Toc186118889 \h </w:instrText>
            </w:r>
            <w:r>
              <w:rPr>
                <w:noProof/>
                <w:webHidden/>
              </w:rPr>
            </w:r>
            <w:r>
              <w:rPr>
                <w:noProof/>
                <w:webHidden/>
              </w:rPr>
              <w:fldChar w:fldCharType="separate"/>
            </w:r>
            <w:r w:rsidR="008C12A6">
              <w:rPr>
                <w:noProof/>
                <w:webHidden/>
              </w:rPr>
              <w:t>5</w:t>
            </w:r>
            <w:r>
              <w:rPr>
                <w:noProof/>
                <w:webHidden/>
              </w:rPr>
              <w:fldChar w:fldCharType="end"/>
            </w:r>
          </w:hyperlink>
        </w:p>
        <w:p w14:paraId="6B7F8386" w14:textId="533842BC" w:rsidR="00EA5A37" w:rsidRDefault="00EA5A37">
          <w:pPr>
            <w:pStyle w:val="TOC2"/>
            <w:tabs>
              <w:tab w:val="left" w:pos="960"/>
              <w:tab w:val="right" w:leader="dot" w:pos="9016"/>
            </w:tabs>
            <w:rPr>
              <w:rFonts w:asciiTheme="minorHAnsi" w:eastAsiaTheme="minorEastAsia" w:hAnsiTheme="minorHAnsi" w:cstheme="minorBidi"/>
              <w:noProof/>
              <w:color w:val="auto"/>
              <w:szCs w:val="24"/>
              <w:lang w:val="en-NL" w:eastAsia="en-NL"/>
            </w:rPr>
          </w:pPr>
          <w:hyperlink w:anchor="_Toc186118890" w:history="1">
            <w:r w:rsidRPr="0070771C">
              <w:rPr>
                <w:rStyle w:val="Hyperlink"/>
                <w:bCs/>
                <w:noProof/>
              </w:rPr>
              <w:t>4.2</w:t>
            </w:r>
            <w:r>
              <w:rPr>
                <w:rFonts w:asciiTheme="minorHAnsi" w:eastAsiaTheme="minorEastAsia" w:hAnsiTheme="minorHAnsi" w:cstheme="minorBidi"/>
                <w:noProof/>
                <w:color w:val="auto"/>
                <w:szCs w:val="24"/>
                <w:lang w:val="en-NL" w:eastAsia="en-NL"/>
              </w:rPr>
              <w:tab/>
            </w:r>
            <w:r w:rsidRPr="0070771C">
              <w:rPr>
                <w:rStyle w:val="Hyperlink"/>
                <w:noProof/>
              </w:rPr>
              <w:t>Objective function and constraints</w:t>
            </w:r>
            <w:r>
              <w:rPr>
                <w:noProof/>
                <w:webHidden/>
              </w:rPr>
              <w:tab/>
            </w:r>
            <w:r>
              <w:rPr>
                <w:noProof/>
                <w:webHidden/>
              </w:rPr>
              <w:fldChar w:fldCharType="begin"/>
            </w:r>
            <w:r>
              <w:rPr>
                <w:noProof/>
                <w:webHidden/>
              </w:rPr>
              <w:instrText xml:space="preserve"> PAGEREF _Toc186118890 \h </w:instrText>
            </w:r>
            <w:r>
              <w:rPr>
                <w:noProof/>
                <w:webHidden/>
              </w:rPr>
            </w:r>
            <w:r>
              <w:rPr>
                <w:noProof/>
                <w:webHidden/>
              </w:rPr>
              <w:fldChar w:fldCharType="separate"/>
            </w:r>
            <w:r w:rsidR="008C12A6">
              <w:rPr>
                <w:noProof/>
                <w:webHidden/>
              </w:rPr>
              <w:t>6</w:t>
            </w:r>
            <w:r>
              <w:rPr>
                <w:noProof/>
                <w:webHidden/>
              </w:rPr>
              <w:fldChar w:fldCharType="end"/>
            </w:r>
          </w:hyperlink>
        </w:p>
        <w:p w14:paraId="15E5AD62" w14:textId="31272955" w:rsidR="00EA5A37" w:rsidRDefault="00EA5A37">
          <w:pPr>
            <w:pStyle w:val="TOC2"/>
            <w:tabs>
              <w:tab w:val="left" w:pos="960"/>
              <w:tab w:val="right" w:leader="dot" w:pos="9016"/>
            </w:tabs>
            <w:rPr>
              <w:rFonts w:asciiTheme="minorHAnsi" w:eastAsiaTheme="minorEastAsia" w:hAnsiTheme="minorHAnsi" w:cstheme="minorBidi"/>
              <w:noProof/>
              <w:color w:val="auto"/>
              <w:szCs w:val="24"/>
              <w:lang w:val="en-NL" w:eastAsia="en-NL"/>
            </w:rPr>
          </w:pPr>
          <w:hyperlink w:anchor="_Toc186118891" w:history="1">
            <w:r w:rsidRPr="0070771C">
              <w:rPr>
                <w:rStyle w:val="Hyperlink"/>
                <w:bCs/>
                <w:noProof/>
              </w:rPr>
              <w:t>4.3</w:t>
            </w:r>
            <w:r>
              <w:rPr>
                <w:rFonts w:asciiTheme="minorHAnsi" w:eastAsiaTheme="minorEastAsia" w:hAnsiTheme="minorHAnsi" w:cstheme="minorBidi"/>
                <w:noProof/>
                <w:color w:val="auto"/>
                <w:szCs w:val="24"/>
                <w:lang w:val="en-NL" w:eastAsia="en-NL"/>
              </w:rPr>
              <w:tab/>
            </w:r>
            <w:r w:rsidRPr="0070771C">
              <w:rPr>
                <w:rStyle w:val="Hyperlink"/>
                <w:noProof/>
              </w:rPr>
              <w:t>Uncertainty quantification</w:t>
            </w:r>
            <w:r>
              <w:rPr>
                <w:noProof/>
                <w:webHidden/>
              </w:rPr>
              <w:tab/>
            </w:r>
            <w:r>
              <w:rPr>
                <w:noProof/>
                <w:webHidden/>
              </w:rPr>
              <w:fldChar w:fldCharType="begin"/>
            </w:r>
            <w:r>
              <w:rPr>
                <w:noProof/>
                <w:webHidden/>
              </w:rPr>
              <w:instrText xml:space="preserve"> PAGEREF _Toc186118891 \h </w:instrText>
            </w:r>
            <w:r>
              <w:rPr>
                <w:noProof/>
                <w:webHidden/>
              </w:rPr>
            </w:r>
            <w:r>
              <w:rPr>
                <w:noProof/>
                <w:webHidden/>
              </w:rPr>
              <w:fldChar w:fldCharType="separate"/>
            </w:r>
            <w:r w:rsidR="008C12A6">
              <w:rPr>
                <w:noProof/>
                <w:webHidden/>
              </w:rPr>
              <w:t>7</w:t>
            </w:r>
            <w:r>
              <w:rPr>
                <w:noProof/>
                <w:webHidden/>
              </w:rPr>
              <w:fldChar w:fldCharType="end"/>
            </w:r>
          </w:hyperlink>
        </w:p>
        <w:p w14:paraId="27394C43" w14:textId="55213185" w:rsidR="00EA5A37" w:rsidRDefault="00EA5A37">
          <w:pPr>
            <w:pStyle w:val="TOC1"/>
            <w:tabs>
              <w:tab w:val="left" w:pos="480"/>
              <w:tab w:val="right" w:leader="dot" w:pos="9016"/>
            </w:tabs>
            <w:rPr>
              <w:noProof/>
            </w:rPr>
          </w:pPr>
          <w:hyperlink w:anchor="_Toc186118892" w:history="1">
            <w:r w:rsidRPr="0070771C">
              <w:rPr>
                <w:rStyle w:val="Hyperlink"/>
                <w:bCs/>
                <w:noProof/>
              </w:rPr>
              <w:t>5</w:t>
            </w:r>
            <w:r>
              <w:rPr>
                <w:noProof/>
              </w:rPr>
              <w:tab/>
            </w:r>
            <w:r w:rsidRPr="0070771C">
              <w:rPr>
                <w:rStyle w:val="Hyperlink"/>
                <w:noProof/>
              </w:rPr>
              <w:t>Evaluating the robust optimum and improving surrogate model accuracy</w:t>
            </w:r>
            <w:r>
              <w:rPr>
                <w:noProof/>
                <w:webHidden/>
              </w:rPr>
              <w:tab/>
            </w:r>
            <w:r>
              <w:rPr>
                <w:noProof/>
                <w:webHidden/>
              </w:rPr>
              <w:fldChar w:fldCharType="begin"/>
            </w:r>
            <w:r>
              <w:rPr>
                <w:noProof/>
                <w:webHidden/>
              </w:rPr>
              <w:instrText xml:space="preserve"> PAGEREF _Toc186118892 \h </w:instrText>
            </w:r>
            <w:r>
              <w:rPr>
                <w:noProof/>
                <w:webHidden/>
              </w:rPr>
            </w:r>
            <w:r>
              <w:rPr>
                <w:noProof/>
                <w:webHidden/>
              </w:rPr>
              <w:fldChar w:fldCharType="separate"/>
            </w:r>
            <w:r w:rsidR="008C12A6">
              <w:rPr>
                <w:noProof/>
                <w:webHidden/>
              </w:rPr>
              <w:t>9</w:t>
            </w:r>
            <w:r>
              <w:rPr>
                <w:noProof/>
                <w:webHidden/>
              </w:rPr>
              <w:fldChar w:fldCharType="end"/>
            </w:r>
          </w:hyperlink>
        </w:p>
        <w:p w14:paraId="5C2F8100" w14:textId="3A63B727" w:rsidR="00EA5A37" w:rsidRDefault="00EA5A37">
          <w:pPr>
            <w:pStyle w:val="TOC1"/>
            <w:tabs>
              <w:tab w:val="right" w:leader="dot" w:pos="9016"/>
            </w:tabs>
            <w:rPr>
              <w:noProof/>
            </w:rPr>
          </w:pPr>
          <w:hyperlink w:anchor="_Toc186118893" w:history="1">
            <w:r w:rsidRPr="0070771C">
              <w:rPr>
                <w:rStyle w:val="Hyperlink"/>
                <w:noProof/>
                <w:lang w:val="en-US"/>
              </w:rPr>
              <w:t>References:</w:t>
            </w:r>
            <w:r>
              <w:rPr>
                <w:noProof/>
                <w:webHidden/>
              </w:rPr>
              <w:tab/>
            </w:r>
            <w:r>
              <w:rPr>
                <w:noProof/>
                <w:webHidden/>
              </w:rPr>
              <w:fldChar w:fldCharType="begin"/>
            </w:r>
            <w:r>
              <w:rPr>
                <w:noProof/>
                <w:webHidden/>
              </w:rPr>
              <w:instrText xml:space="preserve"> PAGEREF _Toc186118893 \h </w:instrText>
            </w:r>
            <w:r>
              <w:rPr>
                <w:noProof/>
                <w:webHidden/>
              </w:rPr>
            </w:r>
            <w:r>
              <w:rPr>
                <w:noProof/>
                <w:webHidden/>
              </w:rPr>
              <w:fldChar w:fldCharType="separate"/>
            </w:r>
            <w:r w:rsidR="008C12A6">
              <w:rPr>
                <w:noProof/>
                <w:webHidden/>
              </w:rPr>
              <w:t>11</w:t>
            </w:r>
            <w:r>
              <w:rPr>
                <w:noProof/>
                <w:webHidden/>
              </w:rPr>
              <w:fldChar w:fldCharType="end"/>
            </w:r>
          </w:hyperlink>
        </w:p>
        <w:p w14:paraId="6038D3FB" w14:textId="2574D4F6" w:rsidR="00BE3342" w:rsidRDefault="00BE3342">
          <w:r>
            <w:rPr>
              <w:b/>
              <w:bCs/>
              <w:noProof/>
            </w:rPr>
            <w:fldChar w:fldCharType="end"/>
          </w:r>
        </w:p>
      </w:sdtContent>
    </w:sdt>
    <w:p w14:paraId="46884103" w14:textId="77777777" w:rsidR="00DC3562" w:rsidRDefault="00DC3562" w:rsidP="00BE3342">
      <w:pPr>
        <w:pStyle w:val="Heading1"/>
      </w:pPr>
      <w:bookmarkStart w:id="0" w:name="_Toc186118885"/>
      <w:r>
        <w:t>Initializing problem</w:t>
      </w:r>
      <w:bookmarkEnd w:id="0"/>
    </w:p>
    <w:p w14:paraId="7602776B" w14:textId="237C86F9" w:rsidR="00E22EF1" w:rsidRDefault="00E22EF1" w:rsidP="00E22EF1">
      <w:pPr>
        <w:spacing w:after="423"/>
        <w:ind w:left="-15" w:right="452" w:firstLine="351"/>
      </w:pPr>
      <w:r>
        <w:t xml:space="preserve">The vector of </w:t>
      </w:r>
      <w:r w:rsidR="000A1C9C">
        <w:t>design variables</w:t>
      </w:r>
      <w:r>
        <w:t xml:space="preserve"> is referred to as </w:t>
      </w:r>
      <w:r>
        <w:rPr>
          <w:b/>
        </w:rPr>
        <w:t xml:space="preserve">x </w:t>
      </w:r>
      <w:r>
        <w:t xml:space="preserve">and the vector of </w:t>
      </w:r>
      <w:r w:rsidR="000A1C9C">
        <w:t>noise variables</w:t>
      </w:r>
      <w:r>
        <w:t xml:space="preserve"> is referred to as </w:t>
      </w:r>
      <w:r>
        <w:rPr>
          <w:b/>
        </w:rPr>
        <w:t>z</w:t>
      </w:r>
      <w:r>
        <w:t xml:space="preserve">. The vector </w:t>
      </w:r>
      <w:r>
        <w:rPr>
          <w:b/>
        </w:rPr>
        <w:t xml:space="preserve">v </w:t>
      </w:r>
      <w:r>
        <w:t>= (</w:t>
      </w:r>
      <w:r>
        <w:rPr>
          <w:b/>
        </w:rPr>
        <w:t>x</w:t>
      </w:r>
      <w:r>
        <w:rPr>
          <w:i/>
        </w:rPr>
        <w:t>,</w:t>
      </w:r>
      <w:r>
        <w:rPr>
          <w:b/>
        </w:rPr>
        <w:t>z</w:t>
      </w:r>
      <w:r>
        <w:t xml:space="preserve">) is input for the process model. The process model is evaluated for a selected number of different values of </w:t>
      </w:r>
      <w:r>
        <w:rPr>
          <w:b/>
        </w:rPr>
        <w:t>v</w:t>
      </w:r>
      <w:r>
        <w:t>, the Design of Experiments (DOE) made using Fractional or full factorial design (FFD).</w:t>
      </w:r>
    </w:p>
    <w:p w14:paraId="7432E535" w14:textId="433A8328" w:rsidR="00DC3562" w:rsidRDefault="00DC3562" w:rsidP="00E22EF1">
      <w:pPr>
        <w:spacing w:after="423"/>
        <w:ind w:left="-15" w:right="452" w:firstLine="351"/>
      </w:pPr>
      <w:r>
        <w:t xml:space="preserve">The robust optimization starts by deciding on the number of </w:t>
      </w:r>
      <w:r w:rsidR="00E50A93">
        <w:t>design</w:t>
      </w:r>
      <w:r>
        <w:t xml:space="preserve"> and </w:t>
      </w:r>
      <w:r w:rsidR="000A1C9C">
        <w:t>noise variables</w:t>
      </w:r>
      <w:r>
        <w:t xml:space="preserve"> with the help of sensitivity analysis step. Robustimizer supports not only independent </w:t>
      </w:r>
      <w:r w:rsidR="000A1C9C">
        <w:t>noise variables</w:t>
      </w:r>
      <w:r>
        <w:t xml:space="preserve"> but also performs principal component analysis (PCA) on correlated noise data imported from measurements.</w:t>
      </w:r>
    </w:p>
    <w:p w14:paraId="5F900947" w14:textId="45033A2B" w:rsidR="00DC3562" w:rsidRDefault="00DC3562" w:rsidP="00DC3562">
      <w:pPr>
        <w:ind w:left="-15" w:right="452" w:firstLine="351"/>
      </w:pPr>
      <w:r>
        <w:t xml:space="preserve">The correlations among </w:t>
      </w:r>
      <w:r w:rsidR="000A1C9C">
        <w:t>noise variables</w:t>
      </w:r>
      <w:r>
        <w:t xml:space="preserve"> are evaluated for a better description of the input noise. For this purpose, the covariance principal component analysis is used to find</w:t>
      </w:r>
    </w:p>
    <w:p w14:paraId="33C0DFB5" w14:textId="12A4588B" w:rsidR="00DC3562" w:rsidRDefault="00DC3562" w:rsidP="00DC3562">
      <w:pPr>
        <w:spacing w:after="307" w:line="259" w:lineRule="auto"/>
        <w:ind w:right="0"/>
      </w:pPr>
      <w:r>
        <w:rPr>
          <w:noProof/>
        </w:rPr>
        <w:lastRenderedPageBreak/>
        <w:drawing>
          <wp:inline distT="0" distB="0" distL="0" distR="0" wp14:anchorId="1D7E6DD5" wp14:editId="5B882FF3">
            <wp:extent cx="5631180" cy="1821180"/>
            <wp:effectExtent l="0" t="0" r="7620" b="7620"/>
            <wp:docPr id="5307295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31180" cy="1821180"/>
                    </a:xfrm>
                    <a:prstGeom prst="rect">
                      <a:avLst/>
                    </a:prstGeom>
                    <a:noFill/>
                    <a:ln>
                      <a:noFill/>
                    </a:ln>
                  </pic:spPr>
                </pic:pic>
              </a:graphicData>
            </a:graphic>
          </wp:inline>
        </w:drawing>
      </w:r>
    </w:p>
    <w:p w14:paraId="0952E059" w14:textId="218B0003" w:rsidR="00DC3562" w:rsidRDefault="00DC3562" w:rsidP="00DC3562">
      <w:pPr>
        <w:spacing w:after="415" w:line="263" w:lineRule="auto"/>
        <w:ind w:right="467"/>
        <w:jc w:val="center"/>
      </w:pPr>
      <w:r>
        <w:t xml:space="preserve">Figure </w:t>
      </w:r>
      <w:r w:rsidR="00EE5D27">
        <w:t>1</w:t>
      </w:r>
      <w:r>
        <w:t>: Schematic of sampling from correlated parameters</w:t>
      </w:r>
      <w:r w:rsidR="00C94517">
        <w:t xml:space="preserve"> </w:t>
      </w:r>
      <w:r w:rsidR="00A939BA">
        <w:fldChar w:fldCharType="begin"/>
      </w:r>
      <w:r w:rsidR="00A939BA">
        <w:instrText xml:space="preserve"> ADDIN EN.CITE &lt;EndNote&gt;&lt;Cite&gt;&lt;Author&gt;Nejadseyfi&lt;/Author&gt;&lt;Year&gt;2019&lt;/Year&gt;&lt;RecNum&gt;15&lt;/RecNum&gt;&lt;DisplayText&gt;[1]&lt;/DisplayText&gt;&lt;record&gt;&lt;rec-number&gt;15&lt;/rec-number&gt;&lt;foreign-keys&gt;&lt;key app="EN" db-id="sxrvf2202d0z5se52edv2v9gter0a5pet9vd" timestamp="1663943855"&gt;15&lt;/key&gt;&lt;/foreign-keys&gt;&lt;ref-type name="Book"&gt;6&lt;/ref-type&gt;&lt;contributors&gt;&lt;authors&gt;&lt;author&gt;Nejadseyfi, Omid&lt;/author&gt;&lt;/authors&gt;&lt;/contributors&gt;&lt;titles&gt;&lt;title&gt;Robust Optimization and Tailoring of Scatter in Metal Forming Processes&lt;/title&gt;&lt;/titles&gt;&lt;dates&gt;&lt;year&gt;2019&lt;/year&gt;&lt;/dates&gt;&lt;publisher&gt;Gildeprint&lt;/publisher&gt;&lt;urls&gt;&lt;/urls&gt;&lt;/record&gt;&lt;/Cite&gt;&lt;/EndNote&gt;</w:instrText>
      </w:r>
      <w:r w:rsidR="00A939BA">
        <w:fldChar w:fldCharType="separate"/>
      </w:r>
      <w:r w:rsidR="00A939BA">
        <w:rPr>
          <w:noProof/>
        </w:rPr>
        <w:t>[1]</w:t>
      </w:r>
      <w:r w:rsidR="00A939BA">
        <w:fldChar w:fldCharType="end"/>
      </w:r>
    </w:p>
    <w:p w14:paraId="4B7575A5" w14:textId="3B4ECB47" w:rsidR="00DC3562" w:rsidRDefault="00DC3562" w:rsidP="00DC3562">
      <w:pPr>
        <w:spacing w:after="0"/>
        <w:ind w:left="-5" w:right="452"/>
      </w:pPr>
      <w:r>
        <w:t xml:space="preserve">the principal components (PCs) of the </w:t>
      </w:r>
      <w:r w:rsidR="000A1C9C">
        <w:t>noise variables</w:t>
      </w:r>
      <w:r>
        <w:t xml:space="preserve"> as described by</w:t>
      </w:r>
      <w:r>
        <w:rPr>
          <w:lang w:val="en-US"/>
        </w:rPr>
        <w:t xml:space="preserve"> </w:t>
      </w:r>
      <w:r>
        <w:rPr>
          <w:lang w:val="en-US"/>
        </w:rPr>
        <w:fldChar w:fldCharType="begin"/>
      </w:r>
      <w:r w:rsidR="00A939BA">
        <w:rPr>
          <w:lang w:val="en-US"/>
        </w:rPr>
        <w:instrText xml:space="preserve"> ADDIN EN.CITE &lt;EndNote&gt;&lt;Cite&gt;&lt;Author&gt;Wiebenga&lt;/Author&gt;&lt;Year&gt;2014&lt;/Year&gt;&lt;RecNum&gt;120&lt;/RecNum&gt;&lt;DisplayText&gt;[2]&lt;/DisplayText&gt;&lt;record&gt;&lt;rec-number&gt;120&lt;/rec-number&gt;&lt;foreign-keys&gt;&lt;key app="EN" db-id="sxrvf2202d0z5se52edv2v9gter0a5pet9vd" timestamp="1694948419"&gt;120&lt;/key&gt;&lt;/foreign-keys&gt;&lt;ref-type name="Journal Article"&gt;17&lt;/ref-type&gt;&lt;contributors&gt;&lt;authors&gt;&lt;author&gt;Wiebenga, J. H.&lt;/author&gt;&lt;author&gt;Atzema, E. H.&lt;/author&gt;&lt;author&gt;An, Y. G.&lt;/author&gt;&lt;author&gt;Vegter, H.&lt;/author&gt;&lt;author&gt;van den Boogaard, A. H.&lt;/author&gt;&lt;/authors&gt;&lt;/contributors&gt;&lt;titles&gt;&lt;title&gt;Effect of material scatter on the plastic behavior and stretchability in sheet metal forming&lt;/title&gt;&lt;secondary-title&gt;Journal of Materials Processing Technology&lt;/secondary-title&gt;&lt;/titles&gt;&lt;periodical&gt;&lt;full-title&gt;Journal of Materials Processing Technology&lt;/full-title&gt;&lt;/periodical&gt;&lt;pages&gt;238-252&lt;/pages&gt;&lt;volume&gt;214&lt;/volume&gt;&lt;number&gt;2&lt;/number&gt;&lt;keywords&gt;&lt;keyword&gt;Sheet metal forming&lt;/keyword&gt;&lt;keyword&gt;Anisotropic material&lt;/keyword&gt;&lt;keyword&gt;Material scatter&lt;/keyword&gt;&lt;keyword&gt;Finite Element simulations&lt;/keyword&gt;&lt;keyword&gt;Robustness analysis&lt;/keyword&gt;&lt;/keywords&gt;&lt;dates&gt;&lt;year&gt;2014&lt;/year&gt;&lt;pub-dates&gt;&lt;date&gt;2014/02/01/&lt;/date&gt;&lt;/pub-dates&gt;&lt;/dates&gt;&lt;isbn&gt;0924-0136&lt;/isbn&gt;&lt;urls&gt;&lt;related-urls&gt;&lt;url&gt;https://www.sciencedirect.com/science/article/pii/S0924013613002513&lt;/url&gt;&lt;/related-urls&gt;&lt;/urls&gt;&lt;electronic-resource-num&gt;https://doi.org/10.1016/j.jmatprotec.2013.08.008&lt;/electronic-resource-num&gt;&lt;/record&gt;&lt;/Cite&gt;&lt;/EndNote&gt;</w:instrText>
      </w:r>
      <w:r>
        <w:rPr>
          <w:lang w:val="en-US"/>
        </w:rPr>
        <w:fldChar w:fldCharType="separate"/>
      </w:r>
      <w:r w:rsidR="00A939BA">
        <w:rPr>
          <w:noProof/>
          <w:lang w:val="en-US"/>
        </w:rPr>
        <w:t>[2]</w:t>
      </w:r>
      <w:r>
        <w:rPr>
          <w:lang w:val="en-US"/>
        </w:rPr>
        <w:fldChar w:fldCharType="end"/>
      </w:r>
      <w:r>
        <w:t>. The purpose of PCA analysis is to get uncorrelated subspace, to possibly reduce the parameter space and to avoid sampling of physically-unlikely parameter combinations when the DOE is created.</w:t>
      </w:r>
    </w:p>
    <w:p w14:paraId="742F276F" w14:textId="123215BD" w:rsidR="00DC3562" w:rsidRDefault="00DC3562" w:rsidP="00DC3562">
      <w:pPr>
        <w:spacing w:after="185"/>
        <w:ind w:left="-15" w:right="452" w:firstLine="351"/>
      </w:pPr>
      <w:r>
        <w:t xml:space="preserve">The orthogonal transformation from the correlated data to linearly uncorrelated PCs is shown schematically in Figures </w:t>
      </w:r>
      <w:r>
        <w:rPr>
          <w:lang w:val="en-US"/>
        </w:rPr>
        <w:t>1</w:t>
      </w:r>
      <w:r>
        <w:t xml:space="preserve">(a) and </w:t>
      </w:r>
      <w:r>
        <w:rPr>
          <w:lang w:val="en-US"/>
        </w:rPr>
        <w:t>1</w:t>
      </w:r>
      <w:r>
        <w:t xml:space="preserve">(b). The DOE is then created in the PC space (Figure </w:t>
      </w:r>
      <w:r>
        <w:rPr>
          <w:lang w:val="en-US"/>
        </w:rPr>
        <w:t>1</w:t>
      </w:r>
      <w:r>
        <w:t xml:space="preserve">(c)) avoiding physically-unlikely parameters sets, the hashed area shown in Figure </w:t>
      </w:r>
      <w:r>
        <w:rPr>
          <w:lang w:val="en-US"/>
        </w:rPr>
        <w:t>1</w:t>
      </w:r>
      <w:r>
        <w:t xml:space="preserve">(d). A set of physically-unlikely parameters can lead to an overestimation of the response scatter during the robust optimization </w:t>
      </w:r>
      <w:r>
        <w:fldChar w:fldCharType="begin"/>
      </w:r>
      <w:r w:rsidR="00A939BA">
        <w:instrText xml:space="preserve"> ADDIN EN.CITE &lt;EndNote&gt;&lt;Cite&gt;&lt;Author&gt;Wiebenga&lt;/Author&gt;&lt;Year&gt;2014&lt;/Year&gt;&lt;RecNum&gt;120&lt;/RecNum&gt;&lt;DisplayText&gt;[2]&lt;/DisplayText&gt;&lt;record&gt;&lt;rec-number&gt;120&lt;/rec-number&gt;&lt;foreign-keys&gt;&lt;key app="EN" db-id="sxrvf2202d0z5se52edv2v9gter0a5pet9vd" timestamp="1694948419"&gt;120&lt;/key&gt;&lt;/foreign-keys&gt;&lt;ref-type name="Journal Article"&gt;17&lt;/ref-type&gt;&lt;contributors&gt;&lt;authors&gt;&lt;author&gt;Wiebenga, J. H.&lt;/author&gt;&lt;author&gt;Atzema, E. H.&lt;/author&gt;&lt;author&gt;An, Y. G.&lt;/author&gt;&lt;author&gt;Vegter, H.&lt;/author&gt;&lt;author&gt;van den Boogaard, A. H.&lt;/author&gt;&lt;/authors&gt;&lt;/contributors&gt;&lt;titles&gt;&lt;title&gt;Effect of material scatter on the plastic behavior and stretchability in sheet metal forming&lt;/title&gt;&lt;secondary-title&gt;Journal of Materials Processing Technology&lt;/secondary-title&gt;&lt;/titles&gt;&lt;periodical&gt;&lt;full-title&gt;Journal of Materials Processing Technology&lt;/full-title&gt;&lt;/periodical&gt;&lt;pages&gt;238-252&lt;/pages&gt;&lt;volume&gt;214&lt;/volume&gt;&lt;number&gt;2&lt;/number&gt;&lt;keywords&gt;&lt;keyword&gt;Sheet metal forming&lt;/keyword&gt;&lt;keyword&gt;Anisotropic material&lt;/keyword&gt;&lt;keyword&gt;Material scatter&lt;/keyword&gt;&lt;keyword&gt;Finite Element simulations&lt;/keyword&gt;&lt;keyword&gt;Robustness analysis&lt;/keyword&gt;&lt;/keywords&gt;&lt;dates&gt;&lt;year&gt;2014&lt;/year&gt;&lt;pub-dates&gt;&lt;date&gt;2014/02/01/&lt;/date&gt;&lt;/pub-dates&gt;&lt;/dates&gt;&lt;isbn&gt;0924-0136&lt;/isbn&gt;&lt;urls&gt;&lt;related-urls&gt;&lt;url&gt;https://www.sciencedirect.com/science/article/pii/S0924013613002513&lt;/url&gt;&lt;/related-urls&gt;&lt;/urls&gt;&lt;electronic-resource-num&gt;https://doi.org/10.1016/j.jmatprotec.2013.08.008&lt;/electronic-resource-num&gt;&lt;/record&gt;&lt;/Cite&gt;&lt;/EndNote&gt;</w:instrText>
      </w:r>
      <w:r>
        <w:fldChar w:fldCharType="separate"/>
      </w:r>
      <w:r w:rsidR="00A939BA">
        <w:rPr>
          <w:noProof/>
        </w:rPr>
        <w:t>[2]</w:t>
      </w:r>
      <w:r>
        <w:fldChar w:fldCharType="end"/>
      </w:r>
      <w:r>
        <w:t>. For evaluation of the process model, a back transformation from the PC domain to the physical parameter domain is performed. The mutual linear correlation coefficient for various material parameters are calculated by:</w:t>
      </w:r>
    </w:p>
    <w:p w14:paraId="4E42AEC5" w14:textId="39241AE1" w:rsidR="003E1EB9" w:rsidRPr="003E1EB9" w:rsidRDefault="003E1EB9" w:rsidP="00DC3562">
      <w:pPr>
        <w:spacing w:after="185"/>
        <w:ind w:left="-15" w:right="452" w:firstLine="351"/>
        <w:rPr>
          <w:lang w:val="en-US"/>
        </w:rPr>
      </w:pPr>
      <w:r>
        <w:rPr>
          <w:noProof/>
          <w:lang w:val="en-US"/>
        </w:rPr>
        <w:drawing>
          <wp:inline distT="0" distB="0" distL="0" distR="0" wp14:anchorId="312F3473" wp14:editId="1CBC68F7">
            <wp:extent cx="3781425" cy="551458"/>
            <wp:effectExtent l="0" t="0" r="0" b="1270"/>
            <wp:docPr id="7994052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93376" cy="553201"/>
                    </a:xfrm>
                    <a:prstGeom prst="rect">
                      <a:avLst/>
                    </a:prstGeom>
                    <a:noFill/>
                    <a:ln>
                      <a:noFill/>
                    </a:ln>
                  </pic:spPr>
                </pic:pic>
              </a:graphicData>
            </a:graphic>
          </wp:inline>
        </w:drawing>
      </w:r>
    </w:p>
    <w:p w14:paraId="362855FA" w14:textId="15153B1D" w:rsidR="003E1EB9" w:rsidRDefault="003E1EB9" w:rsidP="003E1EB9">
      <w:pPr>
        <w:spacing w:after="423"/>
        <w:ind w:left="-5" w:right="452"/>
      </w:pPr>
      <w:r>
        <w:t xml:space="preserve">where </w:t>
      </w:r>
      <w:r>
        <w:rPr>
          <w:b/>
        </w:rPr>
        <w:t xml:space="preserve">X </w:t>
      </w:r>
      <w:r>
        <w:t xml:space="preserve">and </w:t>
      </w:r>
      <w:r>
        <w:rPr>
          <w:b/>
        </w:rPr>
        <w:t xml:space="preserve">Y </w:t>
      </w:r>
      <w:r>
        <w:t xml:space="preserve">are two random variables centered about their mean, </w:t>
      </w:r>
      <w:r>
        <w:rPr>
          <w:i/>
        </w:rPr>
        <w:t>σ</w:t>
      </w:r>
      <w:r>
        <w:rPr>
          <w:vertAlign w:val="subscript"/>
        </w:rPr>
        <w:t xml:space="preserve">X </w:t>
      </w:r>
      <w:r>
        <w:t xml:space="preserve">and </w:t>
      </w:r>
      <w:r>
        <w:rPr>
          <w:i/>
        </w:rPr>
        <w:t>σ</w:t>
      </w:r>
      <w:r>
        <w:rPr>
          <w:vertAlign w:val="subscript"/>
        </w:rPr>
        <w:t xml:space="preserve">Y </w:t>
      </w:r>
      <w:r>
        <w:t>are their standard deviations, and Cov(</w:t>
      </w:r>
      <w:r>
        <w:rPr>
          <w:b/>
        </w:rPr>
        <w:t>X</w:t>
      </w:r>
      <w:r>
        <w:rPr>
          <w:i/>
        </w:rPr>
        <w:t>,</w:t>
      </w:r>
      <w:r>
        <w:rPr>
          <w:b/>
        </w:rPr>
        <w:t>Y</w:t>
      </w:r>
      <w:r>
        <w:t xml:space="preserve">) is the covariance, the degree of linear relationship between </w:t>
      </w:r>
      <w:r>
        <w:rPr>
          <w:b/>
        </w:rPr>
        <w:t xml:space="preserve">X </w:t>
      </w:r>
      <w:r>
        <w:t xml:space="preserve">and </w:t>
      </w:r>
      <w:r>
        <w:rPr>
          <w:b/>
        </w:rPr>
        <w:t>Y</w:t>
      </w:r>
      <w:r>
        <w:t>. The value for the correlation coefficient ranges from</w:t>
      </w:r>
      <w:r>
        <w:rPr>
          <w:lang w:val="en-US"/>
        </w:rPr>
        <w:t xml:space="preserve">  </w:t>
      </w:r>
      <w:r>
        <w:t xml:space="preserve"> -</w:t>
      </w:r>
      <w:r>
        <w:rPr>
          <w:lang w:val="en-US"/>
        </w:rPr>
        <w:t>1</w:t>
      </w:r>
      <w:r>
        <w:t xml:space="preserve"> to 1 and it indicates the amount of correlation between two parameters.</w:t>
      </w:r>
    </w:p>
    <w:p w14:paraId="502E2DE4" w14:textId="1E762A50" w:rsidR="003E1EB9" w:rsidRDefault="003E1EB9" w:rsidP="00BE3342">
      <w:pPr>
        <w:pStyle w:val="Heading1"/>
      </w:pPr>
      <w:bookmarkStart w:id="1" w:name="_Toc186118886"/>
      <w:r>
        <w:t>Making a DOE and model evaluation</w:t>
      </w:r>
      <w:bookmarkEnd w:id="1"/>
    </w:p>
    <w:p w14:paraId="16A36696" w14:textId="32F22900" w:rsidR="003E1EB9" w:rsidRDefault="003E1EB9" w:rsidP="003E1EB9">
      <w:pPr>
        <w:spacing w:after="0"/>
        <w:ind w:left="-5" w:right="452"/>
      </w:pPr>
      <w:r>
        <w:t xml:space="preserve">In robust optimization, The DOE can be made using various schemes such as factorial design, central composite, random sampling, Latin hypercube sampling (LHS), and orthogonal sampling </w:t>
      </w:r>
      <w:r>
        <w:fldChar w:fldCharType="begin"/>
      </w:r>
      <w:r w:rsidR="00A939BA">
        <w:instrText xml:space="preserve"> ADDIN EN.CITE &lt;EndNote&gt;&lt;Cite&gt;&lt;Author&gt;Uy&lt;/Author&gt;&lt;Year&gt;2009&lt;/Year&gt;&lt;RecNum&gt;121&lt;/RecNum&gt;&lt;DisplayText&gt;[3, 4]&lt;/DisplayText&gt;&lt;record&gt;&lt;rec-number&gt;121&lt;/rec-number&gt;&lt;foreign-keys&gt;&lt;key app="EN" db-id="sxrvf2202d0z5se52edv2v9gter0a5pet9vd" timestamp="1694948655"&gt;121&lt;/key&gt;&lt;/foreign-keys&gt;&lt;ref-type name="Conference Proceedings"&gt;10&lt;/ref-type&gt;&lt;contributors&gt;&lt;authors&gt;&lt;author&gt;M. Uy&lt;/author&gt;&lt;author&gt;J. K. Telford&lt;/author&gt;&lt;/authors&gt;&lt;/contributors&gt;&lt;titles&gt;&lt;title&gt;Optimization by Design of Experiment techniques&lt;/title&gt;&lt;secondary-title&gt;2009 IEEE Aerospace conference&lt;/secondary-title&gt;&lt;alt-title&gt;2009 IEEE Aerospace conference&lt;/alt-title&gt;&lt;/titles&gt;&lt;pages&gt;1-10&lt;/pages&gt;&lt;dates&gt;&lt;year&gt;2009&lt;/year&gt;&lt;pub-dates&gt;&lt;date&gt;7-14 March 2009&lt;/date&gt;&lt;/pub-dates&gt;&lt;/dates&gt;&lt;isbn&gt;1095-323X&lt;/isbn&gt;&lt;urls&gt;&lt;/urls&gt;&lt;electronic-resource-num&gt;10.1109/AERO.2009.4839625&lt;/electronic-resource-num&gt;&lt;/record&gt;&lt;/Cite&gt;&lt;Cite&gt;&lt;Author&gt;Tang&lt;/Author&gt;&lt;Year&gt;1993&lt;/Year&gt;&lt;RecNum&gt;122&lt;/RecNum&gt;&lt;record&gt;&lt;rec-number&gt;122&lt;/rec-number&gt;&lt;foreign-keys&gt;&lt;key app="EN" db-id="sxrvf2202d0z5se52edv2v9gter0a5pet9vd" timestamp="1694948690"&gt;122&lt;/key&gt;&lt;/foreign-keys&gt;&lt;ref-type name="Journal Article"&gt;17&lt;/ref-type&gt;&lt;contributors&gt;&lt;authors&gt;&lt;author&gt;Tang, Boxin&lt;/author&gt;&lt;/authors&gt;&lt;/contributors&gt;&lt;titles&gt;&lt;title&gt;Orthogonal Array-Based Latin Hypercubes&lt;/title&gt;&lt;secondary-title&gt;Journal of the American Statistical Association&lt;/secondary-title&gt;&lt;/titles&gt;&lt;periodical&gt;&lt;full-title&gt;Journal of the American Statistical Association&lt;/full-title&gt;&lt;/periodical&gt;&lt;pages&gt;1392-1397&lt;/pages&gt;&lt;volume&gt;88&lt;/volume&gt;&lt;number&gt;424&lt;/number&gt;&lt;dates&gt;&lt;year&gt;1993&lt;/year&gt;&lt;/dates&gt;&lt;publisher&gt;[American Statistical Association, Taylor &amp;amp; Francis, Ltd.]&lt;/publisher&gt;&lt;isbn&gt;01621459&lt;/isbn&gt;&lt;urls&gt;&lt;related-urls&gt;&lt;url&gt;http://www.jstor.org/stable/2291282&lt;/url&gt;&lt;/related-urls&gt;&lt;/urls&gt;&lt;custom1&gt;Full publication date: Dec., 1993&lt;/custom1&gt;&lt;electronic-resource-num&gt;10.2307/2291282&lt;/electronic-resource-num&gt;&lt;remote-database-name&gt;JSTOR&lt;/remote-database-name&gt;&lt;access-date&gt;2023/09/17/&lt;/access-date&gt;&lt;/record&gt;&lt;/Cite&gt;&lt;/EndNote&gt;</w:instrText>
      </w:r>
      <w:r>
        <w:fldChar w:fldCharType="separate"/>
      </w:r>
      <w:r w:rsidR="00A939BA">
        <w:rPr>
          <w:noProof/>
        </w:rPr>
        <w:t>[3, 4]</w:t>
      </w:r>
      <w:r>
        <w:fldChar w:fldCharType="end"/>
      </w:r>
      <w:r>
        <w:t xml:space="preserve">. It is desirable to have a small number of DOE points since the process model is often expensive to evaluate. In addition, the goal is to sample uniformly to get an accurate approximation of the underlying relationship between input and output in the whole </w:t>
      </w:r>
      <w:r w:rsidR="00E50A93">
        <w:t>design</w:t>
      </w:r>
      <w:r>
        <w:t>-noise domain.</w:t>
      </w:r>
    </w:p>
    <w:p w14:paraId="15A34B68" w14:textId="4D7680CF" w:rsidR="003E1EB9" w:rsidRDefault="003E1EB9" w:rsidP="003E1EB9">
      <w:pPr>
        <w:spacing w:after="11"/>
        <w:ind w:left="-15" w:right="452" w:firstLine="351"/>
      </w:pPr>
      <w:r>
        <w:t xml:space="preserve">Figure </w:t>
      </w:r>
      <w:r>
        <w:rPr>
          <w:lang w:val="en-US"/>
        </w:rPr>
        <w:t>2</w:t>
      </w:r>
      <w:r>
        <w:t xml:space="preserve"> provides a schematic representation of various sampling techniques for two input variables. In a full factorial or fractional factorial sampling (Figure </w:t>
      </w:r>
      <w:r>
        <w:rPr>
          <w:lang w:val="en-US"/>
        </w:rPr>
        <w:t>2</w:t>
      </w:r>
      <w:r>
        <w:t xml:space="preserve">-(a,b)), extreme values of each parameter are used. For the </w:t>
      </w:r>
      <w:r w:rsidR="000A1C9C">
        <w:t>design variables</w:t>
      </w:r>
      <w:r>
        <w:t xml:space="preserve">, the lower and </w:t>
      </w:r>
      <w:r>
        <w:lastRenderedPageBreak/>
        <w:t xml:space="preserve">the upper bound are selected as extreme values. The extreme values for a noise parameter are generally </w:t>
      </w:r>
      <w:r>
        <w:rPr>
          <w:i/>
        </w:rPr>
        <w:t>µ</w:t>
      </w:r>
      <w:r>
        <w:rPr>
          <w:vertAlign w:val="subscript"/>
        </w:rPr>
        <w:t xml:space="preserve">z </w:t>
      </w:r>
      <w:r>
        <w:t>± 3</w:t>
      </w:r>
      <w:r>
        <w:rPr>
          <w:i/>
        </w:rPr>
        <w:t>σ</w:t>
      </w:r>
      <w:r>
        <w:rPr>
          <w:vertAlign w:val="subscript"/>
        </w:rPr>
        <w:t xml:space="preserve">z </w:t>
      </w:r>
      <w:r>
        <w:t xml:space="preserve">in which </w:t>
      </w:r>
      <w:r>
        <w:rPr>
          <w:i/>
        </w:rPr>
        <w:t>µ</w:t>
      </w:r>
      <w:r>
        <w:rPr>
          <w:vertAlign w:val="subscript"/>
        </w:rPr>
        <w:t xml:space="preserve">z </w:t>
      </w:r>
      <w:r>
        <w:t xml:space="preserve">is the mean and </w:t>
      </w:r>
      <w:r>
        <w:rPr>
          <w:i/>
        </w:rPr>
        <w:t>σ</w:t>
      </w:r>
      <w:r>
        <w:rPr>
          <w:vertAlign w:val="subscript"/>
        </w:rPr>
        <w:t xml:space="preserve">z </w:t>
      </w:r>
      <w:r>
        <w:t>is the standard deviation of that noise parameter.</w:t>
      </w:r>
    </w:p>
    <w:p w14:paraId="647E5181" w14:textId="77777777" w:rsidR="003E1EB9" w:rsidRDefault="003E1EB9" w:rsidP="003E1EB9">
      <w:pPr>
        <w:ind w:left="-15" w:right="452" w:firstLine="351"/>
      </w:pPr>
      <w:r>
        <w:rPr>
          <w:noProof/>
        </w:rPr>
        <w:drawing>
          <wp:inline distT="0" distB="0" distL="0" distR="0" wp14:anchorId="582DB174" wp14:editId="1DCDD15E">
            <wp:extent cx="5349240" cy="2438755"/>
            <wp:effectExtent l="0" t="0" r="3810" b="0"/>
            <wp:docPr id="1140851598" name="Picture 3" descr="A group of black squares with black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851598" name="Picture 3" descr="A group of black squares with black dot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55834" cy="2441761"/>
                    </a:xfrm>
                    <a:prstGeom prst="rect">
                      <a:avLst/>
                    </a:prstGeom>
                    <a:noFill/>
                    <a:ln>
                      <a:noFill/>
                    </a:ln>
                  </pic:spPr>
                </pic:pic>
              </a:graphicData>
            </a:graphic>
          </wp:inline>
        </w:drawing>
      </w:r>
    </w:p>
    <w:p w14:paraId="5D09B33A" w14:textId="38CCE0FA" w:rsidR="003E1EB9" w:rsidRDefault="003E1EB9" w:rsidP="003E1EB9">
      <w:pPr>
        <w:spacing w:before="314" w:after="415" w:line="263" w:lineRule="auto"/>
        <w:ind w:right="467"/>
        <w:jc w:val="center"/>
      </w:pPr>
      <w:r>
        <w:t xml:space="preserve">Figure </w:t>
      </w:r>
      <w:r>
        <w:rPr>
          <w:lang w:val="en-US"/>
        </w:rPr>
        <w:t>2</w:t>
      </w:r>
      <w:r>
        <w:t>: Various methods for generating a DOE</w:t>
      </w:r>
    </w:p>
    <w:p w14:paraId="297662C0" w14:textId="616A4144" w:rsidR="003E1EB9" w:rsidRDefault="003E1EB9" w:rsidP="003E1EB9">
      <w:pPr>
        <w:spacing w:before="314" w:after="415" w:line="263" w:lineRule="auto"/>
        <w:ind w:right="467"/>
      </w:pPr>
      <w:r>
        <w:t xml:space="preserve">In random sampling the DOE points are generated without considering the previously generated points (Figure </w:t>
      </w:r>
      <w:r>
        <w:rPr>
          <w:lang w:val="en-US"/>
        </w:rPr>
        <w:t>2</w:t>
      </w:r>
      <w:r>
        <w:t xml:space="preserve">(c)). Therefore, it is very probable that the points are not evenly distributed. A central composite design (Figure </w:t>
      </w:r>
      <w:r>
        <w:rPr>
          <w:lang w:val="en-US"/>
        </w:rPr>
        <w:t>2</w:t>
      </w:r>
      <w:r>
        <w:t>(d)) consists of three types of</w:t>
      </w:r>
      <w:r>
        <w:rPr>
          <w:lang w:val="en-US"/>
        </w:rPr>
        <w:t xml:space="preserve"> </w:t>
      </w:r>
      <w:r>
        <w:t xml:space="preserve">points including FFD, the center point, and axial (star) points. In LHS the range of each parameter is divided into </w:t>
      </w:r>
      <w:r>
        <w:rPr>
          <w:i/>
        </w:rPr>
        <w:t>n</w:t>
      </w:r>
      <w:r>
        <w:rPr>
          <w:vertAlign w:val="subscript"/>
        </w:rPr>
        <w:t xml:space="preserve">DOE </w:t>
      </w:r>
      <w:r>
        <w:t xml:space="preserve">equiprobable bins and each bin is sampled once (Figure </w:t>
      </w:r>
      <w:r>
        <w:rPr>
          <w:lang w:val="en-US"/>
        </w:rPr>
        <w:t>2</w:t>
      </w:r>
      <w:r>
        <w:t xml:space="preserve">(e)). Orthogonal sampling is an extension to LHS in which the sampling domain is divided into sub-domains and, similarly to LHS, the domain is sampled such that each subdomain has the same density of points (Figure </w:t>
      </w:r>
      <w:r>
        <w:rPr>
          <w:lang w:val="en-US"/>
        </w:rPr>
        <w:t>2</w:t>
      </w:r>
      <w:r>
        <w:t xml:space="preserve">(f)). The LHS method can be implemented in such a way that the minimum distance between the points is maximized (Maximin). In that case, a uniform and disperse sample can be obtained (Figure </w:t>
      </w:r>
      <w:r>
        <w:rPr>
          <w:lang w:val="en-US"/>
        </w:rPr>
        <w:t>2</w:t>
      </w:r>
      <w:r>
        <w:t xml:space="preserve">(g)). The Maximin approach can also be used for combination of LHS and FFD (Figure </w:t>
      </w:r>
      <w:r>
        <w:rPr>
          <w:lang w:val="en-US"/>
        </w:rPr>
        <w:t>2</w:t>
      </w:r>
      <w:r>
        <w:t>(h)).</w:t>
      </w:r>
    </w:p>
    <w:p w14:paraId="3DB72489" w14:textId="4D50A088" w:rsidR="003E1EB9" w:rsidRDefault="003E1EB9" w:rsidP="003E1EB9">
      <w:pPr>
        <w:spacing w:after="0"/>
        <w:ind w:left="-15" w:right="452" w:firstLine="351"/>
      </w:pPr>
      <w:r>
        <w:t xml:space="preserve">The choice of the size of the sample to build the DOE directly influences the accuracy of the surrogate model and the computational effort required to build the surrogate model. As a rule of thumb, it is proposed to select the number of sampling points equal to 10 times the number of </w:t>
      </w:r>
      <w:r w:rsidR="00AC21CB">
        <w:t>input variables</w:t>
      </w:r>
      <w:r>
        <w:t xml:space="preserve"> for moderately complex functions. This number can be altered if a highly nonlinear process response is expected. Nevertheless, it is feasible to start using a small number of sample points and add infill points to the initial DOE at later stages of the robust optimization to improve the accuracy of the surrogate model where necessary. Robustimizer not only supports many standard methods such as LHS or factorial design, but also offers the flexibility to import any custom-made DOE in a text file.</w:t>
      </w:r>
    </w:p>
    <w:p w14:paraId="34909020" w14:textId="60A6292D" w:rsidR="003E1EB9" w:rsidRDefault="003E1EB9" w:rsidP="00BE3342">
      <w:pPr>
        <w:spacing w:after="0"/>
        <w:ind w:left="-15" w:right="452" w:firstLine="351"/>
      </w:pPr>
      <w:r>
        <w:t xml:space="preserve">The process model - sometimes referred to as black-box function - is evaluated in each DOE point to obtain the output. The response can be the result of a computer simulation, evaluation of the analytical model, or experimental results. The models </w:t>
      </w:r>
      <w:r>
        <w:lastRenderedPageBreak/>
        <w:t xml:space="preserve">and simulations are an approximation of a real process and therefore are not exact. They must be accurate enough to capture the influence of variation in the </w:t>
      </w:r>
      <w:r w:rsidR="00AC21CB">
        <w:t>input variables</w:t>
      </w:r>
      <w:r>
        <w:t xml:space="preserve">. If the difference between the predicted response and the real response is large, the process model must be improved. Furthermore, it is recommended to perform a study on the numerical noise of the model before running the optimization procedure, to make sure that the order of variation due to numerical noise is lower than the order of variation caused by </w:t>
      </w:r>
      <w:r w:rsidR="000A1C9C">
        <w:t>noise variables</w:t>
      </w:r>
      <w:r>
        <w:rPr>
          <w:lang w:val="en-US"/>
        </w:rPr>
        <w:t xml:space="preserve"> </w:t>
      </w:r>
      <w:r>
        <w:rPr>
          <w:lang w:val="en-US"/>
        </w:rPr>
        <w:fldChar w:fldCharType="begin"/>
      </w:r>
      <w:r w:rsidR="00A939BA">
        <w:rPr>
          <w:lang w:val="en-US"/>
        </w:rPr>
        <w:instrText xml:space="preserve"> ADDIN EN.CITE &lt;EndNote&gt;&lt;Cite&gt;&lt;Author&gt;Wiebenga&lt;/Author&gt;&lt;Year&gt;2014&lt;/Year&gt;&lt;RecNum&gt;123&lt;/RecNum&gt;&lt;DisplayText&gt;[2]&lt;/DisplayText&gt;&lt;record&gt;&lt;rec-number&gt;123&lt;/rec-number&gt;&lt;foreign-keys&gt;&lt;key app="EN" db-id="sxrvf2202d0z5se52edv2v9gter0a5pet9vd" timestamp="1694948882"&gt;123&lt;/key&gt;&lt;/foreign-keys&gt;&lt;ref-type name="Journal Article"&gt;17&lt;/ref-type&gt;&lt;contributors&gt;&lt;authors&gt;&lt;author&gt;Wiebenga, J. H.&lt;/author&gt;&lt;author&gt;Atzema, E. H.&lt;/author&gt;&lt;author&gt;An, Y. G.&lt;/author&gt;&lt;author&gt;Vegter, H.&lt;/author&gt;&lt;author&gt;van den Boogaard, A. H.&lt;/author&gt;&lt;/authors&gt;&lt;/contributors&gt;&lt;titles&gt;&lt;title&gt;Effect of material scatter on the plastic behavior and stretchability in sheet metal forming&lt;/title&gt;&lt;secondary-title&gt;Journal of Materials Processing Technology&lt;/secondary-title&gt;&lt;/titles&gt;&lt;periodical&gt;&lt;full-title&gt;Journal of Materials Processing Technology&lt;/full-title&gt;&lt;/periodical&gt;&lt;pages&gt;238-252&lt;/pages&gt;&lt;volume&gt;214&lt;/volume&gt;&lt;number&gt;2&lt;/number&gt;&lt;keywords&gt;&lt;keyword&gt;Sheet metal forming&lt;/keyword&gt;&lt;keyword&gt;Anisotropic material&lt;/keyword&gt;&lt;keyword&gt;Material scatter&lt;/keyword&gt;&lt;keyword&gt;Finite Element simulations&lt;/keyword&gt;&lt;keyword&gt;Robustness analysis&lt;/keyword&gt;&lt;/keywords&gt;&lt;dates&gt;&lt;year&gt;2014&lt;/year&gt;&lt;pub-dates&gt;&lt;date&gt;2014/02/01/&lt;/date&gt;&lt;/pub-dates&gt;&lt;/dates&gt;&lt;isbn&gt;0924-0136&lt;/isbn&gt;&lt;urls&gt;&lt;related-urls&gt;&lt;url&gt;https://www.sciencedirect.com/science/article/pii/S0924013613002513&lt;/url&gt;&lt;/related-urls&gt;&lt;/urls&gt;&lt;electronic-resource-num&gt;https://doi.org/10.1016/j.jmatprotec.2013.08.008&lt;/electronic-resource-num&gt;&lt;/record&gt;&lt;/Cite&gt;&lt;/EndNote&gt;</w:instrText>
      </w:r>
      <w:r>
        <w:rPr>
          <w:lang w:val="en-US"/>
        </w:rPr>
        <w:fldChar w:fldCharType="separate"/>
      </w:r>
      <w:r w:rsidR="00A939BA">
        <w:rPr>
          <w:noProof/>
          <w:lang w:val="en-US"/>
        </w:rPr>
        <w:t>[2]</w:t>
      </w:r>
      <w:r>
        <w:rPr>
          <w:lang w:val="en-US"/>
        </w:rPr>
        <w:fldChar w:fldCharType="end"/>
      </w:r>
      <w:r>
        <w:t>.</w:t>
      </w:r>
    </w:p>
    <w:p w14:paraId="46F122EE" w14:textId="2E18DBBB" w:rsidR="003E1EB9" w:rsidRDefault="003E1EB9" w:rsidP="003E1EB9">
      <w:pPr>
        <w:spacing w:after="425"/>
        <w:ind w:left="-15" w:right="452" w:firstLine="351"/>
      </w:pPr>
      <w:r>
        <w:t xml:space="preserve">Process response can be imported via GUI using two different methods. The response can be evaluated in DOE points using any simulation tools and then imported via GUI in a text file. Alternatively, an executable script file can be selected which is capable of reading the DOE points as a text file and write the output in another text file. This feature offers a significant advantage as it enables the iterative addition of new DOE points in the later stages of optimization. Additionally, it allows for the automatic import of process model simulation results into the software. This will be covered in </w:t>
      </w:r>
      <w:r>
        <w:rPr>
          <w:lang w:val="en-US"/>
        </w:rPr>
        <w:t>next sections</w:t>
      </w:r>
      <w:r>
        <w:t>.</w:t>
      </w:r>
    </w:p>
    <w:p w14:paraId="2BD5DB74" w14:textId="77777777" w:rsidR="003E1EB9" w:rsidRDefault="003E1EB9" w:rsidP="00BE3342">
      <w:pPr>
        <w:pStyle w:val="Heading1"/>
      </w:pPr>
      <w:bookmarkStart w:id="2" w:name="_Toc186118887"/>
      <w:r>
        <w:t>Surrogate modeling and validation</w:t>
      </w:r>
      <w:bookmarkEnd w:id="2"/>
    </w:p>
    <w:p w14:paraId="4650C68F" w14:textId="77777777" w:rsidR="003E1EB9" w:rsidRDefault="003E1EB9" w:rsidP="003E1EB9">
      <w:pPr>
        <w:spacing w:after="0"/>
        <w:ind w:left="-5" w:right="452"/>
      </w:pPr>
      <w:r>
        <w:t xml:space="preserve">The surrogate model describes the relationship between the response of the process model </w:t>
      </w:r>
      <w:r>
        <w:rPr>
          <w:i/>
        </w:rPr>
        <w:t xml:space="preserve">r </w:t>
      </w:r>
      <w:r>
        <w:t xml:space="preserve">(or constraint response, </w:t>
      </w:r>
      <w:r>
        <w:rPr>
          <w:i/>
        </w:rPr>
        <w:t>r</w:t>
      </w:r>
      <w:r>
        <w:rPr>
          <w:vertAlign w:val="subscript"/>
        </w:rPr>
        <w:t>c</w:t>
      </w:r>
      <w:r>
        <w:t xml:space="preserve">) and the input vector </w:t>
      </w:r>
      <w:r>
        <w:rPr>
          <w:b/>
        </w:rPr>
        <w:t xml:space="preserve">v </w:t>
      </w:r>
      <w:r>
        <w:t>= (</w:t>
      </w:r>
      <w:r>
        <w:rPr>
          <w:b/>
        </w:rPr>
        <w:t>x</w:t>
      </w:r>
      <w:r>
        <w:rPr>
          <w:i/>
        </w:rPr>
        <w:t>,</w:t>
      </w:r>
      <w:r>
        <w:rPr>
          <w:b/>
        </w:rPr>
        <w:t>z</w:t>
      </w:r>
      <w:r>
        <w:t>). The surrogate model is an approximate representation of the output obtained from process model evaluation. It is possible to assess the prediction error at each data point, enabling the iterative enhancement of the surrogate model’s prediction by utilizing this error evaluation.</w:t>
      </w:r>
    </w:p>
    <w:p w14:paraId="23DE387D" w14:textId="0CB67EC2" w:rsidR="003E1EB9" w:rsidRDefault="003E1EB9" w:rsidP="003E1EB9">
      <w:pPr>
        <w:ind w:left="-15" w:right="452" w:firstLine="351"/>
      </w:pPr>
      <w:r>
        <w:t xml:space="preserve">A surrogate model built on the discrete responses obtained from evaluations of a process model is required to search for the robust optimum </w:t>
      </w:r>
      <w:r w:rsidR="00E50A93">
        <w:t>design</w:t>
      </w:r>
      <w:r>
        <w:t xml:space="preserve">. One can choose from several methods of surrogate modeling, such as Gaussian process (GP) models, radial basis function networks, neural networks or regression models </w:t>
      </w:r>
      <w:r w:rsidR="00262978">
        <w:fldChar w:fldCharType="begin"/>
      </w:r>
      <w:r w:rsidR="00A939BA">
        <w:instrText xml:space="preserve"> ADDIN EN.CITE &lt;EndNote&gt;&lt;Cite&gt;&lt;Author&gt;Luo&lt;/Author&gt;&lt;Year&gt;2014&lt;/Year&gt;&lt;RecNum&gt;124&lt;/RecNum&gt;&lt;DisplayText&gt;[5]&lt;/DisplayText&gt;&lt;record&gt;&lt;rec-number&gt;124&lt;/rec-number&gt;&lt;foreign-keys&gt;&lt;key app="EN" db-id="sxrvf2202d0z5se52edv2v9gter0a5pet9vd" timestamp="1694949137"&gt;124&lt;/key&gt;&lt;/foreign-keys&gt;&lt;ref-type name="Journal Article"&gt;17&lt;/ref-type&gt;&lt;contributors&gt;&lt;authors&gt;&lt;author&gt;Luo, Jiannan&lt;/author&gt;&lt;author&gt;Lu, Wenxi&lt;/author&gt;&lt;/authors&gt;&lt;/contributors&gt;&lt;titles&gt;&lt;title&gt;Comparison of surrogate models with different methods in groundwater remediation process&lt;/title&gt;&lt;secondary-title&gt;Journal of Earth System Science&lt;/secondary-title&gt;&lt;/titles&gt;&lt;periodical&gt;&lt;full-title&gt;Journal of Earth System Science&lt;/full-title&gt;&lt;/periodical&gt;&lt;pages&gt;1579-1589&lt;/pages&gt;&lt;volume&gt;123&lt;/volume&gt;&lt;number&gt;7&lt;/number&gt;&lt;dates&gt;&lt;year&gt;2014&lt;/year&gt;&lt;pub-dates&gt;&lt;date&gt;2014/10/01&lt;/date&gt;&lt;/pub-dates&gt;&lt;/dates&gt;&lt;isbn&gt;0973-774X&lt;/isbn&gt;&lt;urls&gt;&lt;related-urls&gt;&lt;url&gt;https://doi.org/10.1007/s12040-014-0494-0&lt;/url&gt;&lt;/related-urls&gt;&lt;/urls&gt;&lt;electronic-resource-num&gt;10.1007/s12040-014-0494-0&lt;/electronic-resource-num&gt;&lt;/record&gt;&lt;/Cite&gt;&lt;/EndNote&gt;</w:instrText>
      </w:r>
      <w:r w:rsidR="00262978">
        <w:fldChar w:fldCharType="separate"/>
      </w:r>
      <w:r w:rsidR="00A939BA">
        <w:rPr>
          <w:noProof/>
        </w:rPr>
        <w:t>[5]</w:t>
      </w:r>
      <w:r w:rsidR="00262978">
        <w:fldChar w:fldCharType="end"/>
      </w:r>
      <w:r>
        <w:t xml:space="preserve">. The choice of the surrogate model depends on the complexity of the response with respect to </w:t>
      </w:r>
      <w:r w:rsidR="00AC21CB">
        <w:t>input variables</w:t>
      </w:r>
      <w:r>
        <w:t>. GPs are a widely used method for surrogate modeling and therefore it is implemented in Robustimizer by describing the response of the process model using:</w:t>
      </w:r>
    </w:p>
    <w:p w14:paraId="1F29D367" w14:textId="327BAE6B" w:rsidR="003E1EB9" w:rsidRDefault="003E1EB9" w:rsidP="003E1EB9">
      <w:pPr>
        <w:tabs>
          <w:tab w:val="center" w:pos="4579"/>
          <w:tab w:val="center" w:pos="9210"/>
        </w:tabs>
        <w:spacing w:after="273" w:line="259" w:lineRule="auto"/>
        <w:ind w:left="0" w:right="0" w:firstLine="0"/>
        <w:jc w:val="left"/>
      </w:pPr>
      <w:r>
        <w:rPr>
          <w:rFonts w:ascii="Calibri" w:eastAsia="Calibri" w:hAnsi="Calibri" w:cs="Calibri"/>
          <w:noProof/>
          <w:sz w:val="22"/>
        </w:rPr>
        <w:drawing>
          <wp:inline distT="0" distB="0" distL="0" distR="0" wp14:anchorId="559F493B" wp14:editId="422B6946">
            <wp:extent cx="4587240" cy="449580"/>
            <wp:effectExtent l="0" t="0" r="3810" b="7620"/>
            <wp:docPr id="67148217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87240" cy="449580"/>
                    </a:xfrm>
                    <a:prstGeom prst="rect">
                      <a:avLst/>
                    </a:prstGeom>
                    <a:noFill/>
                    <a:ln>
                      <a:noFill/>
                    </a:ln>
                  </pic:spPr>
                </pic:pic>
              </a:graphicData>
            </a:graphic>
          </wp:inline>
        </w:drawing>
      </w:r>
    </w:p>
    <w:p w14:paraId="229FCE8B" w14:textId="77777777" w:rsidR="003E1EB9" w:rsidRDefault="003E1EB9" w:rsidP="003E1EB9">
      <w:pPr>
        <w:ind w:left="-5" w:right="452"/>
      </w:pPr>
      <w:r>
        <w:t xml:space="preserve">In this equation, the vector </w:t>
      </w:r>
      <w:r>
        <w:rPr>
          <w:rFonts w:ascii="Calibri" w:eastAsia="Calibri" w:hAnsi="Calibri" w:cs="Calibri"/>
          <w:i/>
        </w:rPr>
        <w:t xml:space="preserve">ϕ </w:t>
      </w:r>
      <w:r>
        <w:t xml:space="preserve">contains the correlations between the point </w:t>
      </w:r>
      <w:r>
        <w:rPr>
          <w:b/>
        </w:rPr>
        <w:t xml:space="preserve">x </w:t>
      </w:r>
      <w:r>
        <w:t xml:space="preserve">and the DOE points, </w:t>
      </w:r>
      <w:r>
        <w:rPr>
          <w:b/>
        </w:rPr>
        <w:t xml:space="preserve">R </w:t>
      </w:r>
      <w:r>
        <w:t xml:space="preserve">is an </w:t>
      </w:r>
      <w:r>
        <w:rPr>
          <w:i/>
        </w:rPr>
        <w:t>n</w:t>
      </w:r>
      <w:r>
        <w:rPr>
          <w:vertAlign w:val="subscript"/>
        </w:rPr>
        <w:t xml:space="preserve">DOE </w:t>
      </w:r>
      <w:r>
        <w:t xml:space="preserve">× </w:t>
      </w:r>
      <w:r>
        <w:rPr>
          <w:i/>
        </w:rPr>
        <w:t>n</w:t>
      </w:r>
      <w:r>
        <w:rPr>
          <w:vertAlign w:val="subscript"/>
        </w:rPr>
        <w:t xml:space="preserve">DOE </w:t>
      </w:r>
      <w:r>
        <w:t xml:space="preserve">matrix that contains the spatial correlations between all DOE points, and </w:t>
      </w:r>
      <w:r>
        <w:rPr>
          <w:b/>
        </w:rPr>
        <w:t xml:space="preserve">y </w:t>
      </w:r>
      <w:r>
        <w:t>is the vector containing the responses of the process model on the DOE points. The error estimate, ˆ</w:t>
      </w:r>
      <w:r>
        <w:rPr>
          <w:i/>
        </w:rPr>
        <w:t>s</w:t>
      </w:r>
      <w:r>
        <w:rPr>
          <w:vertAlign w:val="subscript"/>
        </w:rPr>
        <w:t xml:space="preserve">r </w:t>
      </w:r>
      <w:r>
        <w:t>at every point can be calculated by:</w:t>
      </w:r>
    </w:p>
    <w:p w14:paraId="1EC3C373" w14:textId="0EA6DD12" w:rsidR="003E1EB9" w:rsidRPr="003E1EB9" w:rsidRDefault="003E1EB9" w:rsidP="003E1EB9">
      <w:pPr>
        <w:spacing w:after="0"/>
        <w:ind w:left="-5" w:right="452"/>
        <w:rPr>
          <w:lang w:val="en-US"/>
        </w:rPr>
      </w:pPr>
      <w:r>
        <w:rPr>
          <w:noProof/>
          <w:lang w:val="en-US"/>
        </w:rPr>
        <w:drawing>
          <wp:inline distT="0" distB="0" distL="0" distR="0" wp14:anchorId="05BA7CA3" wp14:editId="5633603C">
            <wp:extent cx="4556760" cy="914400"/>
            <wp:effectExtent l="0" t="0" r="0" b="0"/>
            <wp:docPr id="88403195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56760" cy="914400"/>
                    </a:xfrm>
                    <a:prstGeom prst="rect">
                      <a:avLst/>
                    </a:prstGeom>
                    <a:noFill/>
                    <a:ln>
                      <a:noFill/>
                    </a:ln>
                  </pic:spPr>
                </pic:pic>
              </a:graphicData>
            </a:graphic>
          </wp:inline>
        </w:drawing>
      </w:r>
    </w:p>
    <w:p w14:paraId="13E76899" w14:textId="77777777" w:rsidR="003E1EB9" w:rsidRDefault="003E1EB9" w:rsidP="003E1EB9">
      <w:pPr>
        <w:spacing w:after="0"/>
        <w:ind w:left="-5" w:right="452"/>
      </w:pPr>
    </w:p>
    <w:p w14:paraId="2AF83E36" w14:textId="572DD23E" w:rsidR="003E1EB9" w:rsidRDefault="003E1EB9" w:rsidP="003E1EB9">
      <w:pPr>
        <w:spacing w:after="0"/>
        <w:ind w:left="-5" w:right="452"/>
      </w:pPr>
      <w:r>
        <w:t>The main assumption is that the data is a realization of a Gaussian random field which means that the responses are spatially correlated. The distance between the DOE points is used to determine the correlation between them.</w:t>
      </w:r>
    </w:p>
    <w:p w14:paraId="60443001" w14:textId="22476D35" w:rsidR="002A33D4" w:rsidRDefault="003E1EB9" w:rsidP="002A33D4">
      <w:pPr>
        <w:spacing w:after="428"/>
        <w:ind w:left="-5" w:right="452"/>
      </w:pPr>
      <w:r>
        <w:t>In surrogate modeling, validation techniques play a crucial role in assessing the accuracy and reliability of the surrogate models. These techniques help ensure that the surrogate models accurately represent the underlying system or process being modeled. One commonly used validation technique is cross-validation. Cross-validation involves dividing the available data into multiple subsets or folds. The surrogate model is then trained on a subset of the data and tested on the remaining subset. This process is repeated multiple</w:t>
      </w:r>
      <w:r w:rsidR="002A33D4">
        <w:rPr>
          <w:lang w:val="en-US"/>
        </w:rPr>
        <w:t xml:space="preserve"> </w:t>
      </w:r>
      <w:r w:rsidR="002A33D4">
        <w:t>times, with different subsets used for training and testing in each iteration. The results from each iteration are then averaged to provide an overall estimate of the surrogate model performance. One of the most commonly used cross-validation techniques is leave-one-out cross-validation (LOOCV). LOOCV is a special case of k-fold cross-validation where k is equal to the number of data points in the dataset. In each iteration of LOOCV, one data point is withheld as the</w:t>
      </w:r>
      <w:r w:rsidR="002A33D4">
        <w:rPr>
          <w:lang w:val="en-US"/>
        </w:rPr>
        <w:t xml:space="preserve"> </w:t>
      </w:r>
      <w:r w:rsidR="002A33D4">
        <w:t>test set, and the surrogate model is trained on the remaining data points. This process is repeated for each data point in the dataset, and the results are averaged to obtain the final performance estimate. Using the Surrogate model tab in Robustimizer, the user is able to fit, plot and validate the surrogate models based on GPs</w:t>
      </w:r>
      <w:r w:rsidR="00401181">
        <w:t xml:space="preserve"> </w:t>
      </w:r>
      <w:r w:rsidR="004F3FD0">
        <w:fldChar w:fldCharType="begin"/>
      </w:r>
      <w:r w:rsidR="00A939BA">
        <w:instrText xml:space="preserve"> ADDIN EN.CITE &lt;EndNote&gt;&lt;Cite&gt;&lt;Author&gt;Lophaven&lt;/Author&gt;&lt;Year&gt;2002&lt;/Year&gt;&lt;RecNum&gt;201&lt;/RecNum&gt;&lt;DisplayText&gt;[6]&lt;/DisplayText&gt;&lt;record&gt;&lt;rec-number&gt;201&lt;/rec-number&gt;&lt;foreign-keys&gt;&lt;key app="EN" db-id="sxrvf2202d0z5se52edv2v9gter0a5pet9vd" timestamp="1735222689"&gt;201&lt;/key&gt;&lt;/foreign-keys&gt;&lt;ref-type name="Journal Article"&gt;17&lt;/ref-type&gt;&lt;contributors&gt;&lt;authors&gt;&lt;author&gt;Lophaven, Søren N&lt;/author&gt;&lt;author&gt;Nielsen, Hans Bruun&lt;/author&gt;&lt;author&gt;Sondergaard, Jacob&lt;/author&gt;&lt;author&gt;Dace, A&lt;/author&gt;&lt;/authors&gt;&lt;/contributors&gt;&lt;titles&gt;&lt;title&gt;A matlab kriging toolbox&lt;/title&gt;&lt;secondary-title&gt;Technical University of Denmark, Kongens Lyngby, Technical Report No. IMM-TR-2002-12&lt;/secondary-title&gt;&lt;/titles&gt;&lt;periodical&gt;&lt;full-title&gt;Technical University of Denmark, Kongens Lyngby, Technical Report No. IMM-TR-2002-12&lt;/full-title&gt;&lt;/periodical&gt;&lt;dates&gt;&lt;year&gt;2002&lt;/year&gt;&lt;/dates&gt;&lt;urls&gt;&lt;/urls&gt;&lt;/record&gt;&lt;/Cite&gt;&lt;/EndNote&gt;</w:instrText>
      </w:r>
      <w:r w:rsidR="004F3FD0">
        <w:fldChar w:fldCharType="separate"/>
      </w:r>
      <w:r w:rsidR="00A939BA">
        <w:rPr>
          <w:noProof/>
        </w:rPr>
        <w:t>[6]</w:t>
      </w:r>
      <w:r w:rsidR="004F3FD0">
        <w:fldChar w:fldCharType="end"/>
      </w:r>
      <w:r w:rsidR="002A33D4">
        <w:t>.</w:t>
      </w:r>
    </w:p>
    <w:p w14:paraId="32F272E7" w14:textId="77777777" w:rsidR="002A33D4" w:rsidRDefault="002A33D4" w:rsidP="00BE3342">
      <w:pPr>
        <w:pStyle w:val="Heading1"/>
      </w:pPr>
      <w:bookmarkStart w:id="3" w:name="_Toc186118888"/>
      <w:r>
        <w:t>Optimization settings</w:t>
      </w:r>
      <w:bookmarkEnd w:id="3"/>
    </w:p>
    <w:p w14:paraId="1A2EC7E9" w14:textId="7F915675" w:rsidR="002A33D4" w:rsidRDefault="007706E4" w:rsidP="002A33D4">
      <w:pPr>
        <w:spacing w:after="427"/>
        <w:ind w:left="-5" w:right="452"/>
      </w:pPr>
      <w:r>
        <w:t>In t</w:t>
      </w:r>
      <w:r w:rsidR="002A33D4">
        <w:t xml:space="preserve">he optimization settings tab </w:t>
      </w:r>
      <w:r>
        <w:t>the</w:t>
      </w:r>
      <w:r w:rsidR="002A33D4">
        <w:t xml:space="preserve"> solution methods, objective function and constraints and the uncertainty propagation methods can be chosen using various techniques that are discussed in this section.</w:t>
      </w:r>
    </w:p>
    <w:p w14:paraId="1366232F" w14:textId="77777777" w:rsidR="002A33D4" w:rsidRDefault="002A33D4" w:rsidP="002A33D4">
      <w:pPr>
        <w:pStyle w:val="Heading2"/>
        <w:ind w:left="720" w:hanging="735"/>
      </w:pPr>
      <w:bookmarkStart w:id="4" w:name="_Toc186118889"/>
      <w:r>
        <w:t>Solution methods</w:t>
      </w:r>
      <w:bookmarkEnd w:id="4"/>
    </w:p>
    <w:p w14:paraId="5060812A" w14:textId="77777777" w:rsidR="002A33D4" w:rsidRDefault="002A33D4" w:rsidP="002A33D4">
      <w:pPr>
        <w:spacing w:after="2"/>
        <w:ind w:left="-5" w:right="452"/>
      </w:pPr>
      <w:r>
        <w:t>Generally, a robust optimization problem in the presence of constraints can be expressed as:</w:t>
      </w:r>
    </w:p>
    <w:p w14:paraId="1D27A6FE" w14:textId="77777777" w:rsidR="002A33D4" w:rsidRDefault="002A33D4" w:rsidP="002A33D4">
      <w:pPr>
        <w:spacing w:after="2"/>
        <w:ind w:left="-5" w:right="452"/>
      </w:pPr>
    </w:p>
    <w:p w14:paraId="2CA1C985" w14:textId="1B474A15" w:rsidR="002A33D4" w:rsidRPr="002A33D4" w:rsidRDefault="002A33D4" w:rsidP="002A33D4">
      <w:pPr>
        <w:spacing w:after="377"/>
        <w:ind w:left="-5" w:right="452"/>
        <w:rPr>
          <w:lang w:val="en-US"/>
        </w:rPr>
      </w:pPr>
      <w:r>
        <w:rPr>
          <w:noProof/>
          <w:lang w:val="en-US"/>
        </w:rPr>
        <w:drawing>
          <wp:inline distT="0" distB="0" distL="0" distR="0" wp14:anchorId="20808F75" wp14:editId="315967BA">
            <wp:extent cx="4662054" cy="1140781"/>
            <wp:effectExtent l="0" t="0" r="5715" b="2540"/>
            <wp:docPr id="24965807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71959" cy="1143205"/>
                    </a:xfrm>
                    <a:prstGeom prst="rect">
                      <a:avLst/>
                    </a:prstGeom>
                    <a:noFill/>
                    <a:ln>
                      <a:noFill/>
                    </a:ln>
                  </pic:spPr>
                </pic:pic>
              </a:graphicData>
            </a:graphic>
          </wp:inline>
        </w:drawing>
      </w:r>
    </w:p>
    <w:p w14:paraId="04E74037" w14:textId="275F2D4D" w:rsidR="002A33D4" w:rsidRDefault="002A33D4" w:rsidP="002A33D4">
      <w:pPr>
        <w:spacing w:after="377"/>
        <w:ind w:left="-5" w:right="452"/>
      </w:pPr>
      <w:r>
        <w:t xml:space="preserve">where </w:t>
      </w:r>
      <w:r>
        <w:rPr>
          <w:i/>
        </w:rPr>
        <w:t>f</w:t>
      </w:r>
      <w:r>
        <w:t>(</w:t>
      </w:r>
      <w:r>
        <w:rPr>
          <w:b/>
        </w:rPr>
        <w:t>x</w:t>
      </w:r>
      <w:r>
        <w:t xml:space="preserve">) is the objective function, </w:t>
      </w:r>
      <w:r>
        <w:rPr>
          <w:b/>
        </w:rPr>
        <w:t>h</w:t>
      </w:r>
      <w:r>
        <w:t>(</w:t>
      </w:r>
      <w:r>
        <w:rPr>
          <w:b/>
        </w:rPr>
        <w:t>x</w:t>
      </w:r>
      <w:r>
        <w:t xml:space="preserve">) are the equality constraints, </w:t>
      </w:r>
      <w:r>
        <w:rPr>
          <w:b/>
        </w:rPr>
        <w:t>g</w:t>
      </w:r>
      <w:r>
        <w:t>(</w:t>
      </w:r>
      <w:r>
        <w:rPr>
          <w:b/>
        </w:rPr>
        <w:t>x</w:t>
      </w:r>
      <w:r>
        <w:t xml:space="preserve">) are the inequality constraints, </w:t>
      </w:r>
      <w:r>
        <w:rPr>
          <w:b/>
        </w:rPr>
        <w:t xml:space="preserve">lb </w:t>
      </w:r>
      <w:r>
        <w:t xml:space="preserve">are the lower bounds of </w:t>
      </w:r>
      <w:r>
        <w:rPr>
          <w:b/>
        </w:rPr>
        <w:t xml:space="preserve">x </w:t>
      </w:r>
      <w:r>
        <w:t xml:space="preserve">and </w:t>
      </w:r>
      <w:r>
        <w:rPr>
          <w:b/>
        </w:rPr>
        <w:t xml:space="preserve">ub </w:t>
      </w:r>
      <w:r>
        <w:t xml:space="preserve">are the upper bounds of </w:t>
      </w:r>
      <w:r>
        <w:rPr>
          <w:b/>
        </w:rPr>
        <w:t>x</w:t>
      </w:r>
      <w:r>
        <w:t xml:space="preserve">. This formulation can be used for both deterministic and probabilistic optimization. The difference is in the definition of the objective function and constraints. The definition of the objective function and constraints for a robust optimization </w:t>
      </w:r>
      <w:r>
        <w:lastRenderedPageBreak/>
        <w:t xml:space="preserve">approach will be presented in the next section. The focus in this section is to introduce the methods that are used to solve such an optimization problem specifically when the objective function, the constraints, or both are nonlinear. In that case, Equation (4) is referred to as a constrained nonlinear problem. To solve such a problem, constrained nonlinear optimization algorithms can be employed </w:t>
      </w:r>
      <w:r w:rsidR="00262978">
        <w:fldChar w:fldCharType="begin"/>
      </w:r>
      <w:r w:rsidR="00A939BA">
        <w:instrText xml:space="preserve"> ADDIN EN.CITE &lt;EndNote&gt;&lt;Cite&gt;&lt;Author&gt;Baginski&lt;/Author&gt;&lt;Year&gt;2005&lt;/Year&gt;&lt;RecNum&gt;125&lt;/RecNum&gt;&lt;DisplayText&gt;[7]&lt;/DisplayText&gt;&lt;record&gt;&lt;rec-number&gt;125&lt;/rec-number&gt;&lt;foreign-keys&gt;&lt;key app="EN" db-id="sxrvf2202d0z5se52edv2v9gter0a5pet9vd" timestamp="1694949166"&gt;125&lt;/key&gt;&lt;/foreign-keys&gt;&lt;ref-type name="Journal Article"&gt;17&lt;/ref-type&gt;&lt;contributors&gt;&lt;authors&gt;&lt;author&gt;M. E. Baginski&lt;/author&gt;&lt;author&gt;D. L. Faircloth&lt;/author&gt;&lt;author&gt;M. D. Deshpande&lt;/author&gt;&lt;/authors&gt;&lt;/contributors&gt;&lt;titles&gt;&lt;title&gt;Comparison of two optimization techniques for the estimation of complex permittivities of multilayered structures using waveguide measurements&lt;/title&gt;&lt;secondary-title&gt;IEEE Transactions on Microwave Theory and Techniques&lt;/secondary-title&gt;&lt;/titles&gt;&lt;periodical&gt;&lt;full-title&gt;IEEE Transactions on Microwave Theory and Techniques&lt;/full-title&gt;&lt;/periodical&gt;&lt;pages&gt;3251-3259&lt;/pages&gt;&lt;volume&gt;53&lt;/volume&gt;&lt;number&gt;10&lt;/number&gt;&lt;dates&gt;&lt;year&gt;2005&lt;/year&gt;&lt;/dates&gt;&lt;isbn&gt;1557-9670&lt;/isbn&gt;&lt;urls&gt;&lt;/urls&gt;&lt;electronic-resource-num&gt;10.1109/TMTT.2005.855133&lt;/electronic-resource-num&gt;&lt;/record&gt;&lt;/Cite&gt;&lt;/EndNote&gt;</w:instrText>
      </w:r>
      <w:r w:rsidR="00262978">
        <w:fldChar w:fldCharType="separate"/>
      </w:r>
      <w:r w:rsidR="00A939BA">
        <w:rPr>
          <w:noProof/>
        </w:rPr>
        <w:t>[7]</w:t>
      </w:r>
      <w:r w:rsidR="00262978">
        <w:fldChar w:fldCharType="end"/>
      </w:r>
      <w:r>
        <w:t xml:space="preserve">. There are two main classes of algorithms namely derivative-free or stochastic techniques such as genetic algorithm (GA), and iterative methods which require the derivatives such as iterative quadratic programming (SQP). A genetic algorithm maintains a large population of candidate solutions </w:t>
      </w:r>
      <w:r w:rsidR="00262978">
        <w:fldChar w:fldCharType="begin"/>
      </w:r>
      <w:r w:rsidR="00A939BA">
        <w:instrText xml:space="preserve"> ADDIN EN.CITE &lt;EndNote&gt;&lt;Cite&gt;&lt;Author&gt;Homaifar&lt;/Author&gt;&lt;Year&gt;1994&lt;/Year&gt;&lt;RecNum&gt;126&lt;/RecNum&gt;&lt;DisplayText&gt;[8]&lt;/DisplayText&gt;&lt;record&gt;&lt;rec-number&gt;126&lt;/rec-number&gt;&lt;foreign-keys&gt;&lt;key app="EN" db-id="sxrvf2202d0z5se52edv2v9gter0a5pet9vd" timestamp="1694949218"&gt;126&lt;/key&gt;&lt;/foreign-keys&gt;&lt;ref-type name="Journal Article"&gt;17&lt;/ref-type&gt;&lt;contributors&gt;&lt;authors&gt;&lt;author&gt;Homaifar, Abdollah&lt;/author&gt;&lt;author&gt;Qi, Charlene X.&lt;/author&gt;&lt;author&gt;Lai, Steven H.&lt;/author&gt;&lt;/authors&gt;&lt;/contributors&gt;&lt;titles&gt;&lt;title&gt;Constrained Optimization Via Genetic Algorithms&lt;/title&gt;&lt;secondary-title&gt;SIMULATION&lt;/secondary-title&gt;&lt;/titles&gt;&lt;periodical&gt;&lt;full-title&gt;SIMULATION&lt;/full-title&gt;&lt;/periodical&gt;&lt;pages&gt;242-253&lt;/pages&gt;&lt;volume&gt;62&lt;/volume&gt;&lt;number&gt;4&lt;/number&gt;&lt;keywords&gt;&lt;keyword&gt;Genetic algorithms,constrained optimization,nonlinear optimization&lt;/keyword&gt;&lt;/keywords&gt;&lt;dates&gt;&lt;year&gt;1994&lt;/year&gt;&lt;/dates&gt;&lt;urls&gt;&lt;related-urls&gt;&lt;url&gt;https://journals.sagepub.com/doi/abs/10.1177/003754979406200405&lt;/url&gt;&lt;/related-urls&gt;&lt;/urls&gt;&lt;electronic-resource-num&gt;10.1177/003754979406200405&lt;/electronic-resource-num&gt;&lt;/record&gt;&lt;/Cite&gt;&lt;/EndNote&gt;</w:instrText>
      </w:r>
      <w:r w:rsidR="00262978">
        <w:fldChar w:fldCharType="separate"/>
      </w:r>
      <w:r w:rsidR="00A939BA">
        <w:rPr>
          <w:noProof/>
        </w:rPr>
        <w:t>[8]</w:t>
      </w:r>
      <w:r w:rsidR="00262978">
        <w:fldChar w:fldCharType="end"/>
      </w:r>
      <w:r>
        <w:t xml:space="preserve"> in contrast to iterative search methods in which a single potential solution is generated at each iteration. GA is on the basis of bio-inspired operators (e.g. mutation, crossover and selection) and a population of candidate solutions evolves toward better solutions. Both methods are available to use with various classes of problems in Robustimizer.</w:t>
      </w:r>
    </w:p>
    <w:p w14:paraId="36973C9F" w14:textId="77777777" w:rsidR="002A33D4" w:rsidRDefault="002A33D4" w:rsidP="00BE3342">
      <w:pPr>
        <w:pStyle w:val="Heading2"/>
      </w:pPr>
      <w:bookmarkStart w:id="5" w:name="_Toc186118890"/>
      <w:r>
        <w:t>Objective function and constraints</w:t>
      </w:r>
      <w:bookmarkEnd w:id="5"/>
    </w:p>
    <w:p w14:paraId="62FD73E8" w14:textId="1DB159EE" w:rsidR="002A33D4" w:rsidRDefault="002A33D4" w:rsidP="002A33D4">
      <w:pPr>
        <w:ind w:left="-5" w:right="452"/>
      </w:pPr>
      <w:r>
        <w:t xml:space="preserve">One of the earliest methods for robust process design originates from the work of Taguchi </w:t>
      </w:r>
      <w:r w:rsidR="00262978">
        <w:fldChar w:fldCharType="begin"/>
      </w:r>
      <w:r w:rsidR="00A939BA">
        <w:instrText xml:space="preserve"> ADDIN EN.CITE &lt;EndNote&gt;&lt;Cite&gt;&lt;Author&gt;Taguchi&lt;/Author&gt;&lt;Year&gt;1987&lt;/Year&gt;&lt;RecNum&gt;127&lt;/RecNum&gt;&lt;DisplayText&gt;[9]&lt;/DisplayText&gt;&lt;record&gt;&lt;rec-number&gt;127&lt;/rec-number&gt;&lt;foreign-keys&gt;&lt;key app="EN" db-id="sxrvf2202d0z5se52edv2v9gter0a5pet9vd" timestamp="1694949505"&gt;127&lt;/key&gt;&lt;/foreign-keys&gt;&lt;ref-type name="Book"&gt;6&lt;/ref-type&gt;&lt;contributors&gt;&lt;authors&gt;&lt;author&gt;Taguchi, Genichi&lt;/author&gt;&lt;/authors&gt;&lt;/contributors&gt;&lt;titles&gt;&lt;title&gt;System of experimental design: engineering methods to optimize quality and minimize costs&lt;/title&gt;&lt;/titles&gt;&lt;volume&gt;1&lt;/volume&gt;&lt;dates&gt;&lt;year&gt;1987&lt;/year&gt;&lt;/dates&gt;&lt;publisher&gt;UNIPUB/Kraus International Publications&lt;/publisher&gt;&lt;isbn&gt;0527916218&lt;/isbn&gt;&lt;urls&gt;&lt;/urls&gt;&lt;/record&gt;&lt;/Cite&gt;&lt;/EndNote&gt;</w:instrText>
      </w:r>
      <w:r w:rsidR="00262978">
        <w:fldChar w:fldCharType="separate"/>
      </w:r>
      <w:r w:rsidR="00A939BA">
        <w:rPr>
          <w:noProof/>
        </w:rPr>
        <w:t>[9]</w:t>
      </w:r>
      <w:r w:rsidR="00262978">
        <w:fldChar w:fldCharType="end"/>
      </w:r>
      <w:r>
        <w:t>. The Taguchi method is generally used to classify robust design problems. The objective in robust design is one of the following:</w:t>
      </w:r>
    </w:p>
    <w:p w14:paraId="30546472" w14:textId="77777777" w:rsidR="002A33D4" w:rsidRDefault="002A33D4" w:rsidP="002A33D4">
      <w:pPr>
        <w:numPr>
          <w:ilvl w:val="0"/>
          <w:numId w:val="3"/>
        </w:numPr>
        <w:ind w:right="452" w:hanging="237"/>
      </w:pPr>
      <w:r>
        <w:t>The smaller the better</w:t>
      </w:r>
    </w:p>
    <w:p w14:paraId="309E4919" w14:textId="77777777" w:rsidR="002A33D4" w:rsidRDefault="002A33D4" w:rsidP="002A33D4">
      <w:pPr>
        <w:numPr>
          <w:ilvl w:val="0"/>
          <w:numId w:val="3"/>
        </w:numPr>
        <w:ind w:right="452" w:hanging="237"/>
      </w:pPr>
      <w:r>
        <w:t>The larger the better</w:t>
      </w:r>
    </w:p>
    <w:p w14:paraId="43671C33" w14:textId="77777777" w:rsidR="002A33D4" w:rsidRDefault="002A33D4" w:rsidP="002A33D4">
      <w:pPr>
        <w:numPr>
          <w:ilvl w:val="0"/>
          <w:numId w:val="3"/>
        </w:numPr>
        <w:ind w:right="452" w:hanging="237"/>
      </w:pPr>
      <w:r>
        <w:t>On target is best</w:t>
      </w:r>
    </w:p>
    <w:p w14:paraId="65B19B61" w14:textId="14360256" w:rsidR="002A33D4" w:rsidRDefault="002A33D4" w:rsidP="002A33D4">
      <w:pPr>
        <w:spacing w:after="0"/>
        <w:ind w:left="-5" w:right="452"/>
      </w:pPr>
      <w:r>
        <w:t xml:space="preserve">When the focus is mainly on the </w:t>
      </w:r>
      <w:r>
        <w:rPr>
          <w:i/>
        </w:rPr>
        <w:t xml:space="preserve">performance </w:t>
      </w:r>
      <w:r>
        <w:t xml:space="preserve">of the process (mean of the response), the first two approaches are employed. In the third approach, the Taguchi method typically involves a two-step procedure. In the first step, certain </w:t>
      </w:r>
      <w:r w:rsidR="000A1C9C">
        <w:t>design variables</w:t>
      </w:r>
      <w:r>
        <w:t xml:space="preserve"> are identified to reduce the variability of the response. In the second step, different </w:t>
      </w:r>
      <w:r w:rsidR="000A1C9C">
        <w:t>design variables</w:t>
      </w:r>
      <w:r>
        <w:t xml:space="preserve"> are utilized to shift the mean towards the target value.</w:t>
      </w:r>
    </w:p>
    <w:p w14:paraId="69A2C3AF" w14:textId="77777777" w:rsidR="002A33D4" w:rsidRDefault="002A33D4" w:rsidP="002A33D4">
      <w:pPr>
        <w:spacing w:after="271"/>
        <w:ind w:left="-15" w:right="368" w:firstLine="351"/>
      </w:pPr>
      <w:r>
        <w:t xml:space="preserve">A common approach, employed in Robustimizer is to simultaneously minimize the response variability while setting the mean at the target value. This approach must also satisfy certain constraints under the influence of uncertainties. Various methods can be employed to quantify the response variability and handle the constraints. In robust optimization, the satisfaction of constraints is directly associated with the probability of failure, often referred to as chance constraints in the literature. The main challenge in analyzing the constraints lies in evaluating the probability of failure since the response probability density function is unknown. To address this, a </w:t>
      </w:r>
      <w:r>
        <w:rPr>
          <w:i/>
        </w:rPr>
        <w:t xml:space="preserve">moment matching </w:t>
      </w:r>
      <w:r>
        <w:t>technique is frequently used, which approximates the reliability based on the statistical moments of the response. More specifically, the mean and standard deviation (or variance) are used to estimate the reliability of the satisfaction of a constraint using:</w:t>
      </w:r>
    </w:p>
    <w:p w14:paraId="2439FC8C" w14:textId="7C9D1649" w:rsidR="002A33D4" w:rsidRDefault="00262978" w:rsidP="00262978">
      <w:pPr>
        <w:tabs>
          <w:tab w:val="center" w:pos="4680"/>
          <w:tab w:val="center" w:pos="9210"/>
        </w:tabs>
        <w:spacing w:after="282" w:line="259" w:lineRule="auto"/>
        <w:ind w:left="0" w:right="0" w:firstLine="0"/>
        <w:jc w:val="left"/>
      </w:pPr>
      <w:r>
        <w:rPr>
          <w:rFonts w:ascii="Calibri" w:eastAsia="Calibri" w:hAnsi="Calibri" w:cs="Calibri"/>
          <w:noProof/>
          <w:sz w:val="22"/>
        </w:rPr>
        <w:drawing>
          <wp:inline distT="0" distB="0" distL="0" distR="0" wp14:anchorId="60DA2712" wp14:editId="54660D4A">
            <wp:extent cx="4669155" cy="464185"/>
            <wp:effectExtent l="0" t="0" r="0" b="0"/>
            <wp:docPr id="183332414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69155" cy="464185"/>
                    </a:xfrm>
                    <a:prstGeom prst="rect">
                      <a:avLst/>
                    </a:prstGeom>
                    <a:noFill/>
                    <a:ln>
                      <a:noFill/>
                    </a:ln>
                  </pic:spPr>
                </pic:pic>
              </a:graphicData>
            </a:graphic>
          </wp:inline>
        </w:drawing>
      </w:r>
    </w:p>
    <w:p w14:paraId="5F9A56E2" w14:textId="3B2A4BCC" w:rsidR="002A33D4" w:rsidRDefault="002A33D4" w:rsidP="002A33D4">
      <w:pPr>
        <w:spacing w:after="11"/>
        <w:ind w:left="-5" w:right="452"/>
      </w:pPr>
      <w:r>
        <w:lastRenderedPageBreak/>
        <w:t xml:space="preserve">where </w:t>
      </w:r>
      <w:r>
        <w:rPr>
          <w:i/>
        </w:rPr>
        <w:t>µ</w:t>
      </w:r>
      <w:r>
        <w:rPr>
          <w:vertAlign w:val="subscript"/>
        </w:rPr>
        <w:t>r</w:t>
      </w:r>
      <w:r>
        <w:rPr>
          <w:sz w:val="18"/>
          <w:vertAlign w:val="subscript"/>
        </w:rPr>
        <w:t>c</w:t>
      </w:r>
      <w:r>
        <w:t>(</w:t>
      </w:r>
      <w:r>
        <w:rPr>
          <w:b/>
        </w:rPr>
        <w:t>x</w:t>
      </w:r>
      <w:r>
        <w:t xml:space="preserve">) and </w:t>
      </w:r>
      <w:r>
        <w:rPr>
          <w:i/>
        </w:rPr>
        <w:t>σ</w:t>
      </w:r>
      <w:r>
        <w:rPr>
          <w:vertAlign w:val="subscript"/>
        </w:rPr>
        <w:t>r</w:t>
      </w:r>
      <w:r>
        <w:rPr>
          <w:sz w:val="18"/>
          <w:vertAlign w:val="subscript"/>
        </w:rPr>
        <w:t>c</w:t>
      </w:r>
      <w:r>
        <w:t>(</w:t>
      </w:r>
      <w:r>
        <w:rPr>
          <w:b/>
        </w:rPr>
        <w:t>x</w:t>
      </w:r>
      <w:r>
        <w:t xml:space="preserve">) are the mean and standard deviation of the response of a constraint. The mean and standard deviation are simple to compute using limited stochastic data and therefore this method is widely used in the literature </w:t>
      </w:r>
      <w:r w:rsidR="00262978">
        <w:fldChar w:fldCharType="begin"/>
      </w:r>
      <w:r w:rsidR="00A939BA">
        <w:instrText xml:space="preserve"> ADDIN EN.CITE &lt;EndNote&gt;&lt;Cite&gt;&lt;Author&gt;Scholar&lt;/Author&gt;&lt;Year&gt;2000&lt;/Year&gt;&lt;RecNum&gt;128&lt;/RecNum&gt;&lt;DisplayText&gt;[10, 11]&lt;/DisplayText&gt;&lt;record&gt;&lt;rec-number&gt;128&lt;/rec-number&gt;&lt;foreign-keys&gt;&lt;key app="EN" db-id="sxrvf2202d0z5se52edv2v9gter0a5pet9vd" timestamp="1694949724"&gt;128&lt;/key&gt;&lt;/foreign-keys&gt;&lt;ref-type name="Journal Article"&gt;17&lt;/ref-type&gt;&lt;contributors&gt;&lt;authors&gt;&lt;author&gt;Scholar, Visiting&lt;/author&gt;&lt;author&gt;Du, Xiaoping&lt;/author&gt;&lt;author&gt;Chen, Wei&lt;/author&gt;&lt;/authors&gt;&lt;/contributors&gt;&lt;titles&gt;&lt;title&gt;A Methodology for Managing the Effect of Uncertainty in Simulation-Based Design&lt;/title&gt;&lt;secondary-title&gt;AIAA Journal&lt;/secondary-title&gt;&lt;/titles&gt;&lt;periodical&gt;&lt;full-title&gt;AIAA Journal&lt;/full-title&gt;&lt;/periodical&gt;&lt;volume&gt;38&lt;/volume&gt;&lt;dates&gt;&lt;year&gt;2000&lt;/year&gt;&lt;pub-dates&gt;&lt;date&gt;08/18&lt;/date&gt;&lt;/pub-dates&gt;&lt;/dates&gt;&lt;urls&gt;&lt;/urls&gt;&lt;electronic-resource-num&gt;10.2514/2.1125&lt;/electronic-resource-num&gt;&lt;/record&gt;&lt;/Cite&gt;&lt;Cite&gt;&lt;Author&gt;Du&lt;/Author&gt;&lt;Year&gt;2002&lt;/Year&gt;&lt;RecNum&gt;129&lt;/RecNum&gt;&lt;record&gt;&lt;rec-number&gt;129&lt;/rec-number&gt;&lt;foreign-keys&gt;&lt;key app="EN" db-id="sxrvf2202d0z5se52edv2v9gter0a5pet9vd" timestamp="1694949754"&gt;129&lt;/key&gt;&lt;/foreign-keys&gt;&lt;ref-type name="Journal Article"&gt;17&lt;/ref-type&gt;&lt;contributors&gt;&lt;authors&gt;&lt;author&gt;Du, X.&lt;/author&gt;&lt;author&gt;Chen, Wei&lt;/author&gt;&lt;/authors&gt;&lt;/contributors&gt;&lt;titles&gt;&lt;title&gt;Efficient uncertainty analysis methods for multidisciplinary robust design&lt;/title&gt;&lt;secondary-title&gt;AIAA Journal&lt;/secondary-title&gt;&lt;/titles&gt;&lt;periodical&gt;&lt;full-title&gt;AIAA Journal&lt;/full-title&gt;&lt;/periodical&gt;&lt;pages&gt;545-552&lt;/pages&gt;&lt;volume&gt;40&lt;/volume&gt;&lt;dates&gt;&lt;year&gt;2002&lt;/year&gt;&lt;pub-dates&gt;&lt;date&gt;03/01&lt;/date&gt;&lt;/pub-dates&gt;&lt;/dates&gt;&lt;urls&gt;&lt;/urls&gt;&lt;electronic-resource-num&gt;10.2514/3.15095&lt;/electronic-resource-num&gt;&lt;/record&gt;&lt;/Cite&gt;&lt;/EndNote&gt;</w:instrText>
      </w:r>
      <w:r w:rsidR="00262978">
        <w:fldChar w:fldCharType="separate"/>
      </w:r>
      <w:r w:rsidR="00A939BA">
        <w:rPr>
          <w:noProof/>
        </w:rPr>
        <w:t>[10, 11]</w:t>
      </w:r>
      <w:r w:rsidR="00262978">
        <w:fldChar w:fldCharType="end"/>
      </w:r>
      <w:r>
        <w:t xml:space="preserve">. The choice of </w:t>
      </w:r>
      <w:r>
        <w:rPr>
          <w:i/>
        </w:rPr>
        <w:t xml:space="preserve">n </w:t>
      </w:r>
      <w:r>
        <w:t>is related to the probability of constraint satisfaction assuming a normal distribution for the response of the constraint.</w:t>
      </w:r>
    </w:p>
    <w:p w14:paraId="3F03F5A4" w14:textId="77777777" w:rsidR="002A33D4" w:rsidRDefault="002A33D4" w:rsidP="002A33D4">
      <w:pPr>
        <w:spacing w:after="263"/>
        <w:ind w:left="361" w:right="452"/>
      </w:pPr>
      <w:r>
        <w:t>For a lower bound constraint:</w:t>
      </w:r>
    </w:p>
    <w:p w14:paraId="15F370BE" w14:textId="316CECDA" w:rsidR="002A33D4" w:rsidRDefault="00262978" w:rsidP="00262978">
      <w:pPr>
        <w:tabs>
          <w:tab w:val="center" w:pos="4680"/>
          <w:tab w:val="center" w:pos="9210"/>
        </w:tabs>
        <w:spacing w:after="235" w:line="259" w:lineRule="auto"/>
        <w:ind w:left="0" w:right="0" w:firstLine="0"/>
        <w:jc w:val="left"/>
      </w:pPr>
      <w:r>
        <w:rPr>
          <w:rFonts w:ascii="Calibri" w:eastAsia="Calibri" w:hAnsi="Calibri" w:cs="Calibri"/>
          <w:noProof/>
          <w:sz w:val="22"/>
        </w:rPr>
        <w:drawing>
          <wp:inline distT="0" distB="0" distL="0" distR="0" wp14:anchorId="7A97F732" wp14:editId="0EF0C31F">
            <wp:extent cx="4752340" cy="381000"/>
            <wp:effectExtent l="0" t="0" r="0" b="0"/>
            <wp:docPr id="130413171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52340" cy="381000"/>
                    </a:xfrm>
                    <a:prstGeom prst="rect">
                      <a:avLst/>
                    </a:prstGeom>
                    <a:noFill/>
                    <a:ln>
                      <a:noFill/>
                    </a:ln>
                  </pic:spPr>
                </pic:pic>
              </a:graphicData>
            </a:graphic>
          </wp:inline>
        </w:drawing>
      </w:r>
    </w:p>
    <w:p w14:paraId="3738EC89" w14:textId="5487F85A" w:rsidR="002A33D4" w:rsidRDefault="002A33D4" w:rsidP="002A33D4">
      <w:pPr>
        <w:spacing w:after="180"/>
        <w:ind w:left="-5" w:right="452"/>
      </w:pPr>
      <w:r>
        <w:t xml:space="preserve">There are several approaches to define the objective function, and one common measure for assessing the variability of the response is the standard deviation. The standard deviation provides an indication of the data spread around the mean value. For a robustness measure that minimizes the variation of response in addition to the difference between mean and target value, </w:t>
      </w:r>
      <w:r>
        <w:rPr>
          <w:i/>
        </w:rPr>
        <w:t>C</w:t>
      </w:r>
      <w:r>
        <w:rPr>
          <w:vertAlign w:val="subscript"/>
        </w:rPr>
        <w:t>r</w:t>
      </w:r>
      <w:r>
        <w:t>, several expressions are proposed in such as:</w:t>
      </w:r>
    </w:p>
    <w:p w14:paraId="1DD71080" w14:textId="4810882E" w:rsidR="002A33D4" w:rsidRDefault="002A33D4" w:rsidP="002A33D4">
      <w:pPr>
        <w:tabs>
          <w:tab w:val="center" w:pos="3324"/>
          <w:tab w:val="center" w:pos="5301"/>
          <w:tab w:val="center" w:pos="9210"/>
        </w:tabs>
        <w:spacing w:after="0" w:line="259" w:lineRule="auto"/>
        <w:ind w:left="0" w:right="0" w:firstLine="0"/>
        <w:jc w:val="left"/>
      </w:pPr>
      <w:r>
        <w:rPr>
          <w:rFonts w:ascii="Calibri" w:eastAsia="Calibri" w:hAnsi="Calibri" w:cs="Calibri"/>
          <w:sz w:val="22"/>
        </w:rPr>
        <w:tab/>
      </w:r>
      <w:r w:rsidR="00262978">
        <w:rPr>
          <w:rFonts w:ascii="Calibri" w:eastAsia="Calibri" w:hAnsi="Calibri" w:cs="Calibri"/>
          <w:noProof/>
          <w:sz w:val="22"/>
        </w:rPr>
        <w:drawing>
          <wp:inline distT="0" distB="0" distL="0" distR="0" wp14:anchorId="44F74368" wp14:editId="4F207F7A">
            <wp:extent cx="5167745" cy="311785"/>
            <wp:effectExtent l="0" t="0" r="0" b="0"/>
            <wp:docPr id="203869858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70999" cy="311981"/>
                    </a:xfrm>
                    <a:prstGeom prst="rect">
                      <a:avLst/>
                    </a:prstGeom>
                    <a:noFill/>
                    <a:ln>
                      <a:noFill/>
                    </a:ln>
                  </pic:spPr>
                </pic:pic>
              </a:graphicData>
            </a:graphic>
          </wp:inline>
        </w:drawing>
      </w:r>
    </w:p>
    <w:tbl>
      <w:tblPr>
        <w:tblStyle w:val="TableGrid"/>
        <w:tblW w:w="9360" w:type="dxa"/>
        <w:tblInd w:w="0" w:type="dxa"/>
        <w:tblLook w:val="04A0" w:firstRow="1" w:lastRow="0" w:firstColumn="1" w:lastColumn="0" w:noHBand="0" w:noVBand="1"/>
      </w:tblPr>
      <w:tblGrid>
        <w:gridCol w:w="9061"/>
        <w:gridCol w:w="299"/>
      </w:tblGrid>
      <w:tr w:rsidR="002A33D4" w14:paraId="70EBDC29" w14:textId="77777777" w:rsidTr="00573ABF">
        <w:trPr>
          <w:trHeight w:val="243"/>
        </w:trPr>
        <w:tc>
          <w:tcPr>
            <w:tcW w:w="9061" w:type="dxa"/>
            <w:tcBorders>
              <w:top w:val="nil"/>
              <w:left w:val="nil"/>
              <w:bottom w:val="nil"/>
              <w:right w:val="nil"/>
            </w:tcBorders>
          </w:tcPr>
          <w:p w14:paraId="15F947F0" w14:textId="77777777" w:rsidR="002A33D4" w:rsidRDefault="00262978" w:rsidP="00573ABF">
            <w:pPr>
              <w:spacing w:after="0" w:line="259" w:lineRule="auto"/>
              <w:ind w:left="0" w:right="0" w:firstLine="0"/>
              <w:jc w:val="left"/>
              <w:rPr>
                <w:lang w:val="en-US"/>
              </w:rPr>
            </w:pPr>
            <w:r>
              <w:t>O</w:t>
            </w:r>
            <w:r w:rsidR="002A33D4">
              <w:t>r</w:t>
            </w:r>
            <w:r>
              <w:rPr>
                <w:lang w:val="en-US"/>
              </w:rPr>
              <w:t>:</w:t>
            </w:r>
          </w:p>
          <w:p w14:paraId="5EA0B1F9" w14:textId="5DB7505F" w:rsidR="00262978" w:rsidRPr="00262978" w:rsidRDefault="00262978" w:rsidP="00573ABF">
            <w:pPr>
              <w:spacing w:after="0" w:line="259" w:lineRule="auto"/>
              <w:ind w:left="0" w:right="0" w:firstLine="0"/>
              <w:jc w:val="left"/>
              <w:rPr>
                <w:lang w:val="en-US"/>
              </w:rPr>
            </w:pPr>
          </w:p>
        </w:tc>
        <w:tc>
          <w:tcPr>
            <w:tcW w:w="299" w:type="dxa"/>
            <w:tcBorders>
              <w:top w:val="nil"/>
              <w:left w:val="nil"/>
              <w:bottom w:val="nil"/>
              <w:right w:val="nil"/>
            </w:tcBorders>
          </w:tcPr>
          <w:p w14:paraId="55D8957E" w14:textId="77777777" w:rsidR="002A33D4" w:rsidRDefault="002A33D4" w:rsidP="00573ABF">
            <w:pPr>
              <w:spacing w:after="160" w:line="259" w:lineRule="auto"/>
              <w:ind w:left="0" w:right="0" w:firstLine="0"/>
              <w:jc w:val="left"/>
            </w:pPr>
          </w:p>
        </w:tc>
      </w:tr>
      <w:tr w:rsidR="002A33D4" w14:paraId="6CC05173" w14:textId="77777777" w:rsidTr="00573ABF">
        <w:trPr>
          <w:trHeight w:val="277"/>
        </w:trPr>
        <w:tc>
          <w:tcPr>
            <w:tcW w:w="9061" w:type="dxa"/>
            <w:tcBorders>
              <w:top w:val="nil"/>
              <w:left w:val="nil"/>
              <w:bottom w:val="nil"/>
              <w:right w:val="nil"/>
            </w:tcBorders>
          </w:tcPr>
          <w:p w14:paraId="236A057C" w14:textId="19C2C65E" w:rsidR="002A33D4" w:rsidRDefault="00262978" w:rsidP="00262978">
            <w:pPr>
              <w:spacing w:after="0" w:line="259" w:lineRule="auto"/>
              <w:ind w:right="0"/>
              <w:jc w:val="left"/>
            </w:pPr>
            <w:r>
              <w:object w:dxaOrig="8100" w:dyaOrig="540" w14:anchorId="2ED418A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5.25pt;height:27.8pt" o:ole="">
                  <v:imagedata r:id="rId15" o:title=""/>
                </v:shape>
                <o:OLEObject Type="Embed" ProgID="PBrush" ShapeID="_x0000_i1025" DrawAspect="Content" ObjectID="_1796731984" r:id="rId16"/>
              </w:object>
            </w:r>
          </w:p>
        </w:tc>
        <w:tc>
          <w:tcPr>
            <w:tcW w:w="299" w:type="dxa"/>
            <w:tcBorders>
              <w:top w:val="nil"/>
              <w:left w:val="nil"/>
              <w:bottom w:val="nil"/>
              <w:right w:val="nil"/>
            </w:tcBorders>
          </w:tcPr>
          <w:p w14:paraId="356131CD" w14:textId="3AC72443" w:rsidR="002A33D4" w:rsidRDefault="002A33D4" w:rsidP="00573ABF">
            <w:pPr>
              <w:spacing w:after="0" w:line="259" w:lineRule="auto"/>
              <w:ind w:left="0" w:right="0" w:firstLine="0"/>
            </w:pPr>
          </w:p>
        </w:tc>
      </w:tr>
    </w:tbl>
    <w:p w14:paraId="290189A9" w14:textId="77777777" w:rsidR="002A33D4" w:rsidRDefault="002A33D4" w:rsidP="002A33D4">
      <w:pPr>
        <w:spacing w:after="349"/>
        <w:ind w:left="-5" w:right="452"/>
      </w:pPr>
      <w:r>
        <w:t xml:space="preserve">In Equations (7) and (8), </w:t>
      </w:r>
      <w:r>
        <w:rPr>
          <w:i/>
        </w:rPr>
        <w:t xml:space="preserve">w </w:t>
      </w:r>
      <w:r>
        <w:t xml:space="preserve">is a weighting factor to adjust the optimization objective between mean on target and response variation. By varying </w:t>
      </w:r>
      <w:r>
        <w:rPr>
          <w:i/>
        </w:rPr>
        <w:t>w</w:t>
      </w:r>
      <w:r>
        <w:t>, this weighted sum formulation can lead to a set of optimal solutions. Then a set of Pareto optimal solutions is obtained which indicates the trade-off between the deviation of the mean from the target and the variation of the response.</w:t>
      </w:r>
    </w:p>
    <w:p w14:paraId="3B0AECFD" w14:textId="7712F5BE" w:rsidR="002A33D4" w:rsidRDefault="00AD6354" w:rsidP="00BE3342">
      <w:pPr>
        <w:pStyle w:val="Heading2"/>
      </w:pPr>
      <w:bookmarkStart w:id="6" w:name="_Toc186118891"/>
      <w:r>
        <w:t>Uncertainty quantification</w:t>
      </w:r>
      <w:bookmarkEnd w:id="6"/>
    </w:p>
    <w:p w14:paraId="2D328286" w14:textId="6DCDE2FF" w:rsidR="002A33D4" w:rsidRDefault="002A33D4" w:rsidP="002A33D4">
      <w:pPr>
        <w:spacing w:after="2"/>
        <w:ind w:left="-5" w:right="452"/>
      </w:pPr>
      <w:r>
        <w:t xml:space="preserve">The criteria used for evaluation of objective function and constraints require the statistical moments of the response (mean and standard deviation). Finding the statistical moments of the response from the </w:t>
      </w:r>
      <w:r w:rsidR="000A1C9C">
        <w:t>noise variables</w:t>
      </w:r>
      <w:r>
        <w:t xml:space="preserve"> is referred to as noise propagation. Several methods for noise propagation have been developed over past decades. Monte Carlo (MC) and its variations, perturbation methods, Gaussian Quadrature (GQ), polynomial chaos, Bayesian statistical modeling, method of moments (Taylor-series expansion) and stochastic collocation have been widely used </w:t>
      </w:r>
      <w:r w:rsidR="00993F4E">
        <w:fldChar w:fldCharType="begin"/>
      </w:r>
      <w:r w:rsidR="00A939BA">
        <w:instrText xml:space="preserve"> ADDIN EN.CITE &lt;EndNote&gt;&lt;Cite&gt;&lt;Author&gt;Lee&lt;/Author&gt;&lt;Year&gt;2009&lt;/Year&gt;&lt;RecNum&gt;130&lt;/RecNum&gt;&lt;DisplayText&gt;[12]&lt;/DisplayText&gt;&lt;record&gt;&lt;rec-number&gt;130&lt;/rec-number&gt;&lt;foreign-keys&gt;&lt;key app="EN" db-id="sxrvf2202d0z5se52edv2v9gter0a5pet9vd" timestamp="1694949799"&gt;130&lt;/key&gt;&lt;/foreign-keys&gt;&lt;ref-type name="Journal Article"&gt;17&lt;/ref-type&gt;&lt;contributors&gt;&lt;authors&gt;&lt;author&gt;Lee, S. H.&lt;/author&gt;&lt;author&gt;Chen, W.&lt;/author&gt;&lt;/authors&gt;&lt;/contributors&gt;&lt;titles&gt;&lt;title&gt;A comparative study of uncertainty propagation methods for black-box-type problems&lt;/title&gt;&lt;secondary-title&gt;Structural and Multidisciplinary Optimization&lt;/secondary-title&gt;&lt;/titles&gt;&lt;periodical&gt;&lt;full-title&gt;Structural and multidisciplinary optimization&lt;/full-title&gt;&lt;/periodical&gt;&lt;pages&gt;239-253&lt;/pages&gt;&lt;volume&gt;37&lt;/volume&gt;&lt;number&gt;3&lt;/number&gt;&lt;dates&gt;&lt;year&gt;2009&lt;/year&gt;&lt;pub-dates&gt;&lt;date&gt;2009/01/01&lt;/date&gt;&lt;/pub-dates&gt;&lt;/dates&gt;&lt;isbn&gt;1615-1488&lt;/isbn&gt;&lt;urls&gt;&lt;related-urls&gt;&lt;url&gt;https://doi.org/10.1007/s00158-008-0234-7&lt;/url&gt;&lt;/related-urls&gt;&lt;/urls&gt;&lt;electronic-resource-num&gt;10.1007/s00158-008-0234-7&lt;/electronic-resource-num&gt;&lt;/record&gt;&lt;/Cite&gt;&lt;/EndNote&gt;</w:instrText>
      </w:r>
      <w:r w:rsidR="00993F4E">
        <w:fldChar w:fldCharType="separate"/>
      </w:r>
      <w:r w:rsidR="00A939BA">
        <w:rPr>
          <w:noProof/>
        </w:rPr>
        <w:t>[12]</w:t>
      </w:r>
      <w:r w:rsidR="00993F4E">
        <w:fldChar w:fldCharType="end"/>
      </w:r>
      <w:r>
        <w:t>. Dimensionality of the problem</w:t>
      </w:r>
      <w:r w:rsidR="00993F4E">
        <w:rPr>
          <w:lang w:val="en-US"/>
        </w:rPr>
        <w:t xml:space="preserve"> </w:t>
      </w:r>
      <w:r w:rsidR="00993F4E">
        <w:fldChar w:fldCharType="begin"/>
      </w:r>
      <w:r w:rsidR="00A939BA">
        <w:instrText xml:space="preserve"> ADDIN EN.CITE &lt;EndNote&gt;&lt;Cite&gt;&lt;Author&gt;Fuchs&lt;/Author&gt;&lt;Year&gt;2008&lt;/Year&gt;&lt;RecNum&gt;131&lt;/RecNum&gt;&lt;DisplayText&gt;[13]&lt;/DisplayText&gt;&lt;record&gt;&lt;rec-number&gt;131&lt;/rec-number&gt;&lt;foreign-keys&gt;&lt;key app="EN" db-id="sxrvf2202d0z5se52edv2v9gter0a5pet9vd" timestamp="1694949902"&gt;131&lt;/key&gt;&lt;/foreign-keys&gt;&lt;ref-type name="Conference Proceedings"&gt;10&lt;/ref-type&gt;&lt;contributors&gt;&lt;authors&gt;&lt;author&gt;Fuchs, Martin&lt;/author&gt;&lt;author&gt;Neumaier, Arnold&lt;/author&gt;&lt;/authors&gt;&lt;secondary-authors&gt;&lt;author&gt;Dubois, Didier&lt;/author&gt;&lt;author&gt;Lubiano, M. Asunción&lt;/author&gt;&lt;author&gt;Prade, Henri&lt;/author&gt;&lt;author&gt;Gil, María Ángeles&lt;/author&gt;&lt;author&gt;Grzegorzewski, Przemysław&lt;/author&gt;&lt;author&gt;Hryniewicz, Olgierd&lt;/author&gt;&lt;/secondary-authors&gt;&lt;/contributors&gt;&lt;titles&gt;&lt;title&gt;Handling Uncertainty in Higher Dimensions with Potential Clouds towards Robust Design Optimization&lt;/title&gt;&lt;secondary-title&gt;Soft Methods for Handling Variability and Imprecision&lt;/secondary-title&gt;&lt;/titles&gt;&lt;pages&gt;376-382&lt;/pages&gt;&lt;dates&gt;&lt;year&gt;2008&lt;/year&gt;&lt;pub-dates&gt;&lt;date&gt;2008//&lt;/date&gt;&lt;/pub-dates&gt;&lt;/dates&gt;&lt;pub-location&gt;Berlin, Heidelberg&lt;/pub-location&gt;&lt;publisher&gt;Springer Berlin Heidelberg&lt;/publisher&gt;&lt;isbn&gt;978-3-540-85027-4&lt;/isbn&gt;&lt;urls&gt;&lt;/urls&gt;&lt;/record&gt;&lt;/Cite&gt;&lt;/EndNote&gt;</w:instrText>
      </w:r>
      <w:r w:rsidR="00993F4E">
        <w:fldChar w:fldCharType="separate"/>
      </w:r>
      <w:r w:rsidR="00A939BA">
        <w:rPr>
          <w:noProof/>
        </w:rPr>
        <w:t>[13]</w:t>
      </w:r>
      <w:r w:rsidR="00993F4E">
        <w:fldChar w:fldCharType="end"/>
      </w:r>
      <w:r>
        <w:t xml:space="preserve"> and fidelity of the model</w:t>
      </w:r>
      <w:r w:rsidR="00993F4E">
        <w:rPr>
          <w:lang w:val="en-US"/>
        </w:rPr>
        <w:t xml:space="preserve"> </w:t>
      </w:r>
      <w:r w:rsidR="00993F4E">
        <w:rPr>
          <w:lang w:val="en-US"/>
        </w:rPr>
        <w:fldChar w:fldCharType="begin"/>
      </w:r>
      <w:r w:rsidR="00A939BA">
        <w:rPr>
          <w:lang w:val="en-US"/>
        </w:rPr>
        <w:instrText xml:space="preserve"> ADDIN EN.CITE &lt;EndNote&gt;&lt;Cite&gt;&lt;Author&gt;Ng&lt;/Author&gt;&lt;Year&gt;2014&lt;/Year&gt;&lt;RecNum&gt;132&lt;/RecNum&gt;&lt;DisplayText&gt;[14]&lt;/DisplayText&gt;&lt;record&gt;&lt;rec-number&gt;132&lt;/rec-number&gt;&lt;foreign-keys&gt;&lt;key app="EN" db-id="sxrvf2202d0z5se52edv2v9gter0a5pet9vd" timestamp="1694949929"&gt;132&lt;/key&gt;&lt;/foreign-keys&gt;&lt;ref-type name="Journal Article"&gt;17&lt;/ref-type&gt;&lt;contributors&gt;&lt;authors&gt;&lt;author&gt;Ng, Leo W. T.&lt;/author&gt;&lt;author&gt;Willcox, Karen E.&lt;/author&gt;&lt;/authors&gt;&lt;/contributors&gt;&lt;titles&gt;&lt;title&gt;Multifidelity approaches for optimization under uncertainty&lt;/title&gt;&lt;secondary-title&gt;International Journal for Numerical Methods in Engineering&lt;/secondary-title&gt;&lt;/titles&gt;&lt;periodical&gt;&lt;full-title&gt;International Journal for Numerical Methods in Engineering&lt;/full-title&gt;&lt;/periodical&gt;&lt;pages&gt;746-772&lt;/pages&gt;&lt;volume&gt;100&lt;/volume&gt;&lt;number&gt;10&lt;/number&gt;&lt;keywords&gt;&lt;keyword&gt;multifidelity&lt;/keyword&gt;&lt;keyword&gt;design under uncertainty&lt;/keyword&gt;&lt;keyword&gt;model reduction&lt;/keyword&gt;&lt;keyword&gt;optimization&lt;/keyword&gt;&lt;keyword&gt;probabilistic methods&lt;/keyword&gt;&lt;keyword&gt;stochastic problems&lt;/keyword&gt;&lt;/keywords&gt;&lt;dates&gt;&lt;year&gt;2014&lt;/year&gt;&lt;pub-dates&gt;&lt;date&gt;2014/12/07&lt;/date&gt;&lt;/pub-dates&gt;&lt;/dates&gt;&lt;publisher&gt;John Wiley &amp;amp; Sons, Ltd&lt;/publisher&gt;&lt;isbn&gt;0029-5981&lt;/isbn&gt;&lt;urls&gt;&lt;related-urls&gt;&lt;url&gt;https://doi.org/10.1002/nme.4761&lt;/url&gt;&lt;/related-urls&gt;&lt;/urls&gt;&lt;electronic-resource-num&gt;https://doi.org/10.1002/nme.4761&lt;/electronic-resource-num&gt;&lt;access-date&gt;2023/09/17&lt;/access-date&gt;&lt;/record&gt;&lt;/Cite&gt;&lt;/EndNote&gt;</w:instrText>
      </w:r>
      <w:r w:rsidR="00993F4E">
        <w:rPr>
          <w:lang w:val="en-US"/>
        </w:rPr>
        <w:fldChar w:fldCharType="separate"/>
      </w:r>
      <w:r w:rsidR="00A939BA">
        <w:rPr>
          <w:noProof/>
          <w:lang w:val="en-US"/>
        </w:rPr>
        <w:t>[14]</w:t>
      </w:r>
      <w:r w:rsidR="00993F4E">
        <w:rPr>
          <w:lang w:val="en-US"/>
        </w:rPr>
        <w:fldChar w:fldCharType="end"/>
      </w:r>
      <w:r>
        <w:t xml:space="preserve"> determine the efficiency and effectiveness of these methods. The mean and variance of response are expressed by the following integrals in the noise space:</w:t>
      </w:r>
    </w:p>
    <w:p w14:paraId="464D47B6" w14:textId="3EDADE8C" w:rsidR="002A33D4" w:rsidRPr="00262978" w:rsidRDefault="00262978" w:rsidP="00262978">
      <w:pPr>
        <w:spacing w:after="121" w:line="259" w:lineRule="auto"/>
        <w:ind w:right="0"/>
        <w:jc w:val="left"/>
        <w:rPr>
          <w:lang w:val="en-US"/>
        </w:rPr>
      </w:pPr>
      <w:r>
        <w:rPr>
          <w:noProof/>
          <w:lang w:val="en-US"/>
        </w:rPr>
        <w:drawing>
          <wp:inline distT="0" distB="0" distL="0" distR="0" wp14:anchorId="749CEB8A" wp14:editId="0959388B">
            <wp:extent cx="5271770" cy="1156970"/>
            <wp:effectExtent l="0" t="0" r="5080" b="5080"/>
            <wp:docPr id="196376549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1770" cy="1156970"/>
                    </a:xfrm>
                    <a:prstGeom prst="rect">
                      <a:avLst/>
                    </a:prstGeom>
                    <a:noFill/>
                    <a:ln>
                      <a:noFill/>
                    </a:ln>
                  </pic:spPr>
                </pic:pic>
              </a:graphicData>
            </a:graphic>
          </wp:inline>
        </w:drawing>
      </w:r>
    </w:p>
    <w:p w14:paraId="1DC4E650" w14:textId="05479D58" w:rsidR="002A33D4" w:rsidRDefault="002A33D4" w:rsidP="002A33D4">
      <w:pPr>
        <w:spacing w:after="0"/>
        <w:ind w:left="-15" w:right="452" w:firstLine="351"/>
      </w:pPr>
      <w:r>
        <w:lastRenderedPageBreak/>
        <w:t>Monte Carlo (MC) analysis is one of the most widely used methods in the literature for propagation of noise and for approximating the above-mentioned moments</w:t>
      </w:r>
      <w:r w:rsidR="00993F4E">
        <w:rPr>
          <w:lang w:val="en-US"/>
        </w:rPr>
        <w:t xml:space="preserve"> </w:t>
      </w:r>
      <w:r w:rsidR="00993F4E">
        <w:rPr>
          <w:lang w:val="en-US"/>
        </w:rPr>
        <w:fldChar w:fldCharType="begin">
          <w:fldData xml:space="preserve">PEVuZE5vdGU+PENpdGU+PEF1dGhvcj5aaG91PC9BdXRob3I+PFllYXI+MjAxODwvWWVhcj48UmVj
TnVtPjEzMzwvUmVjTnVtPjxEaXNwbGF5VGV4dD5bMTUsIDE2XTwvRGlzcGxheVRleHQ+PHJlY29y
ZD48cmVjLW51bWJlcj4xMzM8L3JlYy1udW1iZXI+PGZvcmVpZ24ta2V5cz48a2V5IGFwcD0iRU4i
IGRiLWlkPSJzeHJ2ZjIyMDJkMHo1c2U1MmVkdjJ2OWd0ZXIwYTVwZXQ5dmQiIHRpbWVzdGFtcD0i
MTY5NDk0OTk3NCI+MTMzPC9rZXk+PC9mb3JlaWduLWtleXM+PHJlZi10eXBlIG5hbWU9IkpvdXJu
YWwgQXJ0aWNsZSI+MTc8L3JlZi10eXBlPjxjb250cmlidXRvcnM+PGF1dGhvcnM+PGF1dGhvcj5a
aG91LCBRaTwvYXV0aG9yPjxhdXRob3I+V2FuZywgWWFuPC9hdXRob3I+PGF1dGhvcj5DaG9pLCBT
ZXVuZy1LeXVtPC9hdXRob3I+PGF1dGhvcj5DYW8sIExvbmdjaGFvPC9hdXRob3I+PGF1dGhvcj5H
YW8sIFpob25nbWVpPC9hdXRob3I+PC9hdXRob3JzPjwvY29udHJpYnV0b3JzPjx0aXRsZXM+PHRp
dGxlPlJvYnVzdCBvcHRpbWl6YXRpb24gZm9yIHJlZHVjaW5nIHdlbGRpbmctaW5kdWNlZCBhbmd1
bGFyIGRpc3RvcnRpb24gaW4gZmliZXIgbGFzZXIga2V5aG9sZSB3ZWxkaW5nIHVuZGVyIHByb2Nl
c3MgcGFyYW1ldGVyIHVuY2VydGFpbnR5PC90aXRsZT48c2Vjb25kYXJ5LXRpdGxlPkFwcGxpZWQg
VGhlcm1hbCBFbmdpbmVlcmluZzwvc2Vjb25kYXJ5LXRpdGxlPjwvdGl0bGVzPjxwZXJpb2RpY2Fs
PjxmdWxsLXRpdGxlPkFwcGxpZWQgVGhlcm1hbCBFbmdpbmVlcmluZzwvZnVsbC10aXRsZT48L3Bl
cmlvZGljYWw+PHBhZ2VzPjg5My05MDY8L3BhZ2VzPjx2b2x1bWU+MTI5PC92b2x1bWU+PGtleXdv
cmRzPjxrZXl3b3JkPldlbGRpbmctaW5kdWNlZCBkaXN0b3J0aW9uPC9rZXl3b3JkPjxrZXl3b3Jk
PlRoZXJtYWwtbWVjaGFuaWNhbCBhbmFseXNpczwva2V5d29yZD48a2V5d29yZD5GaW5pdGUgZWxl
bWVudCBtb2RlbDwva2V5d29yZD48a2V5d29yZD5HYXVzc2lhbiBwcm9jZXNzIG1vZGVsPC9rZXl3
b3JkPjwva2V5d29yZHM+PGRhdGVzPjx5ZWFyPjIwMTg8L3llYXI+PHB1Yi1kYXRlcz48ZGF0ZT4y
MDE4LzAxLzI1LzwvZGF0ZT48L3B1Yi1kYXRlcz48L2RhdGVzPjxpc2JuPjEzNTktNDMxMTwvaXNi
bj48dXJscz48cmVsYXRlZC11cmxzPjx1cmw+aHR0cHM6Ly93d3cuc2NpZW5jZWRpcmVjdC5jb20v
c2NpZW5jZS9hcnRpY2xlL3BpaS9TMTM1OTQzMTExNzMzODM3MTwvdXJsPjwvcmVsYXRlZC11cmxz
PjwvdXJscz48ZWxlY3Ryb25pYy1yZXNvdXJjZS1udW0+aHR0cHM6Ly9kb2kub3JnLzEwLjEwMTYv
ai5hcHBsdGhlcm1hbGVuZy4yMDE3LjEwLjA4MTwvZWxlY3Ryb25pYy1yZXNvdXJjZS1udW0+PC9y
ZWNvcmQ+PC9DaXRlPjxDaXRlPjxBdXRob3I+UHV0a288L0F1dGhvcj48WWVhcj4yMDAxPC9ZZWFy
PjxSZWNOdW0+MTM0PC9SZWNOdW0+PHJlY29yZD48cmVjLW51bWJlcj4xMzQ8L3JlYy1udW1iZXI+
PGZvcmVpZ24ta2V5cz48a2V5IGFwcD0iRU4iIGRiLWlkPSJzeHJ2ZjIyMDJkMHo1c2U1MmVkdjJ2
OWd0ZXIwYTVwZXQ5dmQiIHRpbWVzdGFtcD0iMTY5NDk1MDAwMiI+MTM0PC9rZXk+PC9mb3JlaWdu
LWtleXM+PHJlZi10eXBlIG5hbWU9IkpvdXJuYWwgQXJ0aWNsZSI+MTc8L3JlZi10eXBlPjxjb250
cmlidXRvcnM+PGF1dGhvcnM+PGF1dGhvcj5QdXRrbywgTWljaGVsZTwvYXV0aG9yPjxhdXRob3I+
TmV3bWFuLCBQZXJyeTwvYXV0aG9yPjxhdXRob3I+SWlpLCBBcnRodXI8L2F1dGhvcj48YXV0aG9y
PkdyZWVuLCBMYXdyZW5jZTwvYXV0aG9yPjwvYXV0aG9ycz48L2NvbnRyaWJ1dG9ycz48dGl0bGVz
Pjx0aXRsZT5BcHByb2FjaCBGb3IgVW5jZXJ0YWludHkgUHJvcGFnYXRpb24gQW5kIFJvYnVzdCBE
ZXNpZ24gSW4gQ2ZkIFVzaW5nIFNlbnNpdGl2aXR5IERlcml2YXRpdmVzPC90aXRsZT48c2Vjb25k
YXJ5LXRpdGxlPkpvdXJuYWwgb2YgRmx1aWRzIEVuZ2luZWVyaW5nPC9zZWNvbmRhcnktdGl0bGU+
PC90aXRsZXM+PHBlcmlvZGljYWw+PGZ1bGwtdGl0bGU+Sm91cm5hbCBvZiBGbHVpZHMgRW5naW5l
ZXJpbmc8L2Z1bGwtdGl0bGU+PC9wZXJpb2RpY2FsPjx2b2x1bWU+MTI0PC92b2x1bWU+PGRhdGVz
Pjx5ZWFyPjIwMDE8L3llYXI+PHB1Yi1kYXRlcz48ZGF0ZT4wNy8yNzwvZGF0ZT48L3B1Yi1kYXRl
cz48L2RhdGVzPjx1cmxzPjwvdXJscz48ZWxlY3Ryb25pYy1yZXNvdXJjZS1udW0+MTAuMTExNS8x
LjE0NDYwNjg8L2VsZWN0cm9uaWMtcmVzb3VyY2UtbnVtPjwvcmVjb3JkPjwvQ2l0ZT48L0VuZE5v
dGU+AG==
</w:fldData>
        </w:fldChar>
      </w:r>
      <w:r w:rsidR="00A939BA">
        <w:rPr>
          <w:lang w:val="en-US"/>
        </w:rPr>
        <w:instrText xml:space="preserve"> ADDIN EN.CITE </w:instrText>
      </w:r>
      <w:r w:rsidR="00A939BA">
        <w:rPr>
          <w:lang w:val="en-US"/>
        </w:rPr>
        <w:fldChar w:fldCharType="begin">
          <w:fldData xml:space="preserve">PEVuZE5vdGU+PENpdGU+PEF1dGhvcj5aaG91PC9BdXRob3I+PFllYXI+MjAxODwvWWVhcj48UmVj
TnVtPjEzMzwvUmVjTnVtPjxEaXNwbGF5VGV4dD5bMTUsIDE2XTwvRGlzcGxheVRleHQ+PHJlY29y
ZD48cmVjLW51bWJlcj4xMzM8L3JlYy1udW1iZXI+PGZvcmVpZ24ta2V5cz48a2V5IGFwcD0iRU4i
IGRiLWlkPSJzeHJ2ZjIyMDJkMHo1c2U1MmVkdjJ2OWd0ZXIwYTVwZXQ5dmQiIHRpbWVzdGFtcD0i
MTY5NDk0OTk3NCI+MTMzPC9rZXk+PC9mb3JlaWduLWtleXM+PHJlZi10eXBlIG5hbWU9IkpvdXJu
YWwgQXJ0aWNsZSI+MTc8L3JlZi10eXBlPjxjb250cmlidXRvcnM+PGF1dGhvcnM+PGF1dGhvcj5a
aG91LCBRaTwvYXV0aG9yPjxhdXRob3I+V2FuZywgWWFuPC9hdXRob3I+PGF1dGhvcj5DaG9pLCBT
ZXVuZy1LeXVtPC9hdXRob3I+PGF1dGhvcj5DYW8sIExvbmdjaGFvPC9hdXRob3I+PGF1dGhvcj5H
YW8sIFpob25nbWVpPC9hdXRob3I+PC9hdXRob3JzPjwvY29udHJpYnV0b3JzPjx0aXRsZXM+PHRp
dGxlPlJvYnVzdCBvcHRpbWl6YXRpb24gZm9yIHJlZHVjaW5nIHdlbGRpbmctaW5kdWNlZCBhbmd1
bGFyIGRpc3RvcnRpb24gaW4gZmliZXIgbGFzZXIga2V5aG9sZSB3ZWxkaW5nIHVuZGVyIHByb2Nl
c3MgcGFyYW1ldGVyIHVuY2VydGFpbnR5PC90aXRsZT48c2Vjb25kYXJ5LXRpdGxlPkFwcGxpZWQg
VGhlcm1hbCBFbmdpbmVlcmluZzwvc2Vjb25kYXJ5LXRpdGxlPjwvdGl0bGVzPjxwZXJpb2RpY2Fs
PjxmdWxsLXRpdGxlPkFwcGxpZWQgVGhlcm1hbCBFbmdpbmVlcmluZzwvZnVsbC10aXRsZT48L3Bl
cmlvZGljYWw+PHBhZ2VzPjg5My05MDY8L3BhZ2VzPjx2b2x1bWU+MTI5PC92b2x1bWU+PGtleXdv
cmRzPjxrZXl3b3JkPldlbGRpbmctaW5kdWNlZCBkaXN0b3J0aW9uPC9rZXl3b3JkPjxrZXl3b3Jk
PlRoZXJtYWwtbWVjaGFuaWNhbCBhbmFseXNpczwva2V5d29yZD48a2V5d29yZD5GaW5pdGUgZWxl
bWVudCBtb2RlbDwva2V5d29yZD48a2V5d29yZD5HYXVzc2lhbiBwcm9jZXNzIG1vZGVsPC9rZXl3
b3JkPjwva2V5d29yZHM+PGRhdGVzPjx5ZWFyPjIwMTg8L3llYXI+PHB1Yi1kYXRlcz48ZGF0ZT4y
MDE4LzAxLzI1LzwvZGF0ZT48L3B1Yi1kYXRlcz48L2RhdGVzPjxpc2JuPjEzNTktNDMxMTwvaXNi
bj48dXJscz48cmVsYXRlZC11cmxzPjx1cmw+aHR0cHM6Ly93d3cuc2NpZW5jZWRpcmVjdC5jb20v
c2NpZW5jZS9hcnRpY2xlL3BpaS9TMTM1OTQzMTExNzMzODM3MTwvdXJsPjwvcmVsYXRlZC11cmxz
PjwvdXJscz48ZWxlY3Ryb25pYy1yZXNvdXJjZS1udW0+aHR0cHM6Ly9kb2kub3JnLzEwLjEwMTYv
ai5hcHBsdGhlcm1hbGVuZy4yMDE3LjEwLjA4MTwvZWxlY3Ryb25pYy1yZXNvdXJjZS1udW0+PC9y
ZWNvcmQ+PC9DaXRlPjxDaXRlPjxBdXRob3I+UHV0a288L0F1dGhvcj48WWVhcj4yMDAxPC9ZZWFy
PjxSZWNOdW0+MTM0PC9SZWNOdW0+PHJlY29yZD48cmVjLW51bWJlcj4xMzQ8L3JlYy1udW1iZXI+
PGZvcmVpZ24ta2V5cz48a2V5IGFwcD0iRU4iIGRiLWlkPSJzeHJ2ZjIyMDJkMHo1c2U1MmVkdjJ2
OWd0ZXIwYTVwZXQ5dmQiIHRpbWVzdGFtcD0iMTY5NDk1MDAwMiI+MTM0PC9rZXk+PC9mb3JlaWdu
LWtleXM+PHJlZi10eXBlIG5hbWU9IkpvdXJuYWwgQXJ0aWNsZSI+MTc8L3JlZi10eXBlPjxjb250
cmlidXRvcnM+PGF1dGhvcnM+PGF1dGhvcj5QdXRrbywgTWljaGVsZTwvYXV0aG9yPjxhdXRob3I+
TmV3bWFuLCBQZXJyeTwvYXV0aG9yPjxhdXRob3I+SWlpLCBBcnRodXI8L2F1dGhvcj48YXV0aG9y
PkdyZWVuLCBMYXdyZW5jZTwvYXV0aG9yPjwvYXV0aG9ycz48L2NvbnRyaWJ1dG9ycz48dGl0bGVz
Pjx0aXRsZT5BcHByb2FjaCBGb3IgVW5jZXJ0YWludHkgUHJvcGFnYXRpb24gQW5kIFJvYnVzdCBE
ZXNpZ24gSW4gQ2ZkIFVzaW5nIFNlbnNpdGl2aXR5IERlcml2YXRpdmVzPC90aXRsZT48c2Vjb25k
YXJ5LXRpdGxlPkpvdXJuYWwgb2YgRmx1aWRzIEVuZ2luZWVyaW5nPC9zZWNvbmRhcnktdGl0bGU+
PC90aXRsZXM+PHBlcmlvZGljYWw+PGZ1bGwtdGl0bGU+Sm91cm5hbCBvZiBGbHVpZHMgRW5naW5l
ZXJpbmc8L2Z1bGwtdGl0bGU+PC9wZXJpb2RpY2FsPjx2b2x1bWU+MTI0PC92b2x1bWU+PGRhdGVz
Pjx5ZWFyPjIwMDE8L3llYXI+PHB1Yi1kYXRlcz48ZGF0ZT4wNy8yNzwvZGF0ZT48L3B1Yi1kYXRl
cz48L2RhdGVzPjx1cmxzPjwvdXJscz48ZWxlY3Ryb25pYy1yZXNvdXJjZS1udW0+MTAuMTExNS8x
LjE0NDYwNjg8L2VsZWN0cm9uaWMtcmVzb3VyY2UtbnVtPjwvcmVjb3JkPjwvQ2l0ZT48L0VuZE5v
dGU+AG==
</w:fldData>
        </w:fldChar>
      </w:r>
      <w:r w:rsidR="00A939BA">
        <w:rPr>
          <w:lang w:val="en-US"/>
        </w:rPr>
        <w:instrText xml:space="preserve"> ADDIN EN.CITE.DATA </w:instrText>
      </w:r>
      <w:r w:rsidR="00A939BA">
        <w:rPr>
          <w:lang w:val="en-US"/>
        </w:rPr>
      </w:r>
      <w:r w:rsidR="00A939BA">
        <w:rPr>
          <w:lang w:val="en-US"/>
        </w:rPr>
        <w:fldChar w:fldCharType="end"/>
      </w:r>
      <w:r w:rsidR="00993F4E">
        <w:rPr>
          <w:lang w:val="en-US"/>
        </w:rPr>
        <w:fldChar w:fldCharType="separate"/>
      </w:r>
      <w:r w:rsidR="00A939BA">
        <w:rPr>
          <w:noProof/>
          <w:lang w:val="en-US"/>
        </w:rPr>
        <w:t>[15, 16]</w:t>
      </w:r>
      <w:r w:rsidR="00993F4E">
        <w:rPr>
          <w:lang w:val="en-US"/>
        </w:rPr>
        <w:fldChar w:fldCharType="end"/>
      </w:r>
      <w:r>
        <w:t>. Sampling from the noise parameter involves selecting values from its probability distribution. Several methods can be used to perform this sampling, and the concept is akin to the sampling techniques described in Section 3.2. The primary distinction lies in the objective, while Section 3.2 focuses on uniform sampling, here the samples are drawn from a probability distribution. To perform the sampling, random numbers between 0 and 1 are chosen from the cumulative probability distribution (CDF) of a normal distribution and then mapped to the noise domain. With random sampling, the previously sampled points are not taken into account, and the points can belong to any subset of the sampling domain. In Latin Hypercube Sampling (LHS), the CDF is divided into sub-domains of equal size, and sampling is conducted by adding new points while ensuring that more than one point is not selected in each domain.</w:t>
      </w:r>
    </w:p>
    <w:p w14:paraId="3626B865" w14:textId="77777777" w:rsidR="00993F4E" w:rsidRDefault="002A33D4" w:rsidP="00993F4E">
      <w:pPr>
        <w:spacing w:after="0" w:line="220" w:lineRule="auto"/>
        <w:ind w:left="-15" w:right="452" w:firstLine="351"/>
        <w:jc w:val="left"/>
        <w:rPr>
          <w:i/>
          <w:sz w:val="16"/>
        </w:rPr>
      </w:pPr>
      <w:r>
        <w:t xml:space="preserve">After choosing the samples, the approximate mean and standard deviation are evaluated by: </w:t>
      </w:r>
    </w:p>
    <w:p w14:paraId="7B12582F" w14:textId="77777777" w:rsidR="00993F4E" w:rsidRDefault="00993F4E" w:rsidP="00993F4E">
      <w:pPr>
        <w:spacing w:after="0" w:line="220" w:lineRule="auto"/>
        <w:ind w:left="-15" w:right="452" w:firstLine="351"/>
        <w:jc w:val="left"/>
        <w:rPr>
          <w:i/>
          <w:sz w:val="16"/>
        </w:rPr>
      </w:pPr>
    </w:p>
    <w:p w14:paraId="3C6F6E6C" w14:textId="77777777" w:rsidR="00993F4E" w:rsidRDefault="00993F4E" w:rsidP="00993F4E">
      <w:pPr>
        <w:spacing w:after="0" w:line="220" w:lineRule="auto"/>
        <w:ind w:left="-15" w:right="452" w:firstLine="351"/>
        <w:jc w:val="left"/>
        <w:rPr>
          <w:i/>
          <w:sz w:val="16"/>
        </w:rPr>
      </w:pPr>
    </w:p>
    <w:p w14:paraId="0F7418C2" w14:textId="5397267D" w:rsidR="00993F4E" w:rsidRPr="00993F4E" w:rsidRDefault="00993F4E" w:rsidP="00993F4E">
      <w:pPr>
        <w:spacing w:after="0" w:line="220" w:lineRule="auto"/>
        <w:ind w:left="-15" w:right="452" w:firstLine="351"/>
        <w:jc w:val="left"/>
        <w:rPr>
          <w:i/>
          <w:sz w:val="16"/>
          <w:lang w:val="en-US"/>
        </w:rPr>
      </w:pPr>
      <w:r>
        <w:rPr>
          <w:i/>
          <w:noProof/>
          <w:sz w:val="16"/>
          <w:lang w:val="en-US"/>
        </w:rPr>
        <w:drawing>
          <wp:inline distT="0" distB="0" distL="0" distR="0" wp14:anchorId="43E1CF4D" wp14:editId="1860C5F6">
            <wp:extent cx="5229860" cy="1281430"/>
            <wp:effectExtent l="0" t="0" r="8890" b="0"/>
            <wp:docPr id="74327748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29860" cy="1281430"/>
                    </a:xfrm>
                    <a:prstGeom prst="rect">
                      <a:avLst/>
                    </a:prstGeom>
                    <a:noFill/>
                    <a:ln>
                      <a:noFill/>
                    </a:ln>
                  </pic:spPr>
                </pic:pic>
              </a:graphicData>
            </a:graphic>
          </wp:inline>
        </w:drawing>
      </w:r>
    </w:p>
    <w:p w14:paraId="6AB77F9D" w14:textId="77777777" w:rsidR="00993F4E" w:rsidRDefault="00993F4E" w:rsidP="00993F4E">
      <w:pPr>
        <w:spacing w:after="0" w:line="220" w:lineRule="auto"/>
        <w:ind w:left="-15" w:right="452" w:firstLine="351"/>
        <w:jc w:val="left"/>
        <w:rPr>
          <w:i/>
          <w:sz w:val="16"/>
        </w:rPr>
      </w:pPr>
    </w:p>
    <w:p w14:paraId="6DC45460" w14:textId="4DB78548" w:rsidR="002A33D4" w:rsidRDefault="002A33D4" w:rsidP="00993F4E">
      <w:pPr>
        <w:spacing w:after="0" w:line="220" w:lineRule="auto"/>
        <w:ind w:left="-15" w:right="452" w:firstLine="351"/>
        <w:jc w:val="left"/>
      </w:pPr>
      <w:r>
        <w:t xml:space="preserve">where </w:t>
      </w:r>
      <w:r>
        <w:rPr>
          <w:i/>
        </w:rPr>
        <w:t>N</w:t>
      </w:r>
      <w:r>
        <w:rPr>
          <w:vertAlign w:val="subscript"/>
        </w:rPr>
        <w:t xml:space="preserve">mc </w:t>
      </w:r>
      <w:r>
        <w:t xml:space="preserve">is the number of sample points drawn from the noise probability distribution, </w:t>
      </w:r>
      <w:r>
        <w:rPr>
          <w:i/>
        </w:rPr>
        <w:t>p</w:t>
      </w:r>
      <w:r>
        <w:t>(</w:t>
      </w:r>
      <w:r>
        <w:rPr>
          <w:b/>
        </w:rPr>
        <w:t>z</w:t>
      </w:r>
      <w:r>
        <w:t xml:space="preserve">). It has been shown by Nejadseyfi et al </w:t>
      </w:r>
      <w:r w:rsidR="000B48CF">
        <w:fldChar w:fldCharType="begin">
          <w:fldData xml:space="preserve">PEVuZE5vdGU+PENpdGU+PEF1dGhvcj5OZWphZHNleWZpPC9BdXRob3I+PFllYXI+MjAxOTwvWWVh
cj48UmVjTnVtPjE5MTwvUmVjTnVtPjxEaXNwbGF5VGV4dD5bMTctMTldPC9EaXNwbGF5VGV4dD48
cmVjb3JkPjxyZWMtbnVtYmVyPjE5MTwvcmVjLW51bWJlcj48Zm9yZWlnbi1rZXlzPjxrZXkgYXBw
PSJFTiIgZGItaWQ9InN4cnZmMjIwMmQwejVzZTUyZWR2MnY5Z3RlcjBhNXBldDl2ZCIgdGltZXN0
YW1wPSIxNzMzMDYyNDAxIj4xOTE8L2tleT48L2ZvcmVpZ24ta2V5cz48cmVmLXR5cGUgbmFtZT0i
Sm91cm5hbCBBcnRpY2xlIj4xNzwvcmVmLXR5cGU+PGNvbnRyaWJ1dG9ycz48YXV0aG9ycz48YXV0
aG9yPk5lamFkc2V5ZmksIE9taWQ8L2F1dGhvcj48YXV0aG9yPkdlaWpzZWxhZXJzLCBIdWJlcnQ8
L2F1dGhvcj48YXV0aG9yPnZhbiBkZW4gQm9vZ2FhcmQsIFRvbjwvYXV0aG9yPjwvYXV0aG9ycz48
L2NvbnRyaWJ1dG9ycz48dGl0bGVzPjx0aXRsZT5Sb2J1c3Qgb3B0aW1pemF0aW9uIGJhc2VkIG9u
IGFuYWx5dGljYWwgZXZhbHVhdGlvbiBvZiB1bmNlcnRhaW50eSBwcm9wYWdhdGlvbjwvdGl0bGU+
PHNlY29uZGFyeS10aXRsZT5FbmdpbmVlcmluZyBPcHRpbWl6YXRpb248L3NlY29uZGFyeS10aXRs
ZT48L3RpdGxlcz48cGVyaW9kaWNhbD48ZnVsbC10aXRsZT5FbmdpbmVlcmluZyBPcHRpbWl6YXRp
b248L2Z1bGwtdGl0bGU+PC9wZXJpb2RpY2FsPjxkYXRlcz48eWVhcj4yMDE5PC95ZWFyPjwvZGF0
ZXM+PHVybHM+PC91cmxzPjwvcmVjb3JkPjwvQ2l0ZT48Q2l0ZT48QXV0aG9yPk5lamFkc2V5Zmk8
L0F1dGhvcj48WWVhcj4yMDE5PC9ZZWFyPjxSZWNOdW0+MTc0PC9SZWNOdW0+PHJlY29yZD48cmVj
LW51bWJlcj4xNzQ8L3JlYy1udW1iZXI+PGZvcmVpZ24ta2V5cz48a2V5IGFwcD0iRU4iIGRiLWlk
PSJzeHJ2ZjIyMDJkMHo1c2U1MmVkdjJ2OWd0ZXIwYTVwZXQ5dmQiIHRpbWVzdGFtcD0iMTczMjg4
NTU4MiI+MTc0PC9rZXk+PC9mb3JlaWduLWtleXM+PHJlZi10eXBlIG5hbWU9IkpvdXJuYWwgQXJ0
aWNsZSI+MTc8L3JlZi10eXBlPjxjb250cmlidXRvcnM+PGF1dGhvcnM+PGF1dGhvcj5OZWphZHNl
eWZpLCBPbWlkPC9hdXRob3I+PGF1dGhvcj5HZWlqc2VsYWVycywgSHViZXJ0dXMgSk08L2F1dGhv
cj48YXV0aG9yPnZhbiBkZW4gQm9vZ2FhcmQsIEFudG9uaXVzIEg8L2F1dGhvcj48L2F1dGhvcnM+
PC9jb250cmlidXRvcnM+PHRpdGxlcz48dGl0bGU+RXZhbHVhdGlvbiBhbmQgYXNzZXNzbWVudCBv
ZiBub24tbm9ybWFsIG91dHB1dCBkdXJpbmcgcm9idXN0IG9wdGltaXphdGlvbjwvdGl0bGU+PHNl
Y29uZGFyeS10aXRsZT5TdHJ1Y3R1cmFsIGFuZCBtdWx0aWRpc2NpcGxpbmFyeSBvcHRpbWl6YXRp
b248L3NlY29uZGFyeS10aXRsZT48L3RpdGxlcz48cGVyaW9kaWNhbD48ZnVsbC10aXRsZT5TdHJ1
Y3R1cmFsIGFuZCBtdWx0aWRpc2NpcGxpbmFyeSBvcHRpbWl6YXRpb248L2Z1bGwtdGl0bGU+PC9w
ZXJpb2RpY2FsPjxwYWdlcz4yMDYzLTIwNzY8L3BhZ2VzPjx2b2x1bWU+NTk8L3ZvbHVtZT48ZGF0
ZXM+PHllYXI+MjAxOTwveWVhcj48L2RhdGVzPjxpc2JuPjE2MTUtMTQ3WDwvaXNibj48dXJscz48
L3VybHM+PC9yZWNvcmQ+PC9DaXRlPjxDaXRlPjxBdXRob3I+TmVqYWRzZXlmaTwvQXV0aG9yPjxZ
ZWFyPjIwMTk8L1llYXI+PFJlY051bT4xMzg8L1JlY051bT48cmVjb3JkPjxyZWMtbnVtYmVyPjEz
ODwvcmVjLW51bWJlcj48Zm9yZWlnbi1rZXlzPjxrZXkgYXBwPSJFTiIgZGItaWQ9InN4cnZmMjIw
MmQwejVzZTUyZWR2MnY5Z3RlcjBhNXBldDl2ZCIgdGltZXN0YW1wPSIxNjk0OTUxMTE2Ij4xMzg8
L2tleT48L2ZvcmVpZ24ta2V5cz48cmVmLXR5cGUgbmFtZT0iSm91cm5hbCBBcnRpY2xlIj4xNzwv
cmVmLXR5cGU+PGNvbnRyaWJ1dG9ycz48YXV0aG9ycz48YXV0aG9yPk5lamFkc2V5ZmksIE8uPC9h
dXRob3I+PGF1dGhvcj5HZWlqc2VsYWVycywgSC4gSi4gTS48L2F1dGhvcj48YXV0aG9yPnZhbiBk
ZW4gQm9vZ2FhcmQsIEEuIEguPC9hdXRob3I+PC9hdXRob3JzPjwvY29udHJpYnV0b3JzPjx0aXRs
ZXM+PHRpdGxlPkV2YWx1YXRpb24gYW5kIGFzc2Vzc21lbnQgb2Ygbm9uLW5vcm1hbCBvdXRwdXQg
ZHVyaW5nIHJvYnVzdCBvcHRpbWl6YXRpb248L3RpdGxlPjxzZWNvbmRhcnktdGl0bGU+U3RydWN0
dXJhbCBhbmQgTXVsdGlkaXNjaXBsaW5hcnkgT3B0aW1pemF0aW9uPC9zZWNvbmRhcnktdGl0bGU+
PC90aXRsZXM+PHBlcmlvZGljYWw+PGZ1bGwtdGl0bGU+U3RydWN0dXJhbCBhbmQgbXVsdGlkaXNj
aXBsaW5hcnkgb3B0aW1pemF0aW9uPC9mdWxsLXRpdGxlPjwvcGVyaW9kaWNhbD48cGFnZXM+MjA2
My0yMDc2PC9wYWdlcz48dm9sdW1lPjU5PC92b2x1bWU+PG51bWJlcj42PC9udW1iZXI+PGRhdGVz
Pjx5ZWFyPjIwMTk8L3llYXI+PHB1Yi1kYXRlcz48ZGF0ZT4yMDE5LzA2LzAxPC9kYXRlPjwvcHVi
LWRhdGVzPjwvZGF0ZXM+PGlzYm4+MTYxNS0xNDg4PC9pc2JuPjx1cmxzPjxyZWxhdGVkLXVybHM+
PHVybD5odHRwczovL2RvaS5vcmcvMTAuMTAwNy9zMDAxNTgtMDE4LTIxNzMtMjwvdXJsPjwvcmVs
YXRlZC11cmxzPjwvdXJscz48ZWxlY3Ryb25pYy1yZXNvdXJjZS1udW0+MTAuMTAwNy9zMDAxNTgt
MDE4LTIxNzMtMjwvZWxlY3Ryb25pYy1yZXNvdXJjZS1udW0+PC9yZWNvcmQ+PC9DaXRlPjwvRW5k
Tm90ZT5=
</w:fldData>
        </w:fldChar>
      </w:r>
      <w:r w:rsidR="00B82A56">
        <w:instrText xml:space="preserve"> ADDIN EN.CITE </w:instrText>
      </w:r>
      <w:r w:rsidR="00B82A56">
        <w:fldChar w:fldCharType="begin">
          <w:fldData xml:space="preserve">PEVuZE5vdGU+PENpdGU+PEF1dGhvcj5OZWphZHNleWZpPC9BdXRob3I+PFllYXI+MjAxOTwvWWVh
cj48UmVjTnVtPjE5MTwvUmVjTnVtPjxEaXNwbGF5VGV4dD5bMTctMTldPC9EaXNwbGF5VGV4dD48
cmVjb3JkPjxyZWMtbnVtYmVyPjE5MTwvcmVjLW51bWJlcj48Zm9yZWlnbi1rZXlzPjxrZXkgYXBw
PSJFTiIgZGItaWQ9InN4cnZmMjIwMmQwejVzZTUyZWR2MnY5Z3RlcjBhNXBldDl2ZCIgdGltZXN0
YW1wPSIxNzMzMDYyNDAxIj4xOTE8L2tleT48L2ZvcmVpZ24ta2V5cz48cmVmLXR5cGUgbmFtZT0i
Sm91cm5hbCBBcnRpY2xlIj4xNzwvcmVmLXR5cGU+PGNvbnRyaWJ1dG9ycz48YXV0aG9ycz48YXV0
aG9yPk5lamFkc2V5ZmksIE9taWQ8L2F1dGhvcj48YXV0aG9yPkdlaWpzZWxhZXJzLCBIdWJlcnQ8
L2F1dGhvcj48YXV0aG9yPnZhbiBkZW4gQm9vZ2FhcmQsIFRvbjwvYXV0aG9yPjwvYXV0aG9ycz48
L2NvbnRyaWJ1dG9ycz48dGl0bGVzPjx0aXRsZT5Sb2J1c3Qgb3B0aW1pemF0aW9uIGJhc2VkIG9u
IGFuYWx5dGljYWwgZXZhbHVhdGlvbiBvZiB1bmNlcnRhaW50eSBwcm9wYWdhdGlvbjwvdGl0bGU+
PHNlY29uZGFyeS10aXRsZT5FbmdpbmVlcmluZyBPcHRpbWl6YXRpb248L3NlY29uZGFyeS10aXRs
ZT48L3RpdGxlcz48cGVyaW9kaWNhbD48ZnVsbC10aXRsZT5FbmdpbmVlcmluZyBPcHRpbWl6YXRp
b248L2Z1bGwtdGl0bGU+PC9wZXJpb2RpY2FsPjxkYXRlcz48eWVhcj4yMDE5PC95ZWFyPjwvZGF0
ZXM+PHVybHM+PC91cmxzPjwvcmVjb3JkPjwvQ2l0ZT48Q2l0ZT48QXV0aG9yPk5lamFkc2V5Zmk8
L0F1dGhvcj48WWVhcj4yMDE5PC9ZZWFyPjxSZWNOdW0+MTc0PC9SZWNOdW0+PHJlY29yZD48cmVj
LW51bWJlcj4xNzQ8L3JlYy1udW1iZXI+PGZvcmVpZ24ta2V5cz48a2V5IGFwcD0iRU4iIGRiLWlk
PSJzeHJ2ZjIyMDJkMHo1c2U1MmVkdjJ2OWd0ZXIwYTVwZXQ5dmQiIHRpbWVzdGFtcD0iMTczMjg4
NTU4MiI+MTc0PC9rZXk+PC9mb3JlaWduLWtleXM+PHJlZi10eXBlIG5hbWU9IkpvdXJuYWwgQXJ0
aWNsZSI+MTc8L3JlZi10eXBlPjxjb250cmlidXRvcnM+PGF1dGhvcnM+PGF1dGhvcj5OZWphZHNl
eWZpLCBPbWlkPC9hdXRob3I+PGF1dGhvcj5HZWlqc2VsYWVycywgSHViZXJ0dXMgSk08L2F1dGhv
cj48YXV0aG9yPnZhbiBkZW4gQm9vZ2FhcmQsIEFudG9uaXVzIEg8L2F1dGhvcj48L2F1dGhvcnM+
PC9jb250cmlidXRvcnM+PHRpdGxlcz48dGl0bGU+RXZhbHVhdGlvbiBhbmQgYXNzZXNzbWVudCBv
ZiBub24tbm9ybWFsIG91dHB1dCBkdXJpbmcgcm9idXN0IG9wdGltaXphdGlvbjwvdGl0bGU+PHNl
Y29uZGFyeS10aXRsZT5TdHJ1Y3R1cmFsIGFuZCBtdWx0aWRpc2NpcGxpbmFyeSBvcHRpbWl6YXRp
b248L3NlY29uZGFyeS10aXRsZT48L3RpdGxlcz48cGVyaW9kaWNhbD48ZnVsbC10aXRsZT5TdHJ1
Y3R1cmFsIGFuZCBtdWx0aWRpc2NpcGxpbmFyeSBvcHRpbWl6YXRpb248L2Z1bGwtdGl0bGU+PC9w
ZXJpb2RpY2FsPjxwYWdlcz4yMDYzLTIwNzY8L3BhZ2VzPjx2b2x1bWU+NTk8L3ZvbHVtZT48ZGF0
ZXM+PHllYXI+MjAxOTwveWVhcj48L2RhdGVzPjxpc2JuPjE2MTUtMTQ3WDwvaXNibj48dXJscz48
L3VybHM+PC9yZWNvcmQ+PC9DaXRlPjxDaXRlPjxBdXRob3I+TmVqYWRzZXlmaTwvQXV0aG9yPjxZ
ZWFyPjIwMTk8L1llYXI+PFJlY051bT4xMzg8L1JlY051bT48cmVjb3JkPjxyZWMtbnVtYmVyPjEz
ODwvcmVjLW51bWJlcj48Zm9yZWlnbi1rZXlzPjxrZXkgYXBwPSJFTiIgZGItaWQ9InN4cnZmMjIw
MmQwejVzZTUyZWR2MnY5Z3RlcjBhNXBldDl2ZCIgdGltZXN0YW1wPSIxNjk0OTUxMTE2Ij4xMzg8
L2tleT48L2ZvcmVpZ24ta2V5cz48cmVmLXR5cGUgbmFtZT0iSm91cm5hbCBBcnRpY2xlIj4xNzwv
cmVmLXR5cGU+PGNvbnRyaWJ1dG9ycz48YXV0aG9ycz48YXV0aG9yPk5lamFkc2V5ZmksIE8uPC9h
dXRob3I+PGF1dGhvcj5HZWlqc2VsYWVycywgSC4gSi4gTS48L2F1dGhvcj48YXV0aG9yPnZhbiBk
ZW4gQm9vZ2FhcmQsIEEuIEguPC9hdXRob3I+PC9hdXRob3JzPjwvY29udHJpYnV0b3JzPjx0aXRs
ZXM+PHRpdGxlPkV2YWx1YXRpb24gYW5kIGFzc2Vzc21lbnQgb2Ygbm9uLW5vcm1hbCBvdXRwdXQg
ZHVyaW5nIHJvYnVzdCBvcHRpbWl6YXRpb248L3RpdGxlPjxzZWNvbmRhcnktdGl0bGU+U3RydWN0
dXJhbCBhbmQgTXVsdGlkaXNjaXBsaW5hcnkgT3B0aW1pemF0aW9uPC9zZWNvbmRhcnktdGl0bGU+
PC90aXRsZXM+PHBlcmlvZGljYWw+PGZ1bGwtdGl0bGU+U3RydWN0dXJhbCBhbmQgbXVsdGlkaXNj
aXBsaW5hcnkgb3B0aW1pemF0aW9uPC9mdWxsLXRpdGxlPjwvcGVyaW9kaWNhbD48cGFnZXM+MjA2
My0yMDc2PC9wYWdlcz48dm9sdW1lPjU5PC92b2x1bWU+PG51bWJlcj42PC9udW1iZXI+PGRhdGVz
Pjx5ZWFyPjIwMTk8L3llYXI+PHB1Yi1kYXRlcz48ZGF0ZT4yMDE5LzA2LzAxPC9kYXRlPjwvcHVi
LWRhdGVzPjwvZGF0ZXM+PGlzYm4+MTYxNS0xNDg4PC9pc2JuPjx1cmxzPjxyZWxhdGVkLXVybHM+
PHVybD5odHRwczovL2RvaS5vcmcvMTAuMTAwNy9zMDAxNTgtMDE4LTIxNzMtMjwvdXJsPjwvcmVs
YXRlZC11cmxzPjwvdXJscz48ZWxlY3Ryb25pYy1yZXNvdXJjZS1udW0+MTAuMTAwNy9zMDAxNTgt
MDE4LTIxNzMtMjwvZWxlY3Ryb25pYy1yZXNvdXJjZS1udW0+PC9yZWNvcmQ+PC9DaXRlPjwvRW5k
Tm90ZT5=
</w:fldData>
        </w:fldChar>
      </w:r>
      <w:r w:rsidR="00B82A56">
        <w:instrText xml:space="preserve"> ADDIN EN.CITE.DATA </w:instrText>
      </w:r>
      <w:r w:rsidR="00B82A56">
        <w:fldChar w:fldCharType="end"/>
      </w:r>
      <w:r w:rsidR="000B48CF">
        <w:fldChar w:fldCharType="separate"/>
      </w:r>
      <w:r w:rsidR="00B82A56">
        <w:rPr>
          <w:noProof/>
        </w:rPr>
        <w:t>[17-19]</w:t>
      </w:r>
      <w:r w:rsidR="000B48CF">
        <w:fldChar w:fldCharType="end"/>
      </w:r>
      <w:r>
        <w:t xml:space="preserve"> that mean, standard deviation, higher order moments and their derivatives can be efficiently obtained by using analytical formulas for GPs and correlated/uncorrelated </w:t>
      </w:r>
      <w:r w:rsidR="000A1C9C">
        <w:t>noise variables</w:t>
      </w:r>
      <w:r>
        <w:t xml:space="preserve"> by:</w:t>
      </w:r>
    </w:p>
    <w:p w14:paraId="1FE5CDAE" w14:textId="1CA7A4B2" w:rsidR="002A33D4" w:rsidRDefault="002A33D4" w:rsidP="002A33D4">
      <w:pPr>
        <w:tabs>
          <w:tab w:val="center" w:pos="4616"/>
          <w:tab w:val="center" w:pos="9152"/>
        </w:tabs>
        <w:spacing w:after="0" w:line="259" w:lineRule="auto"/>
        <w:ind w:left="0" w:right="0" w:firstLine="0"/>
        <w:jc w:val="left"/>
      </w:pPr>
      <w:r>
        <w:rPr>
          <w:rFonts w:ascii="Calibri" w:eastAsia="Calibri" w:hAnsi="Calibri" w:cs="Calibri"/>
          <w:sz w:val="22"/>
        </w:rPr>
        <w:tab/>
      </w:r>
    </w:p>
    <w:p w14:paraId="7250A3DB" w14:textId="37175FA1" w:rsidR="00993F4E" w:rsidRDefault="00993F4E" w:rsidP="002A33D4">
      <w:pPr>
        <w:tabs>
          <w:tab w:val="center" w:pos="4616"/>
          <w:tab w:val="center" w:pos="9152"/>
        </w:tabs>
        <w:spacing w:after="0" w:line="259" w:lineRule="auto"/>
        <w:ind w:left="0" w:right="0" w:firstLine="0"/>
        <w:jc w:val="left"/>
      </w:pPr>
      <w:r>
        <w:rPr>
          <w:noProof/>
        </w:rPr>
        <w:drawing>
          <wp:inline distT="0" distB="0" distL="0" distR="0" wp14:anchorId="39B21C88" wp14:editId="01A2AA8E">
            <wp:extent cx="5278582" cy="638329"/>
            <wp:effectExtent l="0" t="0" r="0" b="9525"/>
            <wp:docPr id="72064314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8582" cy="638329"/>
                    </a:xfrm>
                    <a:prstGeom prst="rect">
                      <a:avLst/>
                    </a:prstGeom>
                    <a:noFill/>
                    <a:ln>
                      <a:noFill/>
                    </a:ln>
                  </pic:spPr>
                </pic:pic>
              </a:graphicData>
            </a:graphic>
          </wp:inline>
        </w:drawing>
      </w:r>
    </w:p>
    <w:tbl>
      <w:tblPr>
        <w:tblStyle w:val="TableGrid"/>
        <w:tblW w:w="9360" w:type="dxa"/>
        <w:tblInd w:w="0" w:type="dxa"/>
        <w:tblLook w:val="04A0" w:firstRow="1" w:lastRow="0" w:firstColumn="1" w:lastColumn="0" w:noHBand="0" w:noVBand="1"/>
      </w:tblPr>
      <w:tblGrid>
        <w:gridCol w:w="1477"/>
        <w:gridCol w:w="7433"/>
        <w:gridCol w:w="450"/>
      </w:tblGrid>
      <w:tr w:rsidR="002A33D4" w14:paraId="3081CFF0" w14:textId="77777777" w:rsidTr="00993F4E">
        <w:trPr>
          <w:trHeight w:val="210"/>
        </w:trPr>
        <w:tc>
          <w:tcPr>
            <w:tcW w:w="1477" w:type="dxa"/>
            <w:tcBorders>
              <w:top w:val="nil"/>
              <w:left w:val="nil"/>
              <w:bottom w:val="nil"/>
              <w:right w:val="nil"/>
            </w:tcBorders>
          </w:tcPr>
          <w:p w14:paraId="4E1047C7" w14:textId="77777777" w:rsidR="002A33D4" w:rsidRDefault="002A33D4" w:rsidP="00573ABF">
            <w:pPr>
              <w:spacing w:after="0" w:line="259" w:lineRule="auto"/>
              <w:ind w:left="0" w:right="0" w:firstLine="0"/>
              <w:jc w:val="left"/>
            </w:pPr>
            <w:r>
              <w:t>and:</w:t>
            </w:r>
          </w:p>
        </w:tc>
        <w:tc>
          <w:tcPr>
            <w:tcW w:w="7433" w:type="dxa"/>
            <w:tcBorders>
              <w:top w:val="nil"/>
              <w:left w:val="nil"/>
              <w:bottom w:val="nil"/>
              <w:right w:val="nil"/>
            </w:tcBorders>
          </w:tcPr>
          <w:p w14:paraId="619E86A4" w14:textId="77777777" w:rsidR="002A33D4" w:rsidRDefault="002A33D4" w:rsidP="00573ABF">
            <w:pPr>
              <w:spacing w:after="160" w:line="259" w:lineRule="auto"/>
              <w:ind w:left="0" w:right="0" w:firstLine="0"/>
              <w:jc w:val="left"/>
            </w:pPr>
          </w:p>
        </w:tc>
        <w:tc>
          <w:tcPr>
            <w:tcW w:w="450" w:type="dxa"/>
            <w:tcBorders>
              <w:top w:val="nil"/>
              <w:left w:val="nil"/>
              <w:bottom w:val="nil"/>
              <w:right w:val="nil"/>
            </w:tcBorders>
          </w:tcPr>
          <w:p w14:paraId="19A02A41" w14:textId="77777777" w:rsidR="002A33D4" w:rsidRDefault="002A33D4" w:rsidP="00573ABF">
            <w:pPr>
              <w:spacing w:after="160" w:line="259" w:lineRule="auto"/>
              <w:ind w:left="0" w:right="0" w:firstLine="0"/>
              <w:jc w:val="left"/>
            </w:pPr>
          </w:p>
        </w:tc>
      </w:tr>
    </w:tbl>
    <w:p w14:paraId="2E569458" w14:textId="39A789C5" w:rsidR="00993F4E" w:rsidRDefault="00993F4E" w:rsidP="002A33D4">
      <w:pPr>
        <w:spacing w:after="15"/>
        <w:ind w:left="-5" w:right="452"/>
        <w:rPr>
          <w:i/>
          <w:sz w:val="16"/>
        </w:rPr>
      </w:pPr>
      <w:r>
        <w:rPr>
          <w:i/>
          <w:noProof/>
          <w:sz w:val="16"/>
        </w:rPr>
        <w:drawing>
          <wp:inline distT="0" distB="0" distL="0" distR="0" wp14:anchorId="28548363" wp14:editId="68FD05AF">
            <wp:extent cx="5299363" cy="576809"/>
            <wp:effectExtent l="0" t="0" r="0" b="0"/>
            <wp:docPr id="137506429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47965" cy="582099"/>
                    </a:xfrm>
                    <a:prstGeom prst="rect">
                      <a:avLst/>
                    </a:prstGeom>
                    <a:noFill/>
                    <a:ln>
                      <a:noFill/>
                    </a:ln>
                  </pic:spPr>
                </pic:pic>
              </a:graphicData>
            </a:graphic>
          </wp:inline>
        </w:drawing>
      </w:r>
    </w:p>
    <w:p w14:paraId="49C0D170" w14:textId="1AAB07CA" w:rsidR="002A33D4" w:rsidRDefault="002A33D4" w:rsidP="002A33D4">
      <w:pPr>
        <w:spacing w:after="15"/>
        <w:ind w:left="-5" w:right="452"/>
      </w:pPr>
      <w:r>
        <w:t xml:space="preserve">where </w:t>
      </w:r>
      <w:r>
        <w:rPr>
          <w:i/>
        </w:rPr>
        <w:t>C</w:t>
      </w:r>
      <w:r>
        <w:t xml:space="preserve">1 and </w:t>
      </w:r>
      <w:r>
        <w:rPr>
          <w:i/>
        </w:rPr>
        <w:t>C</w:t>
      </w:r>
      <w:r>
        <w:t>2 depend on the choice of surrogate model and probability distribution:</w:t>
      </w:r>
    </w:p>
    <w:p w14:paraId="08C2808F" w14:textId="4A67B73D" w:rsidR="00993F4E" w:rsidRDefault="00993F4E" w:rsidP="002A33D4">
      <w:pPr>
        <w:spacing w:after="426"/>
        <w:ind w:left="-5" w:right="452"/>
      </w:pPr>
      <w:r>
        <w:rPr>
          <w:noProof/>
        </w:rPr>
        <w:drawing>
          <wp:inline distT="0" distB="0" distL="0" distR="0" wp14:anchorId="538D1813" wp14:editId="3DBD9EA1">
            <wp:extent cx="4634345" cy="1121129"/>
            <wp:effectExtent l="0" t="0" r="0" b="3175"/>
            <wp:docPr id="165487419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54246" cy="1125944"/>
                    </a:xfrm>
                    <a:prstGeom prst="rect">
                      <a:avLst/>
                    </a:prstGeom>
                    <a:noFill/>
                    <a:ln>
                      <a:noFill/>
                    </a:ln>
                  </pic:spPr>
                </pic:pic>
              </a:graphicData>
            </a:graphic>
          </wp:inline>
        </w:drawing>
      </w:r>
    </w:p>
    <w:p w14:paraId="74EDC9DC" w14:textId="5B78DF7B" w:rsidR="00C3554E" w:rsidRPr="000564BD" w:rsidRDefault="002A33D4" w:rsidP="00C3554E">
      <w:pPr>
        <w:spacing w:after="426"/>
        <w:ind w:left="-5" w:right="452"/>
        <w:rPr>
          <w:lang w:val="en-GB"/>
        </w:rPr>
      </w:pPr>
      <w:r>
        <w:lastRenderedPageBreak/>
        <w:t xml:space="preserve">where </w:t>
      </w:r>
      <w:r>
        <w:rPr>
          <w:i/>
        </w:rPr>
        <w:t>b</w:t>
      </w:r>
      <w:r>
        <w:rPr>
          <w:i/>
          <w:vertAlign w:val="subscript"/>
        </w:rPr>
        <w:t xml:space="preserve">iP </w:t>
      </w:r>
      <w:r>
        <w:t>(</w:t>
      </w:r>
      <w:r>
        <w:rPr>
          <w:i/>
        </w:rPr>
        <w:t>X</w:t>
      </w:r>
      <w:r>
        <w:rPr>
          <w:i/>
          <w:vertAlign w:val="subscript"/>
        </w:rPr>
        <w:t xml:space="preserve">P </w:t>
      </w:r>
      <w:r>
        <w:t xml:space="preserve">) are basis functions for that surrogate model and </w:t>
      </w:r>
      <w:r>
        <w:rPr>
          <w:i/>
        </w:rPr>
        <w:t>p</w:t>
      </w:r>
      <w:r>
        <w:t>(</w:t>
      </w:r>
      <w:r>
        <w:rPr>
          <w:b/>
        </w:rPr>
        <w:t>z</w:t>
      </w:r>
      <w:r>
        <w:t xml:space="preserve">) is the input probability distribution. Once </w:t>
      </w:r>
      <w:r>
        <w:rPr>
          <w:i/>
        </w:rPr>
        <w:t>C</w:t>
      </w:r>
      <w:r>
        <w:t xml:space="preserve">1 and </w:t>
      </w:r>
      <w:r>
        <w:rPr>
          <w:i/>
        </w:rPr>
        <w:t>C</w:t>
      </w:r>
      <w:r>
        <w:t xml:space="preserve">2 are known for combination of surrogate model and probability distribution, mean and standard deviation of output can be evaluated at each </w:t>
      </w:r>
      <w:r w:rsidR="00E50A93">
        <w:t>design</w:t>
      </w:r>
      <w:r>
        <w:t xml:space="preserve"> point. </w:t>
      </w:r>
      <w:r w:rsidR="00C3554E" w:rsidRPr="000564BD">
        <w:t xml:space="preserve">This method </w:t>
      </w:r>
      <w:r w:rsidR="00C3554E" w:rsidRPr="000564BD">
        <w:rPr>
          <w:lang w:val="en-GB"/>
        </w:rPr>
        <w:t>is programmed using vectorized operations</w:t>
      </w:r>
      <w:r w:rsidR="00C3554E" w:rsidRPr="000564BD">
        <w:t xml:space="preserve"> </w:t>
      </w:r>
      <w:r w:rsidR="00C3554E" w:rsidRPr="000564BD">
        <w:rPr>
          <w:lang w:val="en-GB"/>
        </w:rPr>
        <w:t xml:space="preserve">which is </w:t>
      </w:r>
      <w:r w:rsidR="00C3554E" w:rsidRPr="000564BD">
        <w:t>computationally efficient</w:t>
      </w:r>
      <w:r w:rsidR="00C3554E" w:rsidRPr="000564BD">
        <w:rPr>
          <w:lang w:val="en-GB"/>
        </w:rPr>
        <w:t xml:space="preserve"> </w:t>
      </w:r>
      <w:r w:rsidR="00C3554E" w:rsidRPr="000564BD">
        <w:t>compared to numerical integration e.g. by MC method and it is one of the main features that contribute to efficiency and speed of Robustimizer.</w:t>
      </w:r>
      <w:r w:rsidR="00C3554E" w:rsidRPr="000564BD">
        <w:rPr>
          <w:lang w:val="en-GB"/>
        </w:rPr>
        <w:t xml:space="preserve"> Moreover, in gradient-based optimization, the gradients can also be calculated efficiently using:</w:t>
      </w:r>
    </w:p>
    <w:p w14:paraId="6165F435" w14:textId="77777777" w:rsidR="00C3554E" w:rsidRPr="000564BD" w:rsidRDefault="00C3554E" w:rsidP="00C3554E">
      <w:pPr>
        <w:spacing w:after="426"/>
        <w:ind w:left="-5" w:right="452"/>
        <w:rPr>
          <w:lang w:val="en-GB"/>
        </w:rPr>
      </w:pPr>
      <w:r w:rsidRPr="000564BD">
        <w:rPr>
          <w:noProof/>
          <w:lang w:val="en-GB"/>
        </w:rPr>
        <w:drawing>
          <wp:anchor distT="0" distB="0" distL="114300" distR="114300" simplePos="0" relativeHeight="251773952" behindDoc="0" locked="0" layoutInCell="1" allowOverlap="1" wp14:anchorId="576D6DFD" wp14:editId="1C216F55">
            <wp:simplePos x="0" y="0"/>
            <wp:positionH relativeFrom="column">
              <wp:posOffset>-17927</wp:posOffset>
            </wp:positionH>
            <wp:positionV relativeFrom="paragraph">
              <wp:posOffset>4445</wp:posOffset>
            </wp:positionV>
            <wp:extent cx="4340860" cy="2332355"/>
            <wp:effectExtent l="0" t="0" r="2540" b="0"/>
            <wp:wrapThrough wrapText="bothSides">
              <wp:wrapPolygon edited="0">
                <wp:start x="0" y="0"/>
                <wp:lineTo x="0" y="21347"/>
                <wp:lineTo x="21518" y="21347"/>
                <wp:lineTo x="21518" y="0"/>
                <wp:lineTo x="0" y="0"/>
              </wp:wrapPolygon>
            </wp:wrapThrough>
            <wp:docPr id="1349813478" name="Picture 2" descr="A group of mathematical equat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813478" name="Picture 2" descr="A group of mathematical equations&#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40860" cy="2332355"/>
                    </a:xfrm>
                    <a:prstGeom prst="rect">
                      <a:avLst/>
                    </a:prstGeom>
                    <a:noFill/>
                    <a:ln>
                      <a:noFill/>
                    </a:ln>
                  </pic:spPr>
                </pic:pic>
              </a:graphicData>
            </a:graphic>
          </wp:anchor>
        </w:drawing>
      </w:r>
    </w:p>
    <w:p w14:paraId="1F5675B0" w14:textId="77777777" w:rsidR="00C3554E" w:rsidRPr="000564BD" w:rsidRDefault="00C3554E" w:rsidP="00C3554E">
      <w:pPr>
        <w:spacing w:after="426"/>
        <w:ind w:left="-5" w:right="452" w:firstLine="725"/>
        <w:rPr>
          <w:lang w:val="en-GB"/>
        </w:rPr>
      </w:pPr>
      <w:r w:rsidRPr="000564BD">
        <w:rPr>
          <w:lang w:val="en-GB"/>
        </w:rPr>
        <w:t xml:space="preserve">     (17)</w:t>
      </w:r>
    </w:p>
    <w:p w14:paraId="52EDB202" w14:textId="77777777" w:rsidR="00C3554E" w:rsidRPr="000564BD" w:rsidRDefault="00C3554E" w:rsidP="00C3554E">
      <w:pPr>
        <w:spacing w:after="426"/>
        <w:ind w:left="-5" w:right="452"/>
        <w:rPr>
          <w:lang w:val="en-GB"/>
        </w:rPr>
      </w:pPr>
    </w:p>
    <w:p w14:paraId="03D2E51A" w14:textId="77777777" w:rsidR="00C3554E" w:rsidRPr="000564BD" w:rsidRDefault="00C3554E" w:rsidP="00C3554E">
      <w:pPr>
        <w:spacing w:after="426"/>
        <w:ind w:left="-5" w:right="452"/>
        <w:rPr>
          <w:lang w:val="en-GB"/>
        </w:rPr>
      </w:pPr>
    </w:p>
    <w:p w14:paraId="4CABB8E9" w14:textId="77777777" w:rsidR="00C3554E" w:rsidRPr="000564BD" w:rsidRDefault="00C3554E" w:rsidP="00C3554E">
      <w:pPr>
        <w:spacing w:after="426"/>
        <w:ind w:left="-5" w:right="452"/>
        <w:rPr>
          <w:lang w:val="en-GB"/>
        </w:rPr>
      </w:pPr>
      <w:r w:rsidRPr="000564BD">
        <w:rPr>
          <w:lang w:val="en-GB"/>
        </w:rPr>
        <w:tab/>
      </w:r>
      <w:r w:rsidRPr="000564BD">
        <w:rPr>
          <w:lang w:val="en-GB"/>
        </w:rPr>
        <w:tab/>
        <w:t>(18)</w:t>
      </w:r>
    </w:p>
    <w:p w14:paraId="7C768852" w14:textId="72E1B1C3" w:rsidR="002A33D4" w:rsidRDefault="002A33D4" w:rsidP="002A33D4">
      <w:pPr>
        <w:spacing w:after="426"/>
        <w:ind w:left="-5" w:right="452"/>
      </w:pPr>
    </w:p>
    <w:p w14:paraId="46D54F1A" w14:textId="77777777" w:rsidR="000D30CD" w:rsidRDefault="000D30CD" w:rsidP="00BE3342">
      <w:pPr>
        <w:pStyle w:val="Heading1"/>
      </w:pPr>
      <w:bookmarkStart w:id="7" w:name="_Toc186118892"/>
      <w:r>
        <w:t>Evaluating the robust optimum and improving surrogate model accuracy</w:t>
      </w:r>
      <w:bookmarkEnd w:id="7"/>
    </w:p>
    <w:p w14:paraId="00487DAD" w14:textId="7F598951" w:rsidR="000D30CD" w:rsidRDefault="000D30CD" w:rsidP="000D30CD">
      <w:pPr>
        <w:spacing w:after="0"/>
        <w:ind w:left="-5" w:right="452"/>
      </w:pPr>
      <w:r>
        <w:t xml:space="preserve">An optimum set of </w:t>
      </w:r>
      <w:r w:rsidR="000A1C9C">
        <w:t>design variables</w:t>
      </w:r>
      <w:r>
        <w:t xml:space="preserve"> found using the surrogate model is not always equal to the optimum of the underlying process model. This occurs when the prediction behaviour of the surrogate model around the predicted optimum is poor when there are no sampling points around the optimum. Therefore, it is necessary to use an update procedure to improve the surrogate model and subsequently obtain an accurate robust optimum. Moreover, the optimum might be in the areas that are less explored due to the initial DOE design.</w:t>
      </w:r>
    </w:p>
    <w:p w14:paraId="780A1888" w14:textId="1F17D625" w:rsidR="000D30CD" w:rsidRDefault="000D30CD" w:rsidP="000D30CD">
      <w:pPr>
        <w:spacing w:after="0"/>
        <w:ind w:left="-15" w:right="452" w:firstLine="351"/>
      </w:pPr>
      <w:r>
        <w:t xml:space="preserve">Gaussian processes provide a flexible framework for </w:t>
      </w:r>
      <w:r w:rsidR="00AD6354">
        <w:t>modelling</w:t>
      </w:r>
      <w:r>
        <w:t xml:space="preserve"> the uncertainty associated with data points. They define a prior distribution over functions and, after observing data, produce a posterior distribution that incorporates the data information. When using Gaussian processes for Bayesian optimization or active learning, the goal is to find the optimal points in a high-dimensional search space with limited observations or evaluations. Exploration involves gathering more information about the unknown regions of the search space by adding more points into the design of experiments, while exploitation focuses on exploiting the regions that appear to be optimal based on the current knowledge. The</w:t>
      </w:r>
    </w:p>
    <w:p w14:paraId="365C0C93" w14:textId="77777777" w:rsidR="000D30CD" w:rsidRDefault="000D30CD" w:rsidP="000D30CD">
      <w:pPr>
        <w:spacing w:after="0"/>
        <w:ind w:left="-5" w:right="452"/>
      </w:pPr>
      <w:r>
        <w:t xml:space="preserve">exploration-exploitation trade-off is often formalized using acquisition functions in the context of Gaussian processes. An acquisition function provides a measure of how valuable it is to evaluate a candidate point in the search space. The selection of the </w:t>
      </w:r>
      <w:r>
        <w:lastRenderedPageBreak/>
        <w:t>acquisition function depends on the specific problem and the trade-off between exploration and exploitation.</w:t>
      </w:r>
    </w:p>
    <w:p w14:paraId="045B2C50" w14:textId="77777777" w:rsidR="000D30CD" w:rsidRDefault="000D30CD" w:rsidP="000D30CD">
      <w:pPr>
        <w:spacing w:after="29"/>
        <w:ind w:left="-15" w:right="452" w:firstLine="351"/>
      </w:pPr>
      <w:r>
        <w:t>Unlike space-filling methods that the new points are added to the initial DOE in the sparsely-sampled regions, adaptive sampling techniques require a criterion to add an infill point where it is needed most. In some cases, the infill point is added at the predicted optimum. However, in surrogate-model-based robust optimization uncertainties the infill criterion is based on the surrogate model estimation error, ˆ</w:t>
      </w:r>
      <w:r>
        <w:rPr>
          <w:i/>
        </w:rPr>
        <w:t>s</w:t>
      </w:r>
      <w:r>
        <w:t>. Using this potential error, various methods can be developed to add infill points. A simple approach is to add an infill point where ˆ</w:t>
      </w:r>
      <w:r>
        <w:rPr>
          <w:i/>
        </w:rPr>
        <w:t xml:space="preserve">s </w:t>
      </w:r>
      <w:r>
        <w:t>has the biggest value.</w:t>
      </w:r>
    </w:p>
    <w:p w14:paraId="38BFA26C" w14:textId="246AE004" w:rsidR="000D30CD" w:rsidRDefault="000D30CD" w:rsidP="000D30CD">
      <w:pPr>
        <w:spacing w:after="53"/>
        <w:ind w:left="-15" w:right="452" w:firstLine="351"/>
      </w:pPr>
      <w:r>
        <w:t xml:space="preserve">One of the most used adaptive methods is based on </w:t>
      </w:r>
      <w:r>
        <w:rPr>
          <w:i/>
        </w:rPr>
        <w:t xml:space="preserve">expected improvement </w:t>
      </w:r>
      <w:r w:rsidRPr="007E6026">
        <w:rPr>
          <w:iCs/>
        </w:rPr>
        <w:fldChar w:fldCharType="begin"/>
      </w:r>
      <w:r w:rsidR="004F3FD0" w:rsidRPr="007E6026">
        <w:rPr>
          <w:iCs/>
        </w:rPr>
        <w:instrText xml:space="preserve"> ADDIN EN.CITE &lt;EndNote&gt;&lt;Cite&gt;&lt;Author&gt;Jones&lt;/Author&gt;&lt;Year&gt;1998&lt;/Year&gt;&lt;RecNum&gt;135&lt;/RecNum&gt;&lt;DisplayText&gt;[20]&lt;/DisplayText&gt;&lt;record&gt;&lt;rec-number&gt;135&lt;/rec-number&gt;&lt;foreign-keys&gt;&lt;key app="EN" db-id="sxrvf2202d0z5se52edv2v9gter0a5pet9vd" timestamp="1694950184"&gt;135&lt;/key&gt;&lt;/foreign-keys&gt;&lt;ref-type name="Journal Article"&gt;17&lt;/ref-type&gt;&lt;contributors&gt;&lt;authors&gt;&lt;author&gt;Jones, Donald R.&lt;/author&gt;&lt;author&gt;Schonlau, Matthias&lt;/author&gt;&lt;author&gt;Welch, William J.&lt;/author&gt;&lt;/authors&gt;&lt;/contributors&gt;&lt;titles&gt;&lt;title&gt;Efficient Global Optimization of Expensive Black-Box Functions&lt;/title&gt;&lt;secondary-title&gt;Journal of Global Optimization&lt;/secondary-title&gt;&lt;/titles&gt;&lt;periodical&gt;&lt;full-title&gt;Journal of Global Optimization&lt;/full-title&gt;&lt;/periodical&gt;&lt;pages&gt;455-492&lt;/pages&gt;&lt;volume&gt;13&lt;/volume&gt;&lt;number&gt;4&lt;/number&gt;&lt;dates&gt;&lt;year&gt;1998&lt;/year&gt;&lt;pub-dates&gt;&lt;date&gt;1998/12/01&lt;/date&gt;&lt;/pub-dates&gt;&lt;/dates&gt;&lt;isbn&gt;1573-2916&lt;/isbn&gt;&lt;urls&gt;&lt;related-urls&gt;&lt;url&gt;https://doi.org/10.1023/A:1008306431147&lt;/url&gt;&lt;/related-urls&gt;&lt;/urls&gt;&lt;electronic-resource-num&gt;10.1023/A:1008306431147&lt;/electronic-resource-num&gt;&lt;/record&gt;&lt;/Cite&gt;&lt;/EndNote&gt;</w:instrText>
      </w:r>
      <w:r w:rsidRPr="007E6026">
        <w:rPr>
          <w:iCs/>
        </w:rPr>
        <w:fldChar w:fldCharType="separate"/>
      </w:r>
      <w:r w:rsidR="004F3FD0" w:rsidRPr="007E6026">
        <w:rPr>
          <w:iCs/>
          <w:noProof/>
        </w:rPr>
        <w:t>[20]</w:t>
      </w:r>
      <w:r w:rsidRPr="007E6026">
        <w:rPr>
          <w:iCs/>
        </w:rPr>
        <w:fldChar w:fldCharType="end"/>
      </w:r>
      <w:r>
        <w:rPr>
          <w:lang w:val="en-US"/>
        </w:rPr>
        <w:t xml:space="preserve"> </w:t>
      </w:r>
      <w:r>
        <w:t>that has been proposed to take into account both local and global search for new infill points in deterministic optimization. The expected improvement method has a closed-form of the acquisition function, which effectively uses the existing sampling points to improve the optimization accuracy. The expected improvement is defined by:</w:t>
      </w:r>
    </w:p>
    <w:p w14:paraId="2AC6ED44" w14:textId="54886741" w:rsidR="000D30CD" w:rsidRDefault="000D30CD" w:rsidP="000D30CD">
      <w:pPr>
        <w:tabs>
          <w:tab w:val="center" w:pos="4714"/>
          <w:tab w:val="center" w:pos="9152"/>
        </w:tabs>
        <w:spacing w:after="106" w:line="259" w:lineRule="auto"/>
        <w:ind w:left="0" w:right="0" w:firstLine="0"/>
        <w:jc w:val="left"/>
      </w:pPr>
      <w:r>
        <w:rPr>
          <w:noProof/>
        </w:rPr>
        <w:drawing>
          <wp:inline distT="0" distB="0" distL="0" distR="0" wp14:anchorId="6D50BF76" wp14:editId="4DCE1152">
            <wp:extent cx="3267456" cy="371856"/>
            <wp:effectExtent l="0" t="0" r="0" b="0"/>
            <wp:docPr id="77205" name="Picture 77205"/>
            <wp:cNvGraphicFramePr/>
            <a:graphic xmlns:a="http://schemas.openxmlformats.org/drawingml/2006/main">
              <a:graphicData uri="http://schemas.openxmlformats.org/drawingml/2006/picture">
                <pic:pic xmlns:pic="http://schemas.openxmlformats.org/drawingml/2006/picture">
                  <pic:nvPicPr>
                    <pic:cNvPr id="77205" name="Picture 77205"/>
                    <pic:cNvPicPr/>
                  </pic:nvPicPr>
                  <pic:blipFill>
                    <a:blip r:embed="rId23"/>
                    <a:stretch>
                      <a:fillRect/>
                    </a:stretch>
                  </pic:blipFill>
                  <pic:spPr>
                    <a:xfrm>
                      <a:off x="0" y="0"/>
                      <a:ext cx="3267456" cy="371856"/>
                    </a:xfrm>
                    <a:prstGeom prst="rect">
                      <a:avLst/>
                    </a:prstGeom>
                  </pic:spPr>
                </pic:pic>
              </a:graphicData>
            </a:graphic>
          </wp:inline>
        </w:drawing>
      </w:r>
      <w:r>
        <w:rPr>
          <w:lang w:val="en-US"/>
        </w:rPr>
        <w:t xml:space="preserve">                                                         </w:t>
      </w:r>
      <w:r>
        <w:t>(16)</w:t>
      </w:r>
    </w:p>
    <w:p w14:paraId="2C890FFD" w14:textId="77777777" w:rsidR="000D30CD" w:rsidRDefault="000D30CD" w:rsidP="000D30CD">
      <w:pPr>
        <w:spacing w:after="2"/>
        <w:ind w:left="-5" w:right="452"/>
      </w:pPr>
      <w:r>
        <w:t xml:space="preserve">In this equation, </w:t>
      </w:r>
      <w:r>
        <w:rPr>
          <w:i/>
        </w:rPr>
        <w:t xml:space="preserve">ϕ </w:t>
      </w:r>
      <w:r>
        <w:t xml:space="preserve">is the standardized normal distribution, Φ is the cumulative distribution of a standardized normal distribution and </w:t>
      </w:r>
      <w:r>
        <w:rPr>
          <w:noProof/>
        </w:rPr>
        <w:drawing>
          <wp:inline distT="0" distB="0" distL="0" distR="0" wp14:anchorId="757B4F93" wp14:editId="16A8C3F9">
            <wp:extent cx="243840" cy="143256"/>
            <wp:effectExtent l="0" t="0" r="0" b="0"/>
            <wp:docPr id="77206" name="Picture 77206"/>
            <wp:cNvGraphicFramePr/>
            <a:graphic xmlns:a="http://schemas.openxmlformats.org/drawingml/2006/main">
              <a:graphicData uri="http://schemas.openxmlformats.org/drawingml/2006/picture">
                <pic:pic xmlns:pic="http://schemas.openxmlformats.org/drawingml/2006/picture">
                  <pic:nvPicPr>
                    <pic:cNvPr id="77206" name="Picture 77206"/>
                    <pic:cNvPicPr/>
                  </pic:nvPicPr>
                  <pic:blipFill>
                    <a:blip r:embed="rId24"/>
                    <a:stretch>
                      <a:fillRect/>
                    </a:stretch>
                  </pic:blipFill>
                  <pic:spPr>
                    <a:xfrm>
                      <a:off x="0" y="0"/>
                      <a:ext cx="243840" cy="143256"/>
                    </a:xfrm>
                    <a:prstGeom prst="rect">
                      <a:avLst/>
                    </a:prstGeom>
                  </pic:spPr>
                </pic:pic>
              </a:graphicData>
            </a:graphic>
          </wp:inline>
        </w:drawing>
      </w:r>
      <w:r>
        <w:t xml:space="preserve"> is the minimum value of the response at the DOE points examined so far. ˆ</w:t>
      </w:r>
      <w:r>
        <w:rPr>
          <w:i/>
        </w:rPr>
        <w:t xml:space="preserve">r </w:t>
      </w:r>
      <w:r>
        <w:t>and ˆ</w:t>
      </w:r>
      <w:r>
        <w:rPr>
          <w:i/>
        </w:rPr>
        <w:t>s</w:t>
      </w:r>
      <w:r>
        <w:rPr>
          <w:vertAlign w:val="subscript"/>
        </w:rPr>
        <w:t xml:space="preserve">r </w:t>
      </w:r>
      <w:r>
        <w:t xml:space="preserve">are the predicted value and uncertainty of the predicted response. The procedure is to search for a point that has the highest </w:t>
      </w:r>
      <w:r>
        <w:rPr>
          <w:i/>
        </w:rPr>
        <w:t xml:space="preserve">EI </w:t>
      </w:r>
      <w:r>
        <w:t>value to add it to the initial DOE.</w:t>
      </w:r>
    </w:p>
    <w:p w14:paraId="21371EED" w14:textId="0FEE163D" w:rsidR="000D30CD" w:rsidRDefault="000D30CD" w:rsidP="000D30CD">
      <w:pPr>
        <w:spacing w:after="0" w:line="259" w:lineRule="auto"/>
        <w:ind w:right="452"/>
        <w:jc w:val="left"/>
      </w:pPr>
      <w:r>
        <w:t xml:space="preserve">Equation (16) is used to optimize the response of a process (deterministic </w:t>
      </w:r>
      <w:r>
        <w:rPr>
          <w:lang w:val="en-US"/>
        </w:rPr>
        <w:t xml:space="preserve"> </w:t>
      </w:r>
      <w:r>
        <w:t>optimization).</w:t>
      </w:r>
    </w:p>
    <w:p w14:paraId="5AAA1E8C" w14:textId="4E5A5AA1" w:rsidR="000D30CD" w:rsidRDefault="000D30CD" w:rsidP="000D30CD">
      <w:pPr>
        <w:spacing w:after="2"/>
        <w:ind w:left="-5" w:right="452"/>
      </w:pPr>
      <w:r>
        <w:t xml:space="preserve">It can be altered to be used in a robust optimization procedure </w:t>
      </w:r>
      <w:r>
        <w:fldChar w:fldCharType="begin"/>
      </w:r>
      <w:r w:rsidR="004F3FD0">
        <w:instrText xml:space="preserve"> ADDIN EN.CITE &lt;EndNote&gt;&lt;Cite&gt;&lt;Author&gt;Ur Rehman&lt;/Author&gt;&lt;Year&gt;2016&lt;/Year&gt;&lt;RecNum&gt;136&lt;/RecNum&gt;&lt;DisplayText&gt;[21]&lt;/DisplayText&gt;&lt;record&gt;&lt;rec-number&gt;136&lt;/rec-number&gt;&lt;foreign-keys&gt;&lt;key app="EN" db-id="sxrvf2202d0z5se52edv2v9gter0a5pet9vd" timestamp="1694950245"&gt;136&lt;/key&gt;&lt;/foreign-keys&gt;&lt;ref-type name="Journal Article"&gt;17&lt;/ref-type&gt;&lt;contributors&gt;&lt;authors&gt;&lt;author&gt;Ur Rehman, Samee&lt;/author&gt;&lt;author&gt;Langelaar, Matthijs&lt;/author&gt;&lt;/authors&gt;&lt;/contributors&gt;&lt;titles&gt;&lt;title&gt;Efficient infill sampling for unconstrained robust optimization problems&lt;/title&gt;&lt;secondary-title&gt;Engineering Optimization&lt;/secondary-title&gt;&lt;/titles&gt;&lt;periodical&gt;&lt;full-title&gt;Engineering Optimization&lt;/full-title&gt;&lt;/periodical&gt;&lt;pages&gt;1313-1332&lt;/pages&gt;&lt;volume&gt;48&lt;/volume&gt;&lt;number&gt;8&lt;/number&gt;&lt;dates&gt;&lt;year&gt;2016&lt;/year&gt;&lt;pub-dates&gt;&lt;date&gt;2016/08/02&lt;/date&gt;&lt;/pub-dates&gt;&lt;/dates&gt;&lt;publisher&gt;Taylor &amp;amp; Francis&lt;/publisher&gt;&lt;isbn&gt;0305-215X&lt;/isbn&gt;&lt;urls&gt;&lt;related-urls&gt;&lt;url&gt;https://doi.org/10.1080/0305215X.2015.1105435&lt;/url&gt;&lt;/related-urls&gt;&lt;/urls&gt;&lt;electronic-resource-num&gt;10.1080/0305215X.2015.1105435&lt;/electronic-resource-num&gt;&lt;/record&gt;&lt;/Cite&gt;&lt;/EndNote&gt;</w:instrText>
      </w:r>
      <w:r>
        <w:fldChar w:fldCharType="separate"/>
      </w:r>
      <w:r w:rsidR="004F3FD0">
        <w:rPr>
          <w:noProof/>
        </w:rPr>
        <w:t>[21]</w:t>
      </w:r>
      <w:r>
        <w:fldChar w:fldCharType="end"/>
      </w:r>
      <w:r>
        <w:t>. A new infill point</w:t>
      </w:r>
    </w:p>
    <w:p w14:paraId="4B62C064" w14:textId="17919C8C" w:rsidR="000D30CD" w:rsidRDefault="000D30CD" w:rsidP="000D30CD">
      <w:pPr>
        <w:spacing w:after="10"/>
        <w:ind w:left="-5" w:right="452"/>
      </w:pPr>
      <w:r>
        <w:rPr>
          <w:noProof/>
        </w:rPr>
        <w:drawing>
          <wp:inline distT="0" distB="0" distL="0" distR="0" wp14:anchorId="6372EDD0" wp14:editId="4B1A33E8">
            <wp:extent cx="344424" cy="158497"/>
            <wp:effectExtent l="0" t="0" r="0" b="0"/>
            <wp:docPr id="77207" name="Picture 77207" descr="A black background with a black squar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77207" name="Picture 77207" descr="A black background with a black square&#10;&#10;Description automatically generated with medium confidence"/>
                    <pic:cNvPicPr/>
                  </pic:nvPicPr>
                  <pic:blipFill>
                    <a:blip r:embed="rId25"/>
                    <a:stretch>
                      <a:fillRect/>
                    </a:stretch>
                  </pic:blipFill>
                  <pic:spPr>
                    <a:xfrm>
                      <a:off x="0" y="0"/>
                      <a:ext cx="344424" cy="158497"/>
                    </a:xfrm>
                    <a:prstGeom prst="rect">
                      <a:avLst/>
                    </a:prstGeom>
                  </pic:spPr>
                </pic:pic>
              </a:graphicData>
            </a:graphic>
          </wp:inline>
        </w:drawing>
      </w:r>
      <w:r>
        <w:t xml:space="preserve">) must be selected in the combined </w:t>
      </w:r>
      <w:r w:rsidR="00E50A93">
        <w:t>design</w:t>
      </w:r>
      <w:r>
        <w:t xml:space="preserve"> and noise space. The objective function value, </w:t>
      </w:r>
      <w:r>
        <w:rPr>
          <w:i/>
        </w:rPr>
        <w:t>f</w:t>
      </w:r>
      <w:r>
        <w:t>(</w:t>
      </w:r>
      <w:r>
        <w:rPr>
          <w:b/>
        </w:rPr>
        <w:t>x</w:t>
      </w:r>
      <w:r>
        <w:t xml:space="preserve">), replaces the response, </w:t>
      </w:r>
      <w:r>
        <w:rPr>
          <w:i/>
        </w:rPr>
        <w:t>r</w:t>
      </w:r>
      <w:r>
        <w:t>(</w:t>
      </w:r>
      <w:r>
        <w:rPr>
          <w:b/>
        </w:rPr>
        <w:t>x</w:t>
      </w:r>
      <w:r>
        <w:t xml:space="preserve">). Moreover, to evaluate </w:t>
      </w:r>
      <w:r>
        <w:rPr>
          <w:i/>
        </w:rPr>
        <w:t>f</w:t>
      </w:r>
      <w:r>
        <w:t>(</w:t>
      </w:r>
      <w:r>
        <w:rPr>
          <w:b/>
        </w:rPr>
        <w:t>x</w:t>
      </w:r>
      <w:r>
        <w:t xml:space="preserve">) and get the minimum value of the objective function at the DOE points, </w:t>
      </w:r>
      <w:r>
        <w:rPr>
          <w:noProof/>
        </w:rPr>
        <w:drawing>
          <wp:inline distT="0" distB="0" distL="0" distR="0" wp14:anchorId="474621F9" wp14:editId="68922D5D">
            <wp:extent cx="246888" cy="152400"/>
            <wp:effectExtent l="0" t="0" r="0" b="0"/>
            <wp:docPr id="77208" name="Picture 77208" descr="A black background with a black squar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77208" name="Picture 77208" descr="A black background with a black square&#10;&#10;Description automatically generated with medium confidence"/>
                    <pic:cNvPicPr/>
                  </pic:nvPicPr>
                  <pic:blipFill>
                    <a:blip r:embed="rId26"/>
                    <a:stretch>
                      <a:fillRect/>
                    </a:stretch>
                  </pic:blipFill>
                  <pic:spPr>
                    <a:xfrm>
                      <a:off x="0" y="0"/>
                      <a:ext cx="246888" cy="152400"/>
                    </a:xfrm>
                    <a:prstGeom prst="rect">
                      <a:avLst/>
                    </a:prstGeom>
                  </pic:spPr>
                </pic:pic>
              </a:graphicData>
            </a:graphic>
          </wp:inline>
        </w:drawing>
      </w:r>
      <w:r>
        <w:t xml:space="preserve">, one needs to calculate </w:t>
      </w:r>
      <w:r>
        <w:rPr>
          <w:i/>
        </w:rPr>
        <w:t>µ</w:t>
      </w:r>
      <w:r>
        <w:rPr>
          <w:vertAlign w:val="subscript"/>
        </w:rPr>
        <w:t>r</w:t>
      </w:r>
      <w:r>
        <w:t>(</w:t>
      </w:r>
      <w:r>
        <w:rPr>
          <w:b/>
        </w:rPr>
        <w:t>x</w:t>
      </w:r>
      <w:r>
        <w:t xml:space="preserve">) and </w:t>
      </w:r>
      <w:r>
        <w:rPr>
          <w:i/>
        </w:rPr>
        <w:t>σ</w:t>
      </w:r>
      <w:r>
        <w:rPr>
          <w:vertAlign w:val="subscript"/>
        </w:rPr>
        <w:t>r</w:t>
      </w:r>
      <w:r>
        <w:t>(</w:t>
      </w:r>
      <w:r>
        <w:rPr>
          <w:b/>
        </w:rPr>
        <w:t>x</w:t>
      </w:r>
      <w:r>
        <w:t>). Therefore, the objective function values are not a result of evaluations of the process model, but of a prediction using a surrogate model. Thus, there is a prediction uncertainty at the current best point. The minimum objective function value at the DOE points has an uncertainty of ˆ</w:t>
      </w:r>
      <w:r>
        <w:rPr>
          <w:i/>
        </w:rPr>
        <w:t>s</w:t>
      </w:r>
      <w:r>
        <w:rPr>
          <w:vertAlign w:val="superscript"/>
        </w:rPr>
        <w:t>∗</w:t>
      </w:r>
      <w:r>
        <w:t xml:space="preserve">. A suitable estimation for the prediction error at any </w:t>
      </w:r>
      <w:r w:rsidR="00E50A93">
        <w:t>design</w:t>
      </w:r>
      <w:r>
        <w:t xml:space="preserve"> point, </w:t>
      </w:r>
      <w:r>
        <w:rPr>
          <w:i/>
        </w:rPr>
        <w:t>s</w:t>
      </w:r>
      <w:r>
        <w:t>ˆ(</w:t>
      </w:r>
      <w:r>
        <w:rPr>
          <w:b/>
        </w:rPr>
        <w:t>x</w:t>
      </w:r>
      <w:r>
        <w:t>), is also required. The uncertainty measure on surrogate model (ˆ</w:t>
      </w:r>
      <w:r>
        <w:rPr>
          <w:i/>
        </w:rPr>
        <w:t>s</w:t>
      </w:r>
      <w:r>
        <w:rPr>
          <w:i/>
          <w:vertAlign w:val="subscript"/>
        </w:rPr>
        <w:t>r</w:t>
      </w:r>
      <w:r>
        <w:t xml:space="preserve">) is dependent on both </w:t>
      </w:r>
      <w:r w:rsidR="000A1C9C">
        <w:t>design variables</w:t>
      </w:r>
      <w:r>
        <w:t xml:space="preserve"> and </w:t>
      </w:r>
      <w:r w:rsidR="000A1C9C">
        <w:t>noise variables</w:t>
      </w:r>
      <w:r>
        <w:t>. To obtain the uncertainty of the objective function value (ˆ</w:t>
      </w:r>
      <w:r>
        <w:rPr>
          <w:i/>
        </w:rPr>
        <w:t>s</w:t>
      </w:r>
      <w:r>
        <w:rPr>
          <w:i/>
          <w:vertAlign w:val="subscript"/>
        </w:rPr>
        <w:t>f</w:t>
      </w:r>
      <w:r>
        <w:t>) an integral over noise space is usually evaluated (calculating mean value of mean square error (MSE)) :</w:t>
      </w:r>
    </w:p>
    <w:p w14:paraId="267BACDF" w14:textId="3DD7FC84" w:rsidR="000D30CD" w:rsidRDefault="000D30CD" w:rsidP="000D30CD">
      <w:pPr>
        <w:tabs>
          <w:tab w:val="center" w:pos="4652"/>
          <w:tab w:val="center" w:pos="9152"/>
        </w:tabs>
        <w:spacing w:after="37" w:line="259" w:lineRule="auto"/>
        <w:ind w:left="0" w:right="0" w:firstLine="0"/>
        <w:jc w:val="left"/>
      </w:pPr>
      <w:r>
        <w:rPr>
          <w:rFonts w:ascii="Calibri" w:eastAsia="Calibri" w:hAnsi="Calibri" w:cs="Calibri"/>
          <w:noProof/>
          <w:sz w:val="22"/>
        </w:rPr>
        <w:drawing>
          <wp:inline distT="0" distB="0" distL="0" distR="0" wp14:anchorId="0A11AFD5" wp14:editId="1203BBDE">
            <wp:extent cx="4752340" cy="505460"/>
            <wp:effectExtent l="0" t="0" r="0" b="8890"/>
            <wp:docPr id="32160121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52340" cy="505460"/>
                    </a:xfrm>
                    <a:prstGeom prst="rect">
                      <a:avLst/>
                    </a:prstGeom>
                    <a:noFill/>
                    <a:ln>
                      <a:noFill/>
                    </a:ln>
                  </pic:spPr>
                </pic:pic>
              </a:graphicData>
            </a:graphic>
          </wp:inline>
        </w:drawing>
      </w:r>
    </w:p>
    <w:p w14:paraId="71A3BA1B" w14:textId="58E6A0B7" w:rsidR="000D30CD" w:rsidRDefault="000D30CD" w:rsidP="000D30CD">
      <w:pPr>
        <w:spacing w:after="25"/>
        <w:ind w:left="-5" w:right="452"/>
      </w:pPr>
      <w:r>
        <w:t>The influence of uncertainty of the best point, ˆ</w:t>
      </w:r>
      <w:r>
        <w:rPr>
          <w:i/>
        </w:rPr>
        <w:t>s</w:t>
      </w:r>
      <w:r>
        <w:rPr>
          <w:vertAlign w:val="superscript"/>
        </w:rPr>
        <w:t>∗</w:t>
      </w:r>
      <w:r>
        <w:t xml:space="preserve">, is ignored and expected improvement is evaluated using </w:t>
      </w:r>
      <w:r w:rsidR="00D97DF0">
        <w:fldChar w:fldCharType="begin"/>
      </w:r>
      <w:r w:rsidR="00D97DF0">
        <w:instrText xml:space="preserve"> ADDIN EN.CITE &lt;EndNote&gt;&lt;Cite&gt;&lt;Author&gt;Jones&lt;/Author&gt;&lt;Year&gt;1998&lt;/Year&gt;&lt;RecNum&gt;135&lt;/RecNum&gt;&lt;DisplayText&gt;[20]&lt;/DisplayText&gt;&lt;record&gt;&lt;rec-number&gt;135&lt;/rec-number&gt;&lt;foreign-keys&gt;&lt;key app="EN" db-id="sxrvf2202d0z5se52edv2v9gter0a5pet9vd" timestamp="1694950184"&gt;135&lt;/key&gt;&lt;/foreign-keys&gt;&lt;ref-type name="Journal Article"&gt;17&lt;/ref-type&gt;&lt;contributors&gt;&lt;authors&gt;&lt;author&gt;Jones, Donald R.&lt;/author&gt;&lt;author&gt;Schonlau, Matthias&lt;/author&gt;&lt;author&gt;Welch, William J.&lt;/author&gt;&lt;/authors&gt;&lt;/contributors&gt;&lt;titles&gt;&lt;title&gt;Efficient Global Optimization of Expensive Black-Box Functions&lt;/title&gt;&lt;secondary-title&gt;Journal of Global Optimization&lt;/secondary-title&gt;&lt;/titles&gt;&lt;periodical&gt;&lt;full-title&gt;Journal of Global Optimization&lt;/full-title&gt;&lt;/periodical&gt;&lt;pages&gt;455-492&lt;/pages&gt;&lt;volume&gt;13&lt;/volume&gt;&lt;number&gt;4&lt;/number&gt;&lt;dates&gt;&lt;year&gt;1998&lt;/year&gt;&lt;pub-dates&gt;&lt;date&gt;1998/12/01&lt;/date&gt;&lt;/pub-dates&gt;&lt;/dates&gt;&lt;isbn&gt;1573-2916&lt;/isbn&gt;&lt;urls&gt;&lt;related-urls&gt;&lt;url&gt;https://doi.org/10.1023/A:1008306431147&lt;/url&gt;&lt;/related-urls&gt;&lt;/urls&gt;&lt;electronic-resource-num&gt;10.1023/A:1008306431147&lt;/electronic-resource-num&gt;&lt;/record&gt;&lt;/Cite&gt;&lt;/EndNote&gt;</w:instrText>
      </w:r>
      <w:r w:rsidR="00D97DF0">
        <w:fldChar w:fldCharType="separate"/>
      </w:r>
      <w:r w:rsidR="00D97DF0">
        <w:rPr>
          <w:noProof/>
        </w:rPr>
        <w:t>[20]</w:t>
      </w:r>
      <w:r w:rsidR="00D97DF0">
        <w:fldChar w:fldCharType="end"/>
      </w:r>
      <w:r>
        <w:t>:</w:t>
      </w:r>
    </w:p>
    <w:p w14:paraId="31278882" w14:textId="2D698CB4" w:rsidR="000D30CD" w:rsidRDefault="000D30CD" w:rsidP="000D30CD">
      <w:pPr>
        <w:tabs>
          <w:tab w:val="center" w:pos="4695"/>
          <w:tab w:val="center" w:pos="9152"/>
        </w:tabs>
        <w:spacing w:after="73" w:line="259" w:lineRule="auto"/>
        <w:ind w:left="0" w:right="0" w:firstLine="0"/>
        <w:jc w:val="left"/>
      </w:pPr>
      <w:r>
        <w:rPr>
          <w:noProof/>
        </w:rPr>
        <w:drawing>
          <wp:inline distT="0" distB="0" distL="0" distR="0" wp14:anchorId="0E84C083" wp14:editId="15DA1CA3">
            <wp:extent cx="3910584" cy="371856"/>
            <wp:effectExtent l="0" t="0" r="0" b="0"/>
            <wp:docPr id="77210" name="Picture 77210"/>
            <wp:cNvGraphicFramePr/>
            <a:graphic xmlns:a="http://schemas.openxmlformats.org/drawingml/2006/main">
              <a:graphicData uri="http://schemas.openxmlformats.org/drawingml/2006/picture">
                <pic:pic xmlns:pic="http://schemas.openxmlformats.org/drawingml/2006/picture">
                  <pic:nvPicPr>
                    <pic:cNvPr id="77210" name="Picture 77210"/>
                    <pic:cNvPicPr/>
                  </pic:nvPicPr>
                  <pic:blipFill>
                    <a:blip r:embed="rId28"/>
                    <a:stretch>
                      <a:fillRect/>
                    </a:stretch>
                  </pic:blipFill>
                  <pic:spPr>
                    <a:xfrm>
                      <a:off x="0" y="0"/>
                      <a:ext cx="3910584" cy="371856"/>
                    </a:xfrm>
                    <a:prstGeom prst="rect">
                      <a:avLst/>
                    </a:prstGeom>
                  </pic:spPr>
                </pic:pic>
              </a:graphicData>
            </a:graphic>
          </wp:inline>
        </w:drawing>
      </w:r>
      <w:r>
        <w:rPr>
          <w:lang w:val="en-US"/>
        </w:rPr>
        <w:t xml:space="preserve">              </w:t>
      </w:r>
      <w:r>
        <w:t xml:space="preserve"> (18)</w:t>
      </w:r>
    </w:p>
    <w:p w14:paraId="54ACAFE1" w14:textId="6BAFAD5A" w:rsidR="000D30CD" w:rsidRDefault="000D30CD" w:rsidP="000D30CD">
      <w:pPr>
        <w:spacing w:after="0"/>
        <w:ind w:left="-5" w:right="452"/>
      </w:pPr>
      <w:r>
        <w:lastRenderedPageBreak/>
        <w:t>More details about including the influence of ˆ</w:t>
      </w:r>
      <w:r>
        <w:rPr>
          <w:i/>
        </w:rPr>
        <w:t>s</w:t>
      </w:r>
      <w:r>
        <w:rPr>
          <w:vertAlign w:val="superscript"/>
        </w:rPr>
        <w:t xml:space="preserve">∗ </w:t>
      </w:r>
      <w:r>
        <w:t xml:space="preserve">can be found elsewhere </w:t>
      </w:r>
      <w:r>
        <w:fldChar w:fldCharType="begin"/>
      </w:r>
      <w:r w:rsidR="004F3FD0">
        <w:instrText xml:space="preserve"> ADDIN EN.CITE &lt;EndNote&gt;&lt;Cite&gt;&lt;Author&gt;Sóbester&lt;/Author&gt;&lt;Year&gt;2004&lt;/Year&gt;&lt;RecNum&gt;137&lt;/RecNum&gt;&lt;DisplayText&gt;[22]&lt;/DisplayText&gt;&lt;record&gt;&lt;rec-number&gt;137&lt;/rec-number&gt;&lt;foreign-keys&gt;&lt;key app="EN" db-id="sxrvf2202d0z5se52edv2v9gter0a5pet9vd" timestamp="1694950320"&gt;137&lt;/key&gt;&lt;/foreign-keys&gt;&lt;ref-type name="Journal Article"&gt;17&lt;/ref-type&gt;&lt;contributors&gt;&lt;authors&gt;&lt;author&gt;Sóbester, A.&lt;/author&gt;&lt;author&gt;Leary, S. J.&lt;/author&gt;&lt;author&gt;Keane, A. J.&lt;/author&gt;&lt;/authors&gt;&lt;/contributors&gt;&lt;titles&gt;&lt;title&gt;A parallel updating scheme for approximating and optimizing high fidelity computer simulations&lt;/title&gt;&lt;secondary-title&gt;Structural and Multidisciplinary Optimization&lt;/secondary-title&gt;&lt;/titles&gt;&lt;periodical&gt;&lt;full-title&gt;Structural and multidisciplinary optimization&lt;/full-title&gt;&lt;/periodical&gt;&lt;pages&gt;371-383&lt;/pages&gt;&lt;volume&gt;27&lt;/volume&gt;&lt;number&gt;5&lt;/number&gt;&lt;dates&gt;&lt;year&gt;2004&lt;/year&gt;&lt;pub-dates&gt;&lt;date&gt;2004/07/01&lt;/date&gt;&lt;/pub-dates&gt;&lt;/dates&gt;&lt;isbn&gt;1615-1488&lt;/isbn&gt;&lt;urls&gt;&lt;related-urls&gt;&lt;url&gt;https://doi.org/10.1007/s00158-004-0397-9&lt;/url&gt;&lt;/related-urls&gt;&lt;/urls&gt;&lt;electronic-resource-num&gt;10.1007/s00158-004-0397-9&lt;/electronic-resource-num&gt;&lt;/record&gt;&lt;/Cite&gt;&lt;/EndNote&gt;</w:instrText>
      </w:r>
      <w:r>
        <w:fldChar w:fldCharType="separate"/>
      </w:r>
      <w:r w:rsidR="004F3FD0">
        <w:rPr>
          <w:noProof/>
        </w:rPr>
        <w:t>[22]</w:t>
      </w:r>
      <w:r>
        <w:fldChar w:fldCharType="end"/>
      </w:r>
      <w:r>
        <w:t xml:space="preserve">. The first term in Equation (18) is related to local search (Exploitation near the predicted optimum) and the second term is related to global search (Exploration). One can adjust the search in the global and local domain by choosing a proper weight factor such that 0 </w:t>
      </w:r>
      <w:r>
        <w:rPr>
          <w:i/>
        </w:rPr>
        <w:t>&lt; ω &lt;</w:t>
      </w:r>
      <w:r>
        <w:t xml:space="preserve">¯ 1. Maximizing expected improvement using (18) leads to an infill point in the </w:t>
      </w:r>
      <w:r w:rsidR="00E50A93">
        <w:t>design</w:t>
      </w:r>
      <w:r>
        <w:t xml:space="preserve"> space, </w:t>
      </w:r>
      <w:r>
        <w:rPr>
          <w:b/>
        </w:rPr>
        <w:t>x</w:t>
      </w:r>
      <w:r>
        <w:rPr>
          <w:vertAlign w:val="superscript"/>
        </w:rPr>
        <w:t>′</w:t>
      </w:r>
      <w:r>
        <w:t xml:space="preserve">. At that </w:t>
      </w:r>
      <w:r w:rsidR="00E50A93">
        <w:t>design</w:t>
      </w:r>
      <w:r>
        <w:t xml:space="preserve"> setting, a point in noise space must be selected to be able to evaluate the process model. For this purpose </w:t>
      </w:r>
      <w:r>
        <w:rPr>
          <w:b/>
        </w:rPr>
        <w:t>z</w:t>
      </w:r>
      <w:r>
        <w:rPr>
          <w:vertAlign w:val="superscript"/>
        </w:rPr>
        <w:t xml:space="preserve">′ </w:t>
      </w:r>
      <w:r>
        <w:t>= argmax</w:t>
      </w:r>
      <w:r>
        <w:rPr>
          <w:b/>
          <w:vertAlign w:val="subscript"/>
        </w:rPr>
        <w:t xml:space="preserve">z </w:t>
      </w:r>
      <w:r>
        <w:rPr>
          <w:noProof/>
        </w:rPr>
        <w:drawing>
          <wp:inline distT="0" distB="0" distL="0" distR="0" wp14:anchorId="6B8951C9" wp14:editId="0E136B2F">
            <wp:extent cx="762000" cy="164592"/>
            <wp:effectExtent l="0" t="0" r="0" b="0"/>
            <wp:docPr id="77211" name="Picture 77211" descr="A black background with a black squar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77211" name="Picture 77211" descr="A black background with a black square&#10;&#10;Description automatically generated with medium confidence"/>
                    <pic:cNvPicPr/>
                  </pic:nvPicPr>
                  <pic:blipFill>
                    <a:blip r:embed="rId29"/>
                    <a:stretch>
                      <a:fillRect/>
                    </a:stretch>
                  </pic:blipFill>
                  <pic:spPr>
                    <a:xfrm>
                      <a:off x="0" y="0"/>
                      <a:ext cx="762000" cy="164592"/>
                    </a:xfrm>
                    <a:prstGeom prst="rect">
                      <a:avLst/>
                    </a:prstGeom>
                  </pic:spPr>
                </pic:pic>
              </a:graphicData>
            </a:graphic>
          </wp:inline>
        </w:drawing>
      </w:r>
      <w:r>
        <w:t xml:space="preserve">)) is employed. The point ( </w:t>
      </w:r>
      <w:r>
        <w:rPr>
          <w:noProof/>
        </w:rPr>
        <w:drawing>
          <wp:inline distT="0" distB="0" distL="0" distR="0" wp14:anchorId="1A039190" wp14:editId="15F41097">
            <wp:extent cx="350520" cy="155448"/>
            <wp:effectExtent l="0" t="0" r="0" b="0"/>
            <wp:docPr id="77212" name="Picture 77212" descr="A black background with a black squar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77212" name="Picture 77212" descr="A black background with a black square&#10;&#10;Description automatically generated with medium confidence"/>
                    <pic:cNvPicPr/>
                  </pic:nvPicPr>
                  <pic:blipFill>
                    <a:blip r:embed="rId30"/>
                    <a:stretch>
                      <a:fillRect/>
                    </a:stretch>
                  </pic:blipFill>
                  <pic:spPr>
                    <a:xfrm>
                      <a:off x="0" y="0"/>
                      <a:ext cx="350520" cy="155448"/>
                    </a:xfrm>
                    <a:prstGeom prst="rect">
                      <a:avLst/>
                    </a:prstGeom>
                  </pic:spPr>
                </pic:pic>
              </a:graphicData>
            </a:graphic>
          </wp:inline>
        </w:drawing>
      </w:r>
      <w:r>
        <w:t>is then added to the initial DOE, a new surrogate model is fitted and the robust optimum is evaluated again using the updated surrogate model.</w:t>
      </w:r>
    </w:p>
    <w:p w14:paraId="6AD48C47" w14:textId="6DA2BBBF" w:rsidR="00FD3AC8" w:rsidRDefault="000D30CD" w:rsidP="00604E9E">
      <w:pPr>
        <w:spacing w:after="520"/>
        <w:ind w:left="-15" w:right="452" w:firstLine="351"/>
      </w:pPr>
      <w:r>
        <w:t xml:space="preserve">Since exploration-exploitation is an adaptive method, Robustimizer supports external scripts which provide the function evaluation on a newly added infill point. Using this method it is convenient to update the DOE automatically, evaluate the function output in the new DOE, fit a new surrogate model and repeat robust optimization sequentially. This feature and its settings are shown in </w:t>
      </w:r>
      <w:r>
        <w:rPr>
          <w:lang w:val="en-US"/>
        </w:rPr>
        <w:t>he next section</w:t>
      </w:r>
      <w:r>
        <w:t>.</w:t>
      </w:r>
    </w:p>
    <w:p w14:paraId="217B94F3" w14:textId="60BE7D53" w:rsidR="00DC3562" w:rsidRPr="00DC3562" w:rsidRDefault="00DC3562" w:rsidP="0027631F">
      <w:pPr>
        <w:pStyle w:val="Heading1"/>
        <w:numPr>
          <w:ilvl w:val="0"/>
          <w:numId w:val="0"/>
        </w:numPr>
        <w:ind w:left="10" w:hanging="10"/>
        <w:rPr>
          <w:lang w:val="en-US"/>
        </w:rPr>
      </w:pPr>
      <w:bookmarkStart w:id="8" w:name="_Toc186118893"/>
      <w:r w:rsidRPr="00DC3562">
        <w:rPr>
          <w:lang w:val="en-US"/>
        </w:rPr>
        <w:t>References:</w:t>
      </w:r>
      <w:bookmarkEnd w:id="8"/>
    </w:p>
    <w:p w14:paraId="64753BBF" w14:textId="77777777" w:rsidR="00B82A56" w:rsidRPr="00B82A56" w:rsidRDefault="00DC3562" w:rsidP="00B82A56">
      <w:pPr>
        <w:pStyle w:val="EndNoteBibliography"/>
        <w:spacing w:after="0"/>
        <w:ind w:left="720" w:hanging="720"/>
      </w:pPr>
      <w:r>
        <w:fldChar w:fldCharType="begin"/>
      </w:r>
      <w:r>
        <w:instrText xml:space="preserve"> ADDIN EN.REFLIST </w:instrText>
      </w:r>
      <w:r>
        <w:fldChar w:fldCharType="separate"/>
      </w:r>
      <w:r w:rsidR="00B82A56" w:rsidRPr="00B82A56">
        <w:t>1.</w:t>
      </w:r>
      <w:r w:rsidR="00B82A56" w:rsidRPr="00B82A56">
        <w:tab/>
        <w:t xml:space="preserve">Nejadseyfi, O., </w:t>
      </w:r>
      <w:r w:rsidR="00B82A56" w:rsidRPr="00B82A56">
        <w:rPr>
          <w:i/>
        </w:rPr>
        <w:t>Robust Optimization and Tailoring of Scatter in Metal Forming Processes</w:t>
      </w:r>
      <w:r w:rsidR="00B82A56" w:rsidRPr="00B82A56">
        <w:t>. 2019: Gildeprint.</w:t>
      </w:r>
    </w:p>
    <w:p w14:paraId="4E2ED177" w14:textId="77777777" w:rsidR="00B82A56" w:rsidRPr="00B82A56" w:rsidRDefault="00B82A56" w:rsidP="00B82A56">
      <w:pPr>
        <w:pStyle w:val="EndNoteBibliography"/>
        <w:spacing w:after="0"/>
        <w:ind w:left="720" w:hanging="720"/>
      </w:pPr>
      <w:r w:rsidRPr="00B82A56">
        <w:t>2.</w:t>
      </w:r>
      <w:r w:rsidRPr="00B82A56">
        <w:tab/>
        <w:t xml:space="preserve">Wiebenga, J.H., et al., </w:t>
      </w:r>
      <w:r w:rsidRPr="00B82A56">
        <w:rPr>
          <w:i/>
        </w:rPr>
        <w:t>Effect of material scatter on the plastic behavior and stretchability in sheet metal forming.</w:t>
      </w:r>
      <w:r w:rsidRPr="00B82A56">
        <w:t xml:space="preserve"> Journal of Materials Processing Technology, 2014. </w:t>
      </w:r>
      <w:r w:rsidRPr="00B82A56">
        <w:rPr>
          <w:b/>
        </w:rPr>
        <w:t>214</w:t>
      </w:r>
      <w:r w:rsidRPr="00B82A56">
        <w:t>(2): p. 238-252.</w:t>
      </w:r>
    </w:p>
    <w:p w14:paraId="682DDE6D" w14:textId="77777777" w:rsidR="00B82A56" w:rsidRPr="00B82A56" w:rsidRDefault="00B82A56" w:rsidP="00B82A56">
      <w:pPr>
        <w:pStyle w:val="EndNoteBibliography"/>
        <w:spacing w:after="0"/>
        <w:ind w:left="720" w:hanging="720"/>
      </w:pPr>
      <w:r w:rsidRPr="00B82A56">
        <w:t>3.</w:t>
      </w:r>
      <w:r w:rsidRPr="00B82A56">
        <w:tab/>
        <w:t xml:space="preserve">Uy, M. and J.K. Telford. </w:t>
      </w:r>
      <w:r w:rsidRPr="00B82A56">
        <w:rPr>
          <w:i/>
        </w:rPr>
        <w:t>Optimization by Design of Experiment techniques</w:t>
      </w:r>
      <w:r w:rsidRPr="00B82A56">
        <w:t xml:space="preserve">. in </w:t>
      </w:r>
      <w:r w:rsidRPr="00B82A56">
        <w:rPr>
          <w:i/>
        </w:rPr>
        <w:t>2009 IEEE Aerospace conference</w:t>
      </w:r>
      <w:r w:rsidRPr="00B82A56">
        <w:t>. 2009.</w:t>
      </w:r>
    </w:p>
    <w:p w14:paraId="6C63F244" w14:textId="77777777" w:rsidR="00B82A56" w:rsidRPr="00B82A56" w:rsidRDefault="00B82A56" w:rsidP="00B82A56">
      <w:pPr>
        <w:pStyle w:val="EndNoteBibliography"/>
        <w:spacing w:after="0"/>
        <w:ind w:left="720" w:hanging="720"/>
      </w:pPr>
      <w:r w:rsidRPr="00B82A56">
        <w:t>4.</w:t>
      </w:r>
      <w:r w:rsidRPr="00B82A56">
        <w:tab/>
        <w:t xml:space="preserve">Tang, B., </w:t>
      </w:r>
      <w:r w:rsidRPr="00B82A56">
        <w:rPr>
          <w:i/>
        </w:rPr>
        <w:t>Orthogonal Array-Based Latin Hypercubes.</w:t>
      </w:r>
      <w:r w:rsidRPr="00B82A56">
        <w:t xml:space="preserve"> Journal of the American Statistical Association, 1993. </w:t>
      </w:r>
      <w:r w:rsidRPr="00B82A56">
        <w:rPr>
          <w:b/>
        </w:rPr>
        <w:t>88</w:t>
      </w:r>
      <w:r w:rsidRPr="00B82A56">
        <w:t>(424): p. 1392-1397.</w:t>
      </w:r>
    </w:p>
    <w:p w14:paraId="53E7FE96" w14:textId="77777777" w:rsidR="00B82A56" w:rsidRPr="00B82A56" w:rsidRDefault="00B82A56" w:rsidP="00B82A56">
      <w:pPr>
        <w:pStyle w:val="EndNoteBibliography"/>
        <w:spacing w:after="0"/>
        <w:ind w:left="720" w:hanging="720"/>
      </w:pPr>
      <w:r w:rsidRPr="00B82A56">
        <w:t>5.</w:t>
      </w:r>
      <w:r w:rsidRPr="00B82A56">
        <w:tab/>
        <w:t xml:space="preserve">Luo, J. and W. Lu, </w:t>
      </w:r>
      <w:r w:rsidRPr="00B82A56">
        <w:rPr>
          <w:i/>
        </w:rPr>
        <w:t>Comparison of surrogate models with different methods in groundwater remediation process.</w:t>
      </w:r>
      <w:r w:rsidRPr="00B82A56">
        <w:t xml:space="preserve"> Journal of Earth System Science, 2014. </w:t>
      </w:r>
      <w:r w:rsidRPr="00B82A56">
        <w:rPr>
          <w:b/>
        </w:rPr>
        <w:t>123</w:t>
      </w:r>
      <w:r w:rsidRPr="00B82A56">
        <w:t>(7): p. 1579-1589.</w:t>
      </w:r>
    </w:p>
    <w:p w14:paraId="163C6488" w14:textId="77777777" w:rsidR="00B82A56" w:rsidRPr="00B82A56" w:rsidRDefault="00B82A56" w:rsidP="00B82A56">
      <w:pPr>
        <w:pStyle w:val="EndNoteBibliography"/>
        <w:spacing w:after="0"/>
        <w:ind w:left="720" w:hanging="720"/>
      </w:pPr>
      <w:r w:rsidRPr="00B82A56">
        <w:t>6.</w:t>
      </w:r>
      <w:r w:rsidRPr="00B82A56">
        <w:tab/>
        <w:t xml:space="preserve">Lophaven, S.N., et al., </w:t>
      </w:r>
      <w:r w:rsidRPr="00B82A56">
        <w:rPr>
          <w:i/>
        </w:rPr>
        <w:t>A matlab kriging toolbox.</w:t>
      </w:r>
      <w:r w:rsidRPr="00B82A56">
        <w:t xml:space="preserve"> Technical University of Denmark, Kongens Lyngby, Technical Report No. IMM-TR-2002-12, 2002.</w:t>
      </w:r>
    </w:p>
    <w:p w14:paraId="2842C4E5" w14:textId="77777777" w:rsidR="00B82A56" w:rsidRPr="00B82A56" w:rsidRDefault="00B82A56" w:rsidP="00B82A56">
      <w:pPr>
        <w:pStyle w:val="EndNoteBibliography"/>
        <w:spacing w:after="0"/>
        <w:ind w:left="720" w:hanging="720"/>
      </w:pPr>
      <w:r w:rsidRPr="00B82A56">
        <w:t>7.</w:t>
      </w:r>
      <w:r w:rsidRPr="00B82A56">
        <w:tab/>
        <w:t xml:space="preserve">Baginski, M.E., D.L. Faircloth, and M.D. Deshpande, </w:t>
      </w:r>
      <w:r w:rsidRPr="00B82A56">
        <w:rPr>
          <w:i/>
        </w:rPr>
        <w:t>Comparison of two optimization techniques for the estimation of complex permittivities of multilayered structures using waveguide measurements.</w:t>
      </w:r>
      <w:r w:rsidRPr="00B82A56">
        <w:t xml:space="preserve"> IEEE Transactions on Microwave Theory and Techniques, 2005. </w:t>
      </w:r>
      <w:r w:rsidRPr="00B82A56">
        <w:rPr>
          <w:b/>
        </w:rPr>
        <w:t>53</w:t>
      </w:r>
      <w:r w:rsidRPr="00B82A56">
        <w:t>(10): p. 3251-3259.</w:t>
      </w:r>
    </w:p>
    <w:p w14:paraId="2C80B3EB" w14:textId="77777777" w:rsidR="00B82A56" w:rsidRPr="00B82A56" w:rsidRDefault="00B82A56" w:rsidP="00B82A56">
      <w:pPr>
        <w:pStyle w:val="EndNoteBibliography"/>
        <w:spacing w:after="0"/>
        <w:ind w:left="720" w:hanging="720"/>
      </w:pPr>
      <w:r w:rsidRPr="00B82A56">
        <w:t>8.</w:t>
      </w:r>
      <w:r w:rsidRPr="00B82A56">
        <w:tab/>
        <w:t xml:space="preserve">Homaifar, A., C.X. Qi, and S.H. Lai, </w:t>
      </w:r>
      <w:r w:rsidRPr="00B82A56">
        <w:rPr>
          <w:i/>
        </w:rPr>
        <w:t>Constrained Optimization Via Genetic Algorithms.</w:t>
      </w:r>
      <w:r w:rsidRPr="00B82A56">
        <w:t xml:space="preserve"> SIMULATION, 1994. </w:t>
      </w:r>
      <w:r w:rsidRPr="00B82A56">
        <w:rPr>
          <w:b/>
        </w:rPr>
        <w:t>62</w:t>
      </w:r>
      <w:r w:rsidRPr="00B82A56">
        <w:t>(4): p. 242-253.</w:t>
      </w:r>
    </w:p>
    <w:p w14:paraId="204A6108" w14:textId="77777777" w:rsidR="00B82A56" w:rsidRPr="00B82A56" w:rsidRDefault="00B82A56" w:rsidP="00B82A56">
      <w:pPr>
        <w:pStyle w:val="EndNoteBibliography"/>
        <w:spacing w:after="0"/>
        <w:ind w:left="720" w:hanging="720"/>
      </w:pPr>
      <w:r w:rsidRPr="00B82A56">
        <w:t>9.</w:t>
      </w:r>
      <w:r w:rsidRPr="00B82A56">
        <w:tab/>
        <w:t xml:space="preserve">Taguchi, G., </w:t>
      </w:r>
      <w:r w:rsidRPr="00B82A56">
        <w:rPr>
          <w:i/>
        </w:rPr>
        <w:t>System of experimental design: engineering methods to optimize quality and minimize costs</w:t>
      </w:r>
      <w:r w:rsidRPr="00B82A56">
        <w:t>. Vol. 1. 1987: UNIPUB/Kraus International Publications.</w:t>
      </w:r>
    </w:p>
    <w:p w14:paraId="691A7B85" w14:textId="77777777" w:rsidR="00B82A56" w:rsidRPr="00B82A56" w:rsidRDefault="00B82A56" w:rsidP="00B82A56">
      <w:pPr>
        <w:pStyle w:val="EndNoteBibliography"/>
        <w:spacing w:after="0"/>
        <w:ind w:left="720" w:hanging="720"/>
      </w:pPr>
      <w:r w:rsidRPr="00B82A56">
        <w:t>10.</w:t>
      </w:r>
      <w:r w:rsidRPr="00B82A56">
        <w:tab/>
        <w:t xml:space="preserve">Scholar, V., X. Du, and W. Chen, </w:t>
      </w:r>
      <w:r w:rsidRPr="00B82A56">
        <w:rPr>
          <w:i/>
        </w:rPr>
        <w:t>A Methodology for Managing the Effect of Uncertainty in Simulation-Based Design.</w:t>
      </w:r>
      <w:r w:rsidRPr="00B82A56">
        <w:t xml:space="preserve"> AIAA Journal, 2000. </w:t>
      </w:r>
      <w:r w:rsidRPr="00B82A56">
        <w:rPr>
          <w:b/>
        </w:rPr>
        <w:t>38</w:t>
      </w:r>
      <w:r w:rsidRPr="00B82A56">
        <w:t>.</w:t>
      </w:r>
    </w:p>
    <w:p w14:paraId="2E83C5D4" w14:textId="77777777" w:rsidR="00B82A56" w:rsidRPr="00B82A56" w:rsidRDefault="00B82A56" w:rsidP="00B82A56">
      <w:pPr>
        <w:pStyle w:val="EndNoteBibliography"/>
        <w:spacing w:after="0"/>
        <w:ind w:left="720" w:hanging="720"/>
      </w:pPr>
      <w:r w:rsidRPr="00B82A56">
        <w:t>11.</w:t>
      </w:r>
      <w:r w:rsidRPr="00B82A56">
        <w:tab/>
        <w:t xml:space="preserve">Du, X. and W. Chen, </w:t>
      </w:r>
      <w:r w:rsidRPr="00B82A56">
        <w:rPr>
          <w:i/>
        </w:rPr>
        <w:t>Efficient uncertainty analysis methods for multidisciplinary robust design.</w:t>
      </w:r>
      <w:r w:rsidRPr="00B82A56">
        <w:t xml:space="preserve"> AIAA Journal, 2002. </w:t>
      </w:r>
      <w:r w:rsidRPr="00B82A56">
        <w:rPr>
          <w:b/>
        </w:rPr>
        <w:t>40</w:t>
      </w:r>
      <w:r w:rsidRPr="00B82A56">
        <w:t>: p. 545-552.</w:t>
      </w:r>
    </w:p>
    <w:p w14:paraId="250ACFFF" w14:textId="77777777" w:rsidR="00B82A56" w:rsidRPr="00B82A56" w:rsidRDefault="00B82A56" w:rsidP="00B82A56">
      <w:pPr>
        <w:pStyle w:val="EndNoteBibliography"/>
        <w:spacing w:after="0"/>
        <w:ind w:left="720" w:hanging="720"/>
      </w:pPr>
      <w:r w:rsidRPr="00B82A56">
        <w:lastRenderedPageBreak/>
        <w:t>12.</w:t>
      </w:r>
      <w:r w:rsidRPr="00B82A56">
        <w:tab/>
        <w:t xml:space="preserve">Lee, S.H. and W. Chen, </w:t>
      </w:r>
      <w:r w:rsidRPr="00B82A56">
        <w:rPr>
          <w:i/>
        </w:rPr>
        <w:t>A comparative study of uncertainty propagation methods for black-box-type problems.</w:t>
      </w:r>
      <w:r w:rsidRPr="00B82A56">
        <w:t xml:space="preserve"> Structural and Multidisciplinary Optimization, 2009. </w:t>
      </w:r>
      <w:r w:rsidRPr="00B82A56">
        <w:rPr>
          <w:b/>
        </w:rPr>
        <w:t>37</w:t>
      </w:r>
      <w:r w:rsidRPr="00B82A56">
        <w:t>(3): p. 239-253.</w:t>
      </w:r>
    </w:p>
    <w:p w14:paraId="1E868277" w14:textId="77777777" w:rsidR="00B82A56" w:rsidRPr="00B82A56" w:rsidRDefault="00B82A56" w:rsidP="00B82A56">
      <w:pPr>
        <w:pStyle w:val="EndNoteBibliography"/>
        <w:spacing w:after="0"/>
        <w:ind w:left="720" w:hanging="720"/>
      </w:pPr>
      <w:r w:rsidRPr="00B82A56">
        <w:t>13.</w:t>
      </w:r>
      <w:r w:rsidRPr="00B82A56">
        <w:tab/>
        <w:t xml:space="preserve">Fuchs, M. and A. Neumaier. </w:t>
      </w:r>
      <w:r w:rsidRPr="00B82A56">
        <w:rPr>
          <w:i/>
        </w:rPr>
        <w:t>Handling Uncertainty in Higher Dimensions with Potential Clouds towards Robust Design Optimization</w:t>
      </w:r>
      <w:r w:rsidRPr="00B82A56">
        <w:t xml:space="preserve">. in </w:t>
      </w:r>
      <w:r w:rsidRPr="00B82A56">
        <w:rPr>
          <w:i/>
        </w:rPr>
        <w:t>Soft Methods for Handling Variability and Imprecision</w:t>
      </w:r>
      <w:r w:rsidRPr="00B82A56">
        <w:t>. 2008. Berlin, Heidelberg: Springer Berlin Heidelberg.</w:t>
      </w:r>
    </w:p>
    <w:p w14:paraId="520F9D04" w14:textId="77777777" w:rsidR="00B82A56" w:rsidRPr="00B82A56" w:rsidRDefault="00B82A56" w:rsidP="00B82A56">
      <w:pPr>
        <w:pStyle w:val="EndNoteBibliography"/>
        <w:spacing w:after="0"/>
        <w:ind w:left="720" w:hanging="720"/>
      </w:pPr>
      <w:r w:rsidRPr="00B82A56">
        <w:t>14.</w:t>
      </w:r>
      <w:r w:rsidRPr="00B82A56">
        <w:tab/>
        <w:t xml:space="preserve">Ng, L.W.T. and K.E. Willcox, </w:t>
      </w:r>
      <w:r w:rsidRPr="00B82A56">
        <w:rPr>
          <w:i/>
        </w:rPr>
        <w:t>Multifidelity approaches for optimization under uncertainty.</w:t>
      </w:r>
      <w:r w:rsidRPr="00B82A56">
        <w:t xml:space="preserve"> International Journal for Numerical Methods in Engineering, 2014. </w:t>
      </w:r>
      <w:r w:rsidRPr="00B82A56">
        <w:rPr>
          <w:b/>
        </w:rPr>
        <w:t>100</w:t>
      </w:r>
      <w:r w:rsidRPr="00B82A56">
        <w:t>(10): p. 746-772.</w:t>
      </w:r>
    </w:p>
    <w:p w14:paraId="094BB77C" w14:textId="77777777" w:rsidR="00B82A56" w:rsidRPr="00B82A56" w:rsidRDefault="00B82A56" w:rsidP="00B82A56">
      <w:pPr>
        <w:pStyle w:val="EndNoteBibliography"/>
        <w:spacing w:after="0"/>
        <w:ind w:left="720" w:hanging="720"/>
      </w:pPr>
      <w:r w:rsidRPr="00B82A56">
        <w:t>15.</w:t>
      </w:r>
      <w:r w:rsidRPr="00B82A56">
        <w:tab/>
        <w:t xml:space="preserve">Zhou, Q., et al., </w:t>
      </w:r>
      <w:r w:rsidRPr="00B82A56">
        <w:rPr>
          <w:i/>
        </w:rPr>
        <w:t>Robust optimization for reducing welding-induced angular distortion in fiber laser keyhole welding under process parameter uncertainty.</w:t>
      </w:r>
      <w:r w:rsidRPr="00B82A56">
        <w:t xml:space="preserve"> Applied Thermal Engineering, 2018. </w:t>
      </w:r>
      <w:r w:rsidRPr="00B82A56">
        <w:rPr>
          <w:b/>
        </w:rPr>
        <w:t>129</w:t>
      </w:r>
      <w:r w:rsidRPr="00B82A56">
        <w:t>: p. 893-906.</w:t>
      </w:r>
    </w:p>
    <w:p w14:paraId="74797808" w14:textId="77777777" w:rsidR="00B82A56" w:rsidRPr="00B82A56" w:rsidRDefault="00B82A56" w:rsidP="00B82A56">
      <w:pPr>
        <w:pStyle w:val="EndNoteBibliography"/>
        <w:spacing w:after="0"/>
        <w:ind w:left="720" w:hanging="720"/>
      </w:pPr>
      <w:r w:rsidRPr="00B82A56">
        <w:t>16.</w:t>
      </w:r>
      <w:r w:rsidRPr="00B82A56">
        <w:tab/>
        <w:t xml:space="preserve">Putko, M., et al., </w:t>
      </w:r>
      <w:r w:rsidRPr="00B82A56">
        <w:rPr>
          <w:i/>
        </w:rPr>
        <w:t>Approach For Uncertainty Propagation And Robust Design In Cfd Using Sensitivity Derivatives.</w:t>
      </w:r>
      <w:r w:rsidRPr="00B82A56">
        <w:t xml:space="preserve"> Journal of Fluids Engineering, 2001. </w:t>
      </w:r>
      <w:r w:rsidRPr="00B82A56">
        <w:rPr>
          <w:b/>
        </w:rPr>
        <w:t>124</w:t>
      </w:r>
      <w:r w:rsidRPr="00B82A56">
        <w:t>.</w:t>
      </w:r>
    </w:p>
    <w:p w14:paraId="152F9991" w14:textId="77777777" w:rsidR="00B82A56" w:rsidRPr="00B82A56" w:rsidRDefault="00B82A56" w:rsidP="00B82A56">
      <w:pPr>
        <w:pStyle w:val="EndNoteBibliography"/>
        <w:spacing w:after="0"/>
        <w:ind w:left="720" w:hanging="720"/>
      </w:pPr>
      <w:r w:rsidRPr="00B82A56">
        <w:t>17.</w:t>
      </w:r>
      <w:r w:rsidRPr="00B82A56">
        <w:tab/>
        <w:t xml:space="preserve">Nejadseyfi, O., H. Geijselaers, and T. van den Boogaard, </w:t>
      </w:r>
      <w:r w:rsidRPr="00B82A56">
        <w:rPr>
          <w:i/>
        </w:rPr>
        <w:t>Robust optimization based on analytical evaluation of uncertainty propagation.</w:t>
      </w:r>
      <w:r w:rsidRPr="00B82A56">
        <w:t xml:space="preserve"> Engineering Optimization, 2019.</w:t>
      </w:r>
    </w:p>
    <w:p w14:paraId="787A0A7B" w14:textId="77777777" w:rsidR="00B82A56" w:rsidRPr="00B82A56" w:rsidRDefault="00B82A56" w:rsidP="00B82A56">
      <w:pPr>
        <w:pStyle w:val="EndNoteBibliography"/>
        <w:spacing w:after="0"/>
        <w:ind w:left="720" w:hanging="720"/>
      </w:pPr>
      <w:r w:rsidRPr="00B82A56">
        <w:t>18.</w:t>
      </w:r>
      <w:r w:rsidRPr="00B82A56">
        <w:tab/>
        <w:t xml:space="preserve">Nejadseyfi, O., H.J. Geijselaers, and A.H. van den Boogaard, </w:t>
      </w:r>
      <w:r w:rsidRPr="00B82A56">
        <w:rPr>
          <w:i/>
        </w:rPr>
        <w:t>Evaluation and assessment of non-normal output during robust optimization.</w:t>
      </w:r>
      <w:r w:rsidRPr="00B82A56">
        <w:t xml:space="preserve"> Structural and multidisciplinary optimization, 2019. </w:t>
      </w:r>
      <w:r w:rsidRPr="00B82A56">
        <w:rPr>
          <w:b/>
        </w:rPr>
        <w:t>59</w:t>
      </w:r>
      <w:r w:rsidRPr="00B82A56">
        <w:t>: p. 2063-2076.</w:t>
      </w:r>
    </w:p>
    <w:p w14:paraId="4652BB10" w14:textId="77777777" w:rsidR="00B82A56" w:rsidRPr="00B82A56" w:rsidRDefault="00B82A56" w:rsidP="00B82A56">
      <w:pPr>
        <w:pStyle w:val="EndNoteBibliography"/>
        <w:spacing w:after="0"/>
        <w:ind w:left="720" w:hanging="720"/>
      </w:pPr>
      <w:r w:rsidRPr="00B82A56">
        <w:t>19.</w:t>
      </w:r>
      <w:r w:rsidRPr="00B82A56">
        <w:tab/>
        <w:t xml:space="preserve">Nejadseyfi, O., H.J.M. Geijselaers, and A.H. van den Boogaard, </w:t>
      </w:r>
      <w:r w:rsidRPr="00B82A56">
        <w:rPr>
          <w:i/>
        </w:rPr>
        <w:t>Evaluation and assessment of non-normal output during robust optimization.</w:t>
      </w:r>
      <w:r w:rsidRPr="00B82A56">
        <w:t xml:space="preserve"> Structural and Multidisciplinary Optimization, 2019. </w:t>
      </w:r>
      <w:r w:rsidRPr="00B82A56">
        <w:rPr>
          <w:b/>
        </w:rPr>
        <w:t>59</w:t>
      </w:r>
      <w:r w:rsidRPr="00B82A56">
        <w:t>(6): p. 2063-2076.</w:t>
      </w:r>
    </w:p>
    <w:p w14:paraId="050CD3C7" w14:textId="77777777" w:rsidR="00B82A56" w:rsidRPr="00B82A56" w:rsidRDefault="00B82A56" w:rsidP="00B82A56">
      <w:pPr>
        <w:pStyle w:val="EndNoteBibliography"/>
        <w:spacing w:after="0"/>
        <w:ind w:left="720" w:hanging="720"/>
      </w:pPr>
      <w:r w:rsidRPr="00B82A56">
        <w:t>20.</w:t>
      </w:r>
      <w:r w:rsidRPr="00B82A56">
        <w:tab/>
        <w:t xml:space="preserve">Jones, D.R., M. Schonlau, and W.J. Welch, </w:t>
      </w:r>
      <w:r w:rsidRPr="00B82A56">
        <w:rPr>
          <w:i/>
        </w:rPr>
        <w:t>Efficient Global Optimization of Expensive Black-Box Functions.</w:t>
      </w:r>
      <w:r w:rsidRPr="00B82A56">
        <w:t xml:space="preserve"> Journal of Global Optimization, 1998. </w:t>
      </w:r>
      <w:r w:rsidRPr="00B82A56">
        <w:rPr>
          <w:b/>
        </w:rPr>
        <w:t>13</w:t>
      </w:r>
      <w:r w:rsidRPr="00B82A56">
        <w:t>(4): p. 455-492.</w:t>
      </w:r>
    </w:p>
    <w:p w14:paraId="7F6CB1B1" w14:textId="77777777" w:rsidR="00B82A56" w:rsidRPr="00B82A56" w:rsidRDefault="00B82A56" w:rsidP="00B82A56">
      <w:pPr>
        <w:pStyle w:val="EndNoteBibliography"/>
        <w:spacing w:after="0"/>
        <w:ind w:left="720" w:hanging="720"/>
      </w:pPr>
      <w:r w:rsidRPr="00B82A56">
        <w:t>21.</w:t>
      </w:r>
      <w:r w:rsidRPr="00B82A56">
        <w:tab/>
        <w:t xml:space="preserve">Ur Rehman, S. and M. Langelaar, </w:t>
      </w:r>
      <w:r w:rsidRPr="00B82A56">
        <w:rPr>
          <w:i/>
        </w:rPr>
        <w:t>Efficient infill sampling for unconstrained robust optimization problems.</w:t>
      </w:r>
      <w:r w:rsidRPr="00B82A56">
        <w:t xml:space="preserve"> Engineering Optimization, 2016. </w:t>
      </w:r>
      <w:r w:rsidRPr="00B82A56">
        <w:rPr>
          <w:b/>
        </w:rPr>
        <w:t>48</w:t>
      </w:r>
      <w:r w:rsidRPr="00B82A56">
        <w:t>(8): p. 1313-1332.</w:t>
      </w:r>
    </w:p>
    <w:p w14:paraId="232AA904" w14:textId="77777777" w:rsidR="00B82A56" w:rsidRPr="00B82A56" w:rsidRDefault="00B82A56" w:rsidP="00B82A56">
      <w:pPr>
        <w:pStyle w:val="EndNoteBibliography"/>
        <w:ind w:left="720" w:hanging="720"/>
      </w:pPr>
      <w:r w:rsidRPr="00B82A56">
        <w:t>22.</w:t>
      </w:r>
      <w:r w:rsidRPr="00B82A56">
        <w:tab/>
        <w:t xml:space="preserve">Sóbester, A., S.J. Leary, and A.J. Keane, </w:t>
      </w:r>
      <w:r w:rsidRPr="00B82A56">
        <w:rPr>
          <w:i/>
        </w:rPr>
        <w:t>A parallel updating scheme for approximating and optimizing high fidelity computer simulations.</w:t>
      </w:r>
      <w:r w:rsidRPr="00B82A56">
        <w:t xml:space="preserve"> Structural and Multidisciplinary Optimization, 2004. </w:t>
      </w:r>
      <w:r w:rsidRPr="00B82A56">
        <w:rPr>
          <w:b/>
        </w:rPr>
        <w:t>27</w:t>
      </w:r>
      <w:r w:rsidRPr="00B82A56">
        <w:t>(5): p. 371-383.</w:t>
      </w:r>
    </w:p>
    <w:p w14:paraId="782751A3" w14:textId="3118E58A" w:rsidR="00631A44" w:rsidRDefault="00DC3562" w:rsidP="00B82A56">
      <w:r>
        <w:fldChar w:fldCharType="end"/>
      </w:r>
    </w:p>
    <w:sectPr w:rsidR="00631A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3161D3"/>
    <w:multiLevelType w:val="multilevel"/>
    <w:tmpl w:val="640C7D58"/>
    <w:lvl w:ilvl="0">
      <w:start w:val="1"/>
      <w:numFmt w:val="decimal"/>
      <w:pStyle w:val="Heading1"/>
      <w:lvlText w:val="%1"/>
      <w:lvlJc w:val="left"/>
      <w:pPr>
        <w:ind w:left="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1">
      <w:start w:val="1"/>
      <w:numFmt w:val="decimal"/>
      <w:pStyle w:val="Heading2"/>
      <w:lvlText w:val="%1.%2"/>
      <w:lvlJc w:val="left"/>
      <w:pPr>
        <w:ind w:left="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2">
      <w:start w:val="1"/>
      <w:numFmt w:val="decimal"/>
      <w:pStyle w:val="Heading3"/>
      <w:lvlText w:val="%1.%2.%3"/>
      <w:lvlJc w:val="left"/>
      <w:pPr>
        <w:ind w:left="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08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180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52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24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396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468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EF50A6D"/>
    <w:multiLevelType w:val="multilevel"/>
    <w:tmpl w:val="5F8625A2"/>
    <w:lvl w:ilvl="0">
      <w:start w:val="1"/>
      <w:numFmt w:val="decimal"/>
      <w:lvlText w:val="%1"/>
      <w:lvlJc w:val="left"/>
      <w:pPr>
        <w:ind w:left="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1">
      <w:start w:val="1"/>
      <w:numFmt w:val="decimal"/>
      <w:lvlText w:val="%1.%2"/>
      <w:lvlJc w:val="left"/>
      <w:pPr>
        <w:ind w:left="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2">
      <w:start w:val="1"/>
      <w:numFmt w:val="decimal"/>
      <w:lvlText w:val="%1.%2.%3"/>
      <w:lvlJc w:val="left"/>
      <w:pPr>
        <w:ind w:left="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08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180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52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24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396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468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A723C20"/>
    <w:multiLevelType w:val="hybridMultilevel"/>
    <w:tmpl w:val="B230807A"/>
    <w:lvl w:ilvl="0" w:tplc="3460AE1E">
      <w:start w:val="1"/>
      <w:numFmt w:val="bullet"/>
      <w:lvlText w:val="•"/>
      <w:lvlJc w:val="left"/>
      <w:pPr>
        <w:ind w:left="23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4D7AC50E">
      <w:start w:val="1"/>
      <w:numFmt w:val="bullet"/>
      <w:lvlText w:val="o"/>
      <w:lvlJc w:val="left"/>
      <w:pPr>
        <w:ind w:left="10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28B88218">
      <w:start w:val="1"/>
      <w:numFmt w:val="bullet"/>
      <w:lvlText w:val="▪"/>
      <w:lvlJc w:val="left"/>
      <w:pPr>
        <w:ind w:left="18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71AAEE2A">
      <w:start w:val="1"/>
      <w:numFmt w:val="bullet"/>
      <w:lvlText w:val="•"/>
      <w:lvlJc w:val="left"/>
      <w:pPr>
        <w:ind w:left="25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627EF0E2">
      <w:start w:val="1"/>
      <w:numFmt w:val="bullet"/>
      <w:lvlText w:val="o"/>
      <w:lvlJc w:val="left"/>
      <w:pPr>
        <w:ind w:left="32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9A44CDC2">
      <w:start w:val="1"/>
      <w:numFmt w:val="bullet"/>
      <w:lvlText w:val="▪"/>
      <w:lvlJc w:val="left"/>
      <w:pPr>
        <w:ind w:left="39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119A8388">
      <w:start w:val="1"/>
      <w:numFmt w:val="bullet"/>
      <w:lvlText w:val="•"/>
      <w:lvlJc w:val="left"/>
      <w:pPr>
        <w:ind w:left="46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81E47EDE">
      <w:start w:val="1"/>
      <w:numFmt w:val="bullet"/>
      <w:lvlText w:val="o"/>
      <w:lvlJc w:val="left"/>
      <w:pPr>
        <w:ind w:left="54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B23424C8">
      <w:start w:val="1"/>
      <w:numFmt w:val="bullet"/>
      <w:lvlText w:val="▪"/>
      <w:lvlJc w:val="left"/>
      <w:pPr>
        <w:ind w:left="61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75C1CD9"/>
    <w:multiLevelType w:val="hybridMultilevel"/>
    <w:tmpl w:val="E6501A60"/>
    <w:lvl w:ilvl="0" w:tplc="409AE192">
      <w:start w:val="1"/>
      <w:numFmt w:val="bullet"/>
      <w:lvlText w:val="•"/>
      <w:lvlJc w:val="left"/>
      <w:pPr>
        <w:ind w:left="23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4078962A">
      <w:start w:val="1"/>
      <w:numFmt w:val="bullet"/>
      <w:lvlText w:val="o"/>
      <w:lvlJc w:val="left"/>
      <w:pPr>
        <w:ind w:left="10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43C4094A">
      <w:start w:val="1"/>
      <w:numFmt w:val="bullet"/>
      <w:lvlText w:val="▪"/>
      <w:lvlJc w:val="left"/>
      <w:pPr>
        <w:ind w:left="18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E04A190E">
      <w:start w:val="1"/>
      <w:numFmt w:val="bullet"/>
      <w:lvlText w:val="•"/>
      <w:lvlJc w:val="left"/>
      <w:pPr>
        <w:ind w:left="25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70201D3C">
      <w:start w:val="1"/>
      <w:numFmt w:val="bullet"/>
      <w:lvlText w:val="o"/>
      <w:lvlJc w:val="left"/>
      <w:pPr>
        <w:ind w:left="32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C660C86A">
      <w:start w:val="1"/>
      <w:numFmt w:val="bullet"/>
      <w:lvlText w:val="▪"/>
      <w:lvlJc w:val="left"/>
      <w:pPr>
        <w:ind w:left="39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3454E626">
      <w:start w:val="1"/>
      <w:numFmt w:val="bullet"/>
      <w:lvlText w:val="•"/>
      <w:lvlJc w:val="left"/>
      <w:pPr>
        <w:ind w:left="46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F98ACCD2">
      <w:start w:val="1"/>
      <w:numFmt w:val="bullet"/>
      <w:lvlText w:val="o"/>
      <w:lvlJc w:val="left"/>
      <w:pPr>
        <w:ind w:left="54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27D2F8E4">
      <w:start w:val="1"/>
      <w:numFmt w:val="bullet"/>
      <w:lvlText w:val="▪"/>
      <w:lvlJc w:val="left"/>
      <w:pPr>
        <w:ind w:left="61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7FD29A8"/>
    <w:multiLevelType w:val="hybridMultilevel"/>
    <w:tmpl w:val="817E3B60"/>
    <w:lvl w:ilvl="0" w:tplc="2DAED2DC">
      <w:start w:val="1"/>
      <w:numFmt w:val="decimal"/>
      <w:lvlText w:val="%1."/>
      <w:lvlJc w:val="left"/>
      <w:pPr>
        <w:ind w:left="5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FDAE93D6">
      <w:start w:val="1"/>
      <w:numFmt w:val="lowerLetter"/>
      <w:lvlText w:val="%2"/>
      <w:lvlJc w:val="left"/>
      <w:pPr>
        <w:ind w:left="13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E5C6883E">
      <w:start w:val="1"/>
      <w:numFmt w:val="lowerRoman"/>
      <w:lvlText w:val="%3"/>
      <w:lvlJc w:val="left"/>
      <w:pPr>
        <w:ind w:left="20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2264DF52">
      <w:start w:val="1"/>
      <w:numFmt w:val="decimal"/>
      <w:lvlText w:val="%4"/>
      <w:lvlJc w:val="left"/>
      <w:pPr>
        <w:ind w:left="28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08480900">
      <w:start w:val="1"/>
      <w:numFmt w:val="lowerLetter"/>
      <w:lvlText w:val="%5"/>
      <w:lvlJc w:val="left"/>
      <w:pPr>
        <w:ind w:left="352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C6789460">
      <w:start w:val="1"/>
      <w:numFmt w:val="lowerRoman"/>
      <w:lvlText w:val="%6"/>
      <w:lvlJc w:val="left"/>
      <w:pPr>
        <w:ind w:left="424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B7FA6744">
      <w:start w:val="1"/>
      <w:numFmt w:val="decimal"/>
      <w:lvlText w:val="%7"/>
      <w:lvlJc w:val="left"/>
      <w:pPr>
        <w:ind w:left="49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F1FA9B46">
      <w:start w:val="1"/>
      <w:numFmt w:val="lowerLetter"/>
      <w:lvlText w:val="%8"/>
      <w:lvlJc w:val="left"/>
      <w:pPr>
        <w:ind w:left="56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5AB06E94">
      <w:start w:val="1"/>
      <w:numFmt w:val="lowerRoman"/>
      <w:lvlText w:val="%9"/>
      <w:lvlJc w:val="left"/>
      <w:pPr>
        <w:ind w:left="64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4E490B20"/>
    <w:multiLevelType w:val="hybridMultilevel"/>
    <w:tmpl w:val="D722E302"/>
    <w:lvl w:ilvl="0" w:tplc="72D61222">
      <w:start w:val="1"/>
      <w:numFmt w:val="decimal"/>
      <w:lvlText w:val="%1."/>
      <w:lvlJc w:val="left"/>
      <w:pPr>
        <w:ind w:left="58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FF3C3E52">
      <w:start w:val="1"/>
      <w:numFmt w:val="lowerLetter"/>
      <w:lvlText w:val="%2"/>
      <w:lvlJc w:val="left"/>
      <w:pPr>
        <w:ind w:left="13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31A8888C">
      <w:start w:val="1"/>
      <w:numFmt w:val="lowerRoman"/>
      <w:lvlText w:val="%3"/>
      <w:lvlJc w:val="left"/>
      <w:pPr>
        <w:ind w:left="20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0062119C">
      <w:start w:val="1"/>
      <w:numFmt w:val="decimal"/>
      <w:lvlText w:val="%4"/>
      <w:lvlJc w:val="left"/>
      <w:pPr>
        <w:ind w:left="28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E26495B8">
      <w:start w:val="1"/>
      <w:numFmt w:val="lowerLetter"/>
      <w:lvlText w:val="%5"/>
      <w:lvlJc w:val="left"/>
      <w:pPr>
        <w:ind w:left="352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3DECF0D4">
      <w:start w:val="1"/>
      <w:numFmt w:val="lowerRoman"/>
      <w:lvlText w:val="%6"/>
      <w:lvlJc w:val="left"/>
      <w:pPr>
        <w:ind w:left="424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757EFDD0">
      <w:start w:val="1"/>
      <w:numFmt w:val="decimal"/>
      <w:lvlText w:val="%7"/>
      <w:lvlJc w:val="left"/>
      <w:pPr>
        <w:ind w:left="49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D9E4850C">
      <w:start w:val="1"/>
      <w:numFmt w:val="lowerLetter"/>
      <w:lvlText w:val="%8"/>
      <w:lvlJc w:val="left"/>
      <w:pPr>
        <w:ind w:left="56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B62664EA">
      <w:start w:val="1"/>
      <w:numFmt w:val="lowerRoman"/>
      <w:lvlText w:val="%9"/>
      <w:lvlJc w:val="left"/>
      <w:pPr>
        <w:ind w:left="64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6EBF69A7"/>
    <w:multiLevelType w:val="hybridMultilevel"/>
    <w:tmpl w:val="0A2695BE"/>
    <w:lvl w:ilvl="0" w:tplc="0C381D0A">
      <w:start w:val="1"/>
      <w:numFmt w:val="decimal"/>
      <w:lvlText w:val="%1."/>
      <w:lvlJc w:val="left"/>
      <w:pPr>
        <w:ind w:left="58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6FBAB2FE">
      <w:start w:val="1"/>
      <w:numFmt w:val="lowerLetter"/>
      <w:lvlText w:val="%2"/>
      <w:lvlJc w:val="left"/>
      <w:pPr>
        <w:ind w:left="13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4E4C27D6">
      <w:start w:val="1"/>
      <w:numFmt w:val="lowerRoman"/>
      <w:lvlText w:val="%3"/>
      <w:lvlJc w:val="left"/>
      <w:pPr>
        <w:ind w:left="20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810068F2">
      <w:start w:val="1"/>
      <w:numFmt w:val="decimal"/>
      <w:lvlText w:val="%4"/>
      <w:lvlJc w:val="left"/>
      <w:pPr>
        <w:ind w:left="28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760AF9D6">
      <w:start w:val="1"/>
      <w:numFmt w:val="lowerLetter"/>
      <w:lvlText w:val="%5"/>
      <w:lvlJc w:val="left"/>
      <w:pPr>
        <w:ind w:left="352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161455B6">
      <w:start w:val="1"/>
      <w:numFmt w:val="lowerRoman"/>
      <w:lvlText w:val="%6"/>
      <w:lvlJc w:val="left"/>
      <w:pPr>
        <w:ind w:left="424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8544F04E">
      <w:start w:val="1"/>
      <w:numFmt w:val="decimal"/>
      <w:lvlText w:val="%7"/>
      <w:lvlJc w:val="left"/>
      <w:pPr>
        <w:ind w:left="49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644AD7B4">
      <w:start w:val="1"/>
      <w:numFmt w:val="lowerLetter"/>
      <w:lvlText w:val="%8"/>
      <w:lvlJc w:val="left"/>
      <w:pPr>
        <w:ind w:left="56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CDF02F34">
      <w:start w:val="1"/>
      <w:numFmt w:val="lowerRoman"/>
      <w:lvlText w:val="%9"/>
      <w:lvlJc w:val="left"/>
      <w:pPr>
        <w:ind w:left="64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num w:numId="1" w16cid:durableId="1926373758">
    <w:abstractNumId w:val="0"/>
  </w:num>
  <w:num w:numId="2" w16cid:durableId="1556429503">
    <w:abstractNumId w:val="5"/>
  </w:num>
  <w:num w:numId="3" w16cid:durableId="166755362">
    <w:abstractNumId w:val="2"/>
  </w:num>
  <w:num w:numId="4" w16cid:durableId="1504856364">
    <w:abstractNumId w:val="4"/>
  </w:num>
  <w:num w:numId="5" w16cid:durableId="646009190">
    <w:abstractNumId w:val="3"/>
  </w:num>
  <w:num w:numId="6" w16cid:durableId="134643698">
    <w:abstractNumId w:val="1"/>
  </w:num>
  <w:num w:numId="7" w16cid:durableId="194060526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xrvf2202d0z5se52edv2v9gter0a5pet9vd&quot;&gt;My EndNote Library&lt;record-ids&gt;&lt;item&gt;15&lt;/item&gt;&lt;item&gt;120&lt;/item&gt;&lt;item&gt;121&lt;/item&gt;&lt;item&gt;122&lt;/item&gt;&lt;item&gt;123&lt;/item&gt;&lt;item&gt;124&lt;/item&gt;&lt;item&gt;125&lt;/item&gt;&lt;item&gt;126&lt;/item&gt;&lt;item&gt;127&lt;/item&gt;&lt;item&gt;128&lt;/item&gt;&lt;item&gt;129&lt;/item&gt;&lt;item&gt;130&lt;/item&gt;&lt;item&gt;131&lt;/item&gt;&lt;item&gt;132&lt;/item&gt;&lt;item&gt;133&lt;/item&gt;&lt;item&gt;134&lt;/item&gt;&lt;item&gt;135&lt;/item&gt;&lt;item&gt;136&lt;/item&gt;&lt;item&gt;137&lt;/item&gt;&lt;item&gt;138&lt;/item&gt;&lt;item&gt;174&lt;/item&gt;&lt;item&gt;191&lt;/item&gt;&lt;item&gt;201&lt;/item&gt;&lt;/record-ids&gt;&lt;/item&gt;&lt;/Libraries&gt;"/>
  </w:docVars>
  <w:rsids>
    <w:rsidRoot w:val="00150C37"/>
    <w:rsid w:val="000A1C9C"/>
    <w:rsid w:val="000A6266"/>
    <w:rsid w:val="000B48CF"/>
    <w:rsid w:val="000D30CD"/>
    <w:rsid w:val="000F310E"/>
    <w:rsid w:val="00145950"/>
    <w:rsid w:val="00150C37"/>
    <w:rsid w:val="00155D75"/>
    <w:rsid w:val="00262978"/>
    <w:rsid w:val="0027631F"/>
    <w:rsid w:val="002A33D4"/>
    <w:rsid w:val="002E461F"/>
    <w:rsid w:val="003343F0"/>
    <w:rsid w:val="003E1EB9"/>
    <w:rsid w:val="00401181"/>
    <w:rsid w:val="004F3FD0"/>
    <w:rsid w:val="005128C7"/>
    <w:rsid w:val="005329EA"/>
    <w:rsid w:val="005D7875"/>
    <w:rsid w:val="00604E9E"/>
    <w:rsid w:val="00631A44"/>
    <w:rsid w:val="006326C1"/>
    <w:rsid w:val="007274FC"/>
    <w:rsid w:val="00737F71"/>
    <w:rsid w:val="007706E4"/>
    <w:rsid w:val="007B6456"/>
    <w:rsid w:val="007B6687"/>
    <w:rsid w:val="007E6026"/>
    <w:rsid w:val="008C12A6"/>
    <w:rsid w:val="008D6C9E"/>
    <w:rsid w:val="00993F4E"/>
    <w:rsid w:val="009C1992"/>
    <w:rsid w:val="00A939BA"/>
    <w:rsid w:val="00AC21CB"/>
    <w:rsid w:val="00AD6354"/>
    <w:rsid w:val="00B82A56"/>
    <w:rsid w:val="00BE3342"/>
    <w:rsid w:val="00C3554E"/>
    <w:rsid w:val="00C821D3"/>
    <w:rsid w:val="00C94517"/>
    <w:rsid w:val="00CB3288"/>
    <w:rsid w:val="00CE74F2"/>
    <w:rsid w:val="00CF0A1E"/>
    <w:rsid w:val="00D6446D"/>
    <w:rsid w:val="00D97DF0"/>
    <w:rsid w:val="00DB5C20"/>
    <w:rsid w:val="00DC3562"/>
    <w:rsid w:val="00E22EF1"/>
    <w:rsid w:val="00E50A93"/>
    <w:rsid w:val="00EA5A37"/>
    <w:rsid w:val="00EB6CEA"/>
    <w:rsid w:val="00EC7E10"/>
    <w:rsid w:val="00EE5D27"/>
    <w:rsid w:val="00FC2A15"/>
    <w:rsid w:val="00FD3AC8"/>
  </w:rsids>
  <m:mathPr>
    <m:mathFont m:val="Cambria Math"/>
    <m:brkBin m:val="before"/>
    <m:brkBinSub m:val="--"/>
    <m:smallFrac m:val="0"/>
    <m:dispDef/>
    <m:lMargin m:val="0"/>
    <m:rMargin m:val="0"/>
    <m:defJc m:val="centerGroup"/>
    <m:wrapIndent m:val="1440"/>
    <m:intLim m:val="subSup"/>
    <m:naryLim m:val="undOvr"/>
  </m:mathPr>
  <w:themeFontLang w:val="en-NL"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37DA1F5"/>
  <w15:chartTrackingRefBased/>
  <w15:docId w15:val="{77072663-7628-44DB-BCBD-C01D4E9EA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3562"/>
    <w:pPr>
      <w:spacing w:after="212" w:line="257" w:lineRule="auto"/>
      <w:ind w:left="10" w:right="194" w:hanging="10"/>
      <w:jc w:val="both"/>
    </w:pPr>
    <w:rPr>
      <w:rFonts w:ascii="Cambria" w:eastAsia="Cambria" w:hAnsi="Cambria" w:cs="Cambria"/>
      <w:color w:val="000000"/>
      <w:sz w:val="24"/>
      <w:lang w:eastAsia="en-NL"/>
    </w:rPr>
  </w:style>
  <w:style w:type="paragraph" w:styleId="Heading1">
    <w:name w:val="heading 1"/>
    <w:next w:val="Normal"/>
    <w:link w:val="Heading1Char"/>
    <w:uiPriority w:val="9"/>
    <w:qFormat/>
    <w:rsid w:val="00DC3562"/>
    <w:pPr>
      <w:keepNext/>
      <w:keepLines/>
      <w:numPr>
        <w:numId w:val="1"/>
      </w:numPr>
      <w:spacing w:after="104"/>
      <w:ind w:left="10" w:hanging="10"/>
      <w:outlineLvl w:val="0"/>
    </w:pPr>
    <w:rPr>
      <w:rFonts w:ascii="Cambria" w:eastAsia="Cambria" w:hAnsi="Cambria" w:cs="Cambria"/>
      <w:b/>
      <w:color w:val="000000"/>
      <w:sz w:val="34"/>
      <w:lang w:eastAsia="en-NL"/>
    </w:rPr>
  </w:style>
  <w:style w:type="paragraph" w:styleId="Heading2">
    <w:name w:val="heading 2"/>
    <w:next w:val="Normal"/>
    <w:link w:val="Heading2Char"/>
    <w:uiPriority w:val="9"/>
    <w:unhideWhenUsed/>
    <w:qFormat/>
    <w:rsid w:val="00DC3562"/>
    <w:pPr>
      <w:keepNext/>
      <w:keepLines/>
      <w:numPr>
        <w:ilvl w:val="1"/>
        <w:numId w:val="1"/>
      </w:numPr>
      <w:spacing w:after="89" w:line="262" w:lineRule="auto"/>
      <w:ind w:left="10" w:hanging="10"/>
      <w:outlineLvl w:val="1"/>
    </w:pPr>
    <w:rPr>
      <w:rFonts w:ascii="Cambria" w:eastAsia="Cambria" w:hAnsi="Cambria" w:cs="Cambria"/>
      <w:b/>
      <w:color w:val="000000"/>
      <w:sz w:val="29"/>
      <w:lang w:eastAsia="en-NL"/>
    </w:rPr>
  </w:style>
  <w:style w:type="paragraph" w:styleId="Heading3">
    <w:name w:val="heading 3"/>
    <w:basedOn w:val="NoSpacing"/>
    <w:next w:val="Heading2"/>
    <w:link w:val="Heading3Char"/>
    <w:uiPriority w:val="9"/>
    <w:unhideWhenUsed/>
    <w:qFormat/>
    <w:rsid w:val="00FD3AC8"/>
    <w:pPr>
      <w:keepNext/>
      <w:keepLines/>
      <w:numPr>
        <w:ilvl w:val="2"/>
        <w:numId w:val="1"/>
      </w:numPr>
      <w:spacing w:after="150"/>
      <w:ind w:left="295" w:right="284" w:hanging="11"/>
      <w:outlineLvl w:val="2"/>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C3562"/>
    <w:rPr>
      <w:rFonts w:ascii="Cambria" w:eastAsia="Cambria" w:hAnsi="Cambria" w:cs="Cambria"/>
      <w:b/>
      <w:color w:val="000000"/>
      <w:sz w:val="34"/>
      <w:lang w:val="en-NL" w:eastAsia="en-NL"/>
    </w:rPr>
  </w:style>
  <w:style w:type="character" w:customStyle="1" w:styleId="Heading2Char">
    <w:name w:val="Heading 2 Char"/>
    <w:basedOn w:val="DefaultParagraphFont"/>
    <w:link w:val="Heading2"/>
    <w:rsid w:val="00DC3562"/>
    <w:rPr>
      <w:rFonts w:ascii="Cambria" w:eastAsia="Cambria" w:hAnsi="Cambria" w:cs="Cambria"/>
      <w:b/>
      <w:color w:val="000000"/>
      <w:sz w:val="29"/>
      <w:lang w:val="en-NL" w:eastAsia="en-NL"/>
    </w:rPr>
  </w:style>
  <w:style w:type="character" w:customStyle="1" w:styleId="Heading3Char">
    <w:name w:val="Heading 3 Char"/>
    <w:basedOn w:val="DefaultParagraphFont"/>
    <w:link w:val="Heading3"/>
    <w:rsid w:val="00FD3AC8"/>
    <w:rPr>
      <w:rFonts w:ascii="Cambria" w:eastAsia="Cambria" w:hAnsi="Cambria" w:cs="Cambria"/>
      <w:b/>
      <w:color w:val="000000"/>
      <w:sz w:val="24"/>
      <w:lang w:val="en-NL" w:eastAsia="en-NL"/>
    </w:rPr>
  </w:style>
  <w:style w:type="paragraph" w:customStyle="1" w:styleId="EndNoteBibliographyTitle">
    <w:name w:val="EndNote Bibliography Title"/>
    <w:basedOn w:val="Normal"/>
    <w:link w:val="EndNoteBibliographyTitleChar"/>
    <w:rsid w:val="00DC3562"/>
    <w:pPr>
      <w:spacing w:after="0"/>
      <w:jc w:val="center"/>
    </w:pPr>
    <w:rPr>
      <w:noProof/>
    </w:rPr>
  </w:style>
  <w:style w:type="character" w:customStyle="1" w:styleId="EndNoteBibliographyTitleChar">
    <w:name w:val="EndNote Bibliography Title Char"/>
    <w:basedOn w:val="DefaultParagraphFont"/>
    <w:link w:val="EndNoteBibliographyTitle"/>
    <w:rsid w:val="00DC3562"/>
    <w:rPr>
      <w:rFonts w:ascii="Cambria" w:eastAsia="Cambria" w:hAnsi="Cambria" w:cs="Cambria"/>
      <w:noProof/>
      <w:color w:val="000000"/>
      <w:sz w:val="24"/>
      <w:lang w:eastAsia="en-NL"/>
    </w:rPr>
  </w:style>
  <w:style w:type="paragraph" w:customStyle="1" w:styleId="EndNoteBibliography">
    <w:name w:val="EndNote Bibliography"/>
    <w:basedOn w:val="Normal"/>
    <w:link w:val="EndNoteBibliographyChar"/>
    <w:rsid w:val="00DC3562"/>
    <w:pPr>
      <w:spacing w:line="240" w:lineRule="auto"/>
    </w:pPr>
    <w:rPr>
      <w:noProof/>
    </w:rPr>
  </w:style>
  <w:style w:type="character" w:customStyle="1" w:styleId="EndNoteBibliographyChar">
    <w:name w:val="EndNote Bibliography Char"/>
    <w:basedOn w:val="DefaultParagraphFont"/>
    <w:link w:val="EndNoteBibliography"/>
    <w:rsid w:val="00DC3562"/>
    <w:rPr>
      <w:rFonts w:ascii="Cambria" w:eastAsia="Cambria" w:hAnsi="Cambria" w:cs="Cambria"/>
      <w:noProof/>
      <w:color w:val="000000"/>
      <w:sz w:val="24"/>
      <w:lang w:eastAsia="en-NL"/>
    </w:rPr>
  </w:style>
  <w:style w:type="table" w:customStyle="1" w:styleId="TableGrid">
    <w:name w:val="TableGrid"/>
    <w:rsid w:val="002A33D4"/>
    <w:pPr>
      <w:spacing w:after="0" w:line="240" w:lineRule="auto"/>
    </w:pPr>
    <w:rPr>
      <w:rFonts w:eastAsiaTheme="minorEastAsia"/>
      <w:lang w:eastAsia="en-NL"/>
    </w:rPr>
    <w:tblPr>
      <w:tblCellMar>
        <w:top w:w="0" w:type="dxa"/>
        <w:left w:w="0" w:type="dxa"/>
        <w:bottom w:w="0" w:type="dxa"/>
        <w:right w:w="0" w:type="dxa"/>
      </w:tblCellMar>
    </w:tblPr>
  </w:style>
  <w:style w:type="paragraph" w:styleId="NormalWeb">
    <w:name w:val="Normal (Web)"/>
    <w:basedOn w:val="Normal"/>
    <w:uiPriority w:val="99"/>
    <w:semiHidden/>
    <w:unhideWhenUsed/>
    <w:rsid w:val="00FD3AC8"/>
    <w:pPr>
      <w:spacing w:before="100" w:beforeAutospacing="1" w:after="100" w:afterAutospacing="1" w:line="240" w:lineRule="auto"/>
      <w:ind w:left="0" w:right="0" w:firstLine="0"/>
      <w:jc w:val="left"/>
    </w:pPr>
    <w:rPr>
      <w:rFonts w:ascii="Times New Roman" w:eastAsia="Times New Roman" w:hAnsi="Times New Roman" w:cs="Times New Roman"/>
      <w:color w:val="auto"/>
      <w:kern w:val="0"/>
      <w:szCs w:val="24"/>
      <w14:ligatures w14:val="none"/>
    </w:rPr>
  </w:style>
  <w:style w:type="paragraph" w:styleId="NoSpacing">
    <w:name w:val="No Spacing"/>
    <w:uiPriority w:val="1"/>
    <w:qFormat/>
    <w:rsid w:val="00FD3AC8"/>
    <w:pPr>
      <w:spacing w:after="0" w:line="240" w:lineRule="auto"/>
      <w:ind w:left="10" w:right="194" w:hanging="10"/>
      <w:jc w:val="both"/>
    </w:pPr>
    <w:rPr>
      <w:rFonts w:ascii="Cambria" w:eastAsia="Cambria" w:hAnsi="Cambria" w:cs="Cambria"/>
      <w:color w:val="000000"/>
      <w:sz w:val="24"/>
      <w:lang w:eastAsia="en-NL"/>
    </w:rPr>
  </w:style>
  <w:style w:type="paragraph" w:styleId="TOCHeading">
    <w:name w:val="TOC Heading"/>
    <w:basedOn w:val="Heading1"/>
    <w:next w:val="Normal"/>
    <w:uiPriority w:val="39"/>
    <w:unhideWhenUsed/>
    <w:qFormat/>
    <w:rsid w:val="00BE3342"/>
    <w:pPr>
      <w:numPr>
        <w:numId w:val="0"/>
      </w:numPr>
      <w:spacing w:before="240" w:after="0"/>
      <w:outlineLvl w:val="9"/>
    </w:pPr>
    <w:rPr>
      <w:rFonts w:asciiTheme="majorHAnsi" w:eastAsiaTheme="majorEastAsia" w:hAnsiTheme="majorHAnsi" w:cstheme="majorBidi"/>
      <w:b w:val="0"/>
      <w:color w:val="2F5496" w:themeColor="accent1" w:themeShade="BF"/>
      <w:kern w:val="0"/>
      <w:sz w:val="32"/>
      <w:szCs w:val="32"/>
      <w:lang w:val="en-US" w:eastAsia="en-US"/>
      <w14:ligatures w14:val="none"/>
    </w:rPr>
  </w:style>
  <w:style w:type="paragraph" w:styleId="TOC2">
    <w:name w:val="toc 2"/>
    <w:basedOn w:val="Normal"/>
    <w:next w:val="Normal"/>
    <w:autoRedefine/>
    <w:uiPriority w:val="39"/>
    <w:unhideWhenUsed/>
    <w:rsid w:val="00BE3342"/>
    <w:pPr>
      <w:spacing w:after="100"/>
      <w:ind w:left="240"/>
    </w:pPr>
  </w:style>
  <w:style w:type="paragraph" w:styleId="TOC3">
    <w:name w:val="toc 3"/>
    <w:basedOn w:val="Normal"/>
    <w:next w:val="Normal"/>
    <w:autoRedefine/>
    <w:uiPriority w:val="39"/>
    <w:unhideWhenUsed/>
    <w:rsid w:val="00BE3342"/>
    <w:pPr>
      <w:spacing w:after="100"/>
      <w:ind w:left="480"/>
    </w:pPr>
  </w:style>
  <w:style w:type="character" w:styleId="Hyperlink">
    <w:name w:val="Hyperlink"/>
    <w:basedOn w:val="DefaultParagraphFont"/>
    <w:uiPriority w:val="99"/>
    <w:unhideWhenUsed/>
    <w:rsid w:val="00BE3342"/>
    <w:rPr>
      <w:color w:val="0563C1" w:themeColor="hyperlink"/>
      <w:u w:val="single"/>
    </w:rPr>
  </w:style>
  <w:style w:type="paragraph" w:styleId="TOC1">
    <w:name w:val="toc 1"/>
    <w:basedOn w:val="Normal"/>
    <w:next w:val="Normal"/>
    <w:autoRedefine/>
    <w:uiPriority w:val="39"/>
    <w:unhideWhenUsed/>
    <w:rsid w:val="00EA5A37"/>
    <w:pPr>
      <w:spacing w:after="100"/>
      <w:ind w:left="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2683812">
      <w:bodyDiv w:val="1"/>
      <w:marLeft w:val="0"/>
      <w:marRight w:val="0"/>
      <w:marTop w:val="0"/>
      <w:marBottom w:val="0"/>
      <w:divBdr>
        <w:top w:val="none" w:sz="0" w:space="0" w:color="auto"/>
        <w:left w:val="none" w:sz="0" w:space="0" w:color="auto"/>
        <w:bottom w:val="none" w:sz="0" w:space="0" w:color="auto"/>
        <w:right w:val="none" w:sz="0" w:space="0" w:color="auto"/>
      </w:divBdr>
    </w:div>
    <w:div w:id="356735878">
      <w:bodyDiv w:val="1"/>
      <w:marLeft w:val="0"/>
      <w:marRight w:val="0"/>
      <w:marTop w:val="0"/>
      <w:marBottom w:val="0"/>
      <w:divBdr>
        <w:top w:val="none" w:sz="0" w:space="0" w:color="auto"/>
        <w:left w:val="none" w:sz="0" w:space="0" w:color="auto"/>
        <w:bottom w:val="none" w:sz="0" w:space="0" w:color="auto"/>
        <w:right w:val="none" w:sz="0" w:space="0" w:color="auto"/>
      </w:divBdr>
    </w:div>
    <w:div w:id="638807121">
      <w:bodyDiv w:val="1"/>
      <w:marLeft w:val="0"/>
      <w:marRight w:val="0"/>
      <w:marTop w:val="0"/>
      <w:marBottom w:val="0"/>
      <w:divBdr>
        <w:top w:val="none" w:sz="0" w:space="0" w:color="auto"/>
        <w:left w:val="none" w:sz="0" w:space="0" w:color="auto"/>
        <w:bottom w:val="none" w:sz="0" w:space="0" w:color="auto"/>
        <w:right w:val="none" w:sz="0" w:space="0" w:color="auto"/>
      </w:divBdr>
    </w:div>
    <w:div w:id="798231764">
      <w:bodyDiv w:val="1"/>
      <w:marLeft w:val="0"/>
      <w:marRight w:val="0"/>
      <w:marTop w:val="0"/>
      <w:marBottom w:val="0"/>
      <w:divBdr>
        <w:top w:val="none" w:sz="0" w:space="0" w:color="auto"/>
        <w:left w:val="none" w:sz="0" w:space="0" w:color="auto"/>
        <w:bottom w:val="none" w:sz="0" w:space="0" w:color="auto"/>
        <w:right w:val="none" w:sz="0" w:space="0" w:color="auto"/>
      </w:divBdr>
    </w:div>
    <w:div w:id="957221792">
      <w:bodyDiv w:val="1"/>
      <w:marLeft w:val="0"/>
      <w:marRight w:val="0"/>
      <w:marTop w:val="0"/>
      <w:marBottom w:val="0"/>
      <w:divBdr>
        <w:top w:val="none" w:sz="0" w:space="0" w:color="auto"/>
        <w:left w:val="none" w:sz="0" w:space="0" w:color="auto"/>
        <w:bottom w:val="none" w:sz="0" w:space="0" w:color="auto"/>
        <w:right w:val="none" w:sz="0" w:space="0" w:color="auto"/>
      </w:divBdr>
    </w:div>
    <w:div w:id="996885785">
      <w:bodyDiv w:val="1"/>
      <w:marLeft w:val="0"/>
      <w:marRight w:val="0"/>
      <w:marTop w:val="0"/>
      <w:marBottom w:val="0"/>
      <w:divBdr>
        <w:top w:val="none" w:sz="0" w:space="0" w:color="auto"/>
        <w:left w:val="none" w:sz="0" w:space="0" w:color="auto"/>
        <w:bottom w:val="none" w:sz="0" w:space="0" w:color="auto"/>
        <w:right w:val="none" w:sz="0" w:space="0" w:color="auto"/>
      </w:divBdr>
    </w:div>
    <w:div w:id="1034573160">
      <w:bodyDiv w:val="1"/>
      <w:marLeft w:val="0"/>
      <w:marRight w:val="0"/>
      <w:marTop w:val="0"/>
      <w:marBottom w:val="0"/>
      <w:divBdr>
        <w:top w:val="none" w:sz="0" w:space="0" w:color="auto"/>
        <w:left w:val="none" w:sz="0" w:space="0" w:color="auto"/>
        <w:bottom w:val="none" w:sz="0" w:space="0" w:color="auto"/>
        <w:right w:val="none" w:sz="0" w:space="0" w:color="auto"/>
      </w:divBdr>
    </w:div>
    <w:div w:id="1054088419">
      <w:bodyDiv w:val="1"/>
      <w:marLeft w:val="0"/>
      <w:marRight w:val="0"/>
      <w:marTop w:val="0"/>
      <w:marBottom w:val="0"/>
      <w:divBdr>
        <w:top w:val="none" w:sz="0" w:space="0" w:color="auto"/>
        <w:left w:val="none" w:sz="0" w:space="0" w:color="auto"/>
        <w:bottom w:val="none" w:sz="0" w:space="0" w:color="auto"/>
        <w:right w:val="none" w:sz="0" w:space="0" w:color="auto"/>
      </w:divBdr>
    </w:div>
    <w:div w:id="1188638020">
      <w:bodyDiv w:val="1"/>
      <w:marLeft w:val="0"/>
      <w:marRight w:val="0"/>
      <w:marTop w:val="0"/>
      <w:marBottom w:val="0"/>
      <w:divBdr>
        <w:top w:val="none" w:sz="0" w:space="0" w:color="auto"/>
        <w:left w:val="none" w:sz="0" w:space="0" w:color="auto"/>
        <w:bottom w:val="none" w:sz="0" w:space="0" w:color="auto"/>
        <w:right w:val="none" w:sz="0" w:space="0" w:color="auto"/>
      </w:divBdr>
    </w:div>
    <w:div w:id="1304313132">
      <w:bodyDiv w:val="1"/>
      <w:marLeft w:val="0"/>
      <w:marRight w:val="0"/>
      <w:marTop w:val="0"/>
      <w:marBottom w:val="0"/>
      <w:divBdr>
        <w:top w:val="none" w:sz="0" w:space="0" w:color="auto"/>
        <w:left w:val="none" w:sz="0" w:space="0" w:color="auto"/>
        <w:bottom w:val="none" w:sz="0" w:space="0" w:color="auto"/>
        <w:right w:val="none" w:sz="0" w:space="0" w:color="auto"/>
      </w:divBdr>
    </w:div>
    <w:div w:id="1335111654">
      <w:bodyDiv w:val="1"/>
      <w:marLeft w:val="0"/>
      <w:marRight w:val="0"/>
      <w:marTop w:val="0"/>
      <w:marBottom w:val="0"/>
      <w:divBdr>
        <w:top w:val="none" w:sz="0" w:space="0" w:color="auto"/>
        <w:left w:val="none" w:sz="0" w:space="0" w:color="auto"/>
        <w:bottom w:val="none" w:sz="0" w:space="0" w:color="auto"/>
        <w:right w:val="none" w:sz="0" w:space="0" w:color="auto"/>
      </w:divBdr>
    </w:div>
    <w:div w:id="1537890707">
      <w:bodyDiv w:val="1"/>
      <w:marLeft w:val="0"/>
      <w:marRight w:val="0"/>
      <w:marTop w:val="0"/>
      <w:marBottom w:val="0"/>
      <w:divBdr>
        <w:top w:val="none" w:sz="0" w:space="0" w:color="auto"/>
        <w:left w:val="none" w:sz="0" w:space="0" w:color="auto"/>
        <w:bottom w:val="none" w:sz="0" w:space="0" w:color="auto"/>
        <w:right w:val="none" w:sz="0" w:space="0" w:color="auto"/>
      </w:divBdr>
    </w:div>
    <w:div w:id="1592159967">
      <w:bodyDiv w:val="1"/>
      <w:marLeft w:val="0"/>
      <w:marRight w:val="0"/>
      <w:marTop w:val="0"/>
      <w:marBottom w:val="0"/>
      <w:divBdr>
        <w:top w:val="none" w:sz="0" w:space="0" w:color="auto"/>
        <w:left w:val="none" w:sz="0" w:space="0" w:color="auto"/>
        <w:bottom w:val="none" w:sz="0" w:space="0" w:color="auto"/>
        <w:right w:val="none" w:sz="0" w:space="0" w:color="auto"/>
      </w:divBdr>
    </w:div>
    <w:div w:id="1826125971">
      <w:bodyDiv w:val="1"/>
      <w:marLeft w:val="0"/>
      <w:marRight w:val="0"/>
      <w:marTop w:val="0"/>
      <w:marBottom w:val="0"/>
      <w:divBdr>
        <w:top w:val="none" w:sz="0" w:space="0" w:color="auto"/>
        <w:left w:val="none" w:sz="0" w:space="0" w:color="auto"/>
        <w:bottom w:val="none" w:sz="0" w:space="0" w:color="auto"/>
        <w:right w:val="none" w:sz="0" w:space="0" w:color="auto"/>
      </w:divBdr>
    </w:div>
    <w:div w:id="2093548669">
      <w:bodyDiv w:val="1"/>
      <w:marLeft w:val="0"/>
      <w:marRight w:val="0"/>
      <w:marTop w:val="0"/>
      <w:marBottom w:val="0"/>
      <w:divBdr>
        <w:top w:val="none" w:sz="0" w:space="0" w:color="auto"/>
        <w:left w:val="none" w:sz="0" w:space="0" w:color="auto"/>
        <w:bottom w:val="none" w:sz="0" w:space="0" w:color="auto"/>
        <w:right w:val="none" w:sz="0" w:space="0" w:color="auto"/>
      </w:divBdr>
    </w:div>
    <w:div w:id="2098595353">
      <w:bodyDiv w:val="1"/>
      <w:marLeft w:val="0"/>
      <w:marRight w:val="0"/>
      <w:marTop w:val="0"/>
      <w:marBottom w:val="0"/>
      <w:divBdr>
        <w:top w:val="none" w:sz="0" w:space="0" w:color="auto"/>
        <w:left w:val="none" w:sz="0" w:space="0" w:color="auto"/>
        <w:bottom w:val="none" w:sz="0" w:space="0" w:color="auto"/>
        <w:right w:val="none" w:sz="0" w:space="0" w:color="auto"/>
      </w:divBdr>
    </w:div>
    <w:div w:id="2108110398">
      <w:bodyDiv w:val="1"/>
      <w:marLeft w:val="0"/>
      <w:marRight w:val="0"/>
      <w:marTop w:val="0"/>
      <w:marBottom w:val="0"/>
      <w:divBdr>
        <w:top w:val="none" w:sz="0" w:space="0" w:color="auto"/>
        <w:left w:val="none" w:sz="0" w:space="0" w:color="auto"/>
        <w:bottom w:val="none" w:sz="0" w:space="0" w:color="auto"/>
        <w:right w:val="none" w:sz="0" w:space="0" w:color="auto"/>
      </w:divBdr>
    </w:div>
    <w:div w:id="2135905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5.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53ABE3-E974-4540-90F0-7CB3F3E126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7277</Words>
  <Characters>41482</Characters>
  <Application>Microsoft Office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Omid Nejadseyfi</dc:creator>
  <cp:keywords/>
  <dc:description/>
  <cp:lastModifiedBy>Omid Nejadseyfi</cp:lastModifiedBy>
  <cp:revision>51</cp:revision>
  <dcterms:created xsi:type="dcterms:W3CDTF">2023-09-17T10:46:00Z</dcterms:created>
  <dcterms:modified xsi:type="dcterms:W3CDTF">2024-12-26T14:26:00Z</dcterms:modified>
</cp:coreProperties>
</file>