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F32B8" w14:textId="5F070C6F" w:rsidR="00A66F3A" w:rsidRDefault="005D20C5">
      <w:r>
        <w:t>CIS 528</w:t>
      </w:r>
    </w:p>
    <w:p w14:paraId="2C74ED72" w14:textId="1CC5F034" w:rsidR="007C7846" w:rsidRDefault="007C7846"/>
    <w:p w14:paraId="709CC0CC" w14:textId="1AC7516E" w:rsidR="007C7846" w:rsidRPr="007C7846" w:rsidRDefault="007C7846">
      <w:pPr>
        <w:rPr>
          <w:b/>
          <w:u w:val="single"/>
        </w:rPr>
      </w:pPr>
      <w:r w:rsidRPr="007C7846">
        <w:rPr>
          <w:b/>
          <w:u w:val="single"/>
        </w:rPr>
        <w:t>Introduction</w:t>
      </w:r>
    </w:p>
    <w:p w14:paraId="6B8BB011" w14:textId="68EE6479" w:rsidR="007C7846" w:rsidRDefault="007C7846"/>
    <w:p w14:paraId="1C91702B" w14:textId="254BD99C" w:rsidR="007C7846" w:rsidRDefault="007C7846">
      <w:r>
        <w:t>Here we are to analyze the basic fundamentals of college which are important factors in big data analytics. This kind of data is analyzed by big name analysists for big money as this kind of analysis provides insight on different aspects of college.</w:t>
      </w:r>
    </w:p>
    <w:p w14:paraId="69E7F3EF" w14:textId="028615DC" w:rsidR="007C7846" w:rsidRDefault="007C7846"/>
    <w:p w14:paraId="6D0139F6" w14:textId="291AC7DE" w:rsidR="007C7846" w:rsidRPr="007C7846" w:rsidRDefault="007C7846">
      <w:pPr>
        <w:rPr>
          <w:b/>
          <w:u w:val="single"/>
        </w:rPr>
      </w:pPr>
      <w:r w:rsidRPr="007C7846">
        <w:rPr>
          <w:b/>
          <w:u w:val="single"/>
        </w:rPr>
        <w:t>Specification of Data Set.</w:t>
      </w:r>
    </w:p>
    <w:p w14:paraId="0372666B" w14:textId="56CFD762" w:rsidR="007C7846" w:rsidRDefault="007C7846"/>
    <w:p w14:paraId="7E86B37F" w14:textId="240A6254" w:rsidR="007C7846" w:rsidRDefault="007C7846">
      <w:r>
        <w:t xml:space="preserve">Data Set website - </w:t>
      </w:r>
      <w:hyperlink r:id="rId5" w:history="1">
        <w:r w:rsidRPr="000D5EF0">
          <w:rPr>
            <w:rStyle w:val="Hyperlink"/>
          </w:rPr>
          <w:t>https://www.kaggle.com/kaggle/college-scorecard</w:t>
        </w:r>
      </w:hyperlink>
    </w:p>
    <w:p w14:paraId="0E9E9030" w14:textId="3D6AF3CD" w:rsidR="007C7846" w:rsidRDefault="007C7846"/>
    <w:p w14:paraId="4B17DDA8" w14:textId="616265A1" w:rsidR="007C7846" w:rsidRDefault="007C7846">
      <w:r>
        <w:t>We have data for over 100,000 colleges in the US spanning over 14 years.</w:t>
      </w:r>
    </w:p>
    <w:p w14:paraId="16E1BAEA" w14:textId="6CCC6C49" w:rsidR="007C7846" w:rsidRDefault="007C7846"/>
    <w:p w14:paraId="79631F15" w14:textId="05DF4B6A" w:rsidR="007C7846" w:rsidRDefault="007C7846">
      <w:r>
        <w:t>Data Size – 1.33</w:t>
      </w:r>
      <w:r w:rsidR="00943139">
        <w:t xml:space="preserve"> </w:t>
      </w:r>
      <w:r>
        <w:t>GB</w:t>
      </w:r>
    </w:p>
    <w:p w14:paraId="3E30ACDD" w14:textId="6C6464E9" w:rsidR="007C7846" w:rsidRDefault="007C7846"/>
    <w:p w14:paraId="62803B8C" w14:textId="7C0D109A" w:rsidR="007C7846" w:rsidRDefault="007C7846">
      <w:r>
        <w:t>File Format – CSV</w:t>
      </w:r>
    </w:p>
    <w:p w14:paraId="1C42CFFF" w14:textId="4A321A6A" w:rsidR="007C7846" w:rsidRPr="007C7846" w:rsidRDefault="007C7846">
      <w:pPr>
        <w:rPr>
          <w:b/>
          <w:u w:val="single"/>
        </w:rPr>
      </w:pPr>
    </w:p>
    <w:p w14:paraId="7F2C37DC" w14:textId="5DE52899" w:rsidR="007C7846" w:rsidRDefault="007C7846">
      <w:pPr>
        <w:rPr>
          <w:b/>
          <w:u w:val="single"/>
        </w:rPr>
      </w:pPr>
      <w:r w:rsidRPr="007C7846">
        <w:rPr>
          <w:b/>
          <w:u w:val="single"/>
        </w:rPr>
        <w:t>Data Analysis Tools</w:t>
      </w:r>
    </w:p>
    <w:p w14:paraId="3B53612E" w14:textId="08C3F542" w:rsidR="007C7846" w:rsidRDefault="007C7846">
      <w:pPr>
        <w:rPr>
          <w:b/>
          <w:u w:val="single"/>
        </w:rPr>
      </w:pPr>
    </w:p>
    <w:p w14:paraId="60A4ACC2" w14:textId="69AF16BF" w:rsidR="007C7846" w:rsidRPr="00943139" w:rsidRDefault="007C7846" w:rsidP="007C7846">
      <w:pPr>
        <w:pStyle w:val="ListParagraph"/>
        <w:numPr>
          <w:ilvl w:val="0"/>
          <w:numId w:val="2"/>
        </w:numPr>
        <w:rPr>
          <w:b/>
          <w:u w:val="single"/>
        </w:rPr>
      </w:pPr>
      <w:r>
        <w:t xml:space="preserve">Community Data Bricks – It was used for writing the spark </w:t>
      </w:r>
      <w:r w:rsidR="00B178CF">
        <w:t>code.</w:t>
      </w:r>
    </w:p>
    <w:p w14:paraId="62E3ABF0" w14:textId="77777777" w:rsidR="00000000" w:rsidRPr="00943139" w:rsidRDefault="00943139" w:rsidP="00943139">
      <w:pPr>
        <w:ind w:left="720"/>
      </w:pPr>
      <w:proofErr w:type="spellStart"/>
      <w:r w:rsidRPr="00943139">
        <w:t>Databricks</w:t>
      </w:r>
      <w:proofErr w:type="spellEnd"/>
      <w:r w:rsidRPr="00943139">
        <w:t xml:space="preserve"> fully manages Apache Spark clusters in the cloud, giving it the ability</w:t>
      </w:r>
      <w:proofErr w:type="gramStart"/>
      <w:r w:rsidRPr="00943139">
        <w:t>  to</w:t>
      </w:r>
      <w:proofErr w:type="gramEnd"/>
      <w:r w:rsidRPr="00943139">
        <w:t xml:space="preserve"> ingest, analyze and visualize the data.</w:t>
      </w:r>
    </w:p>
    <w:p w14:paraId="53480694" w14:textId="3A116ACC" w:rsidR="00000000" w:rsidRPr="00943139" w:rsidRDefault="00943139" w:rsidP="00943139">
      <w:pPr>
        <w:ind w:left="720"/>
      </w:pPr>
      <w:r w:rsidRPr="00943139">
        <w:t xml:space="preserve">This </w:t>
      </w:r>
      <w:r>
        <w:t>platform includes many features</w:t>
      </w:r>
      <w:r w:rsidRPr="00943139">
        <w:t xml:space="preserve"> like multiuser support, Interactive workspace and more.</w:t>
      </w:r>
    </w:p>
    <w:p w14:paraId="625CC911" w14:textId="77777777" w:rsidR="00943139" w:rsidRPr="00B178CF" w:rsidRDefault="00943139" w:rsidP="00943139">
      <w:pPr>
        <w:pStyle w:val="ListParagraph"/>
        <w:rPr>
          <w:b/>
          <w:u w:val="single"/>
        </w:rPr>
      </w:pPr>
    </w:p>
    <w:p w14:paraId="7D088935" w14:textId="5C608096" w:rsidR="00B178CF" w:rsidRDefault="00B178CF" w:rsidP="00B178CF">
      <w:pPr>
        <w:rPr>
          <w:b/>
          <w:u w:val="single"/>
        </w:rPr>
      </w:pPr>
    </w:p>
    <w:p w14:paraId="7D31E869" w14:textId="33FDF787" w:rsidR="00B178CF" w:rsidRDefault="00B178CF" w:rsidP="00B178CF">
      <w:pPr>
        <w:rPr>
          <w:b/>
          <w:u w:val="single"/>
        </w:rPr>
      </w:pPr>
      <w:r>
        <w:rPr>
          <w:b/>
          <w:u w:val="single"/>
        </w:rPr>
        <w:t>Cluster information</w:t>
      </w:r>
    </w:p>
    <w:p w14:paraId="310DCE4F" w14:textId="79B0857C" w:rsidR="00B178CF" w:rsidRDefault="00B178CF" w:rsidP="00B178CF">
      <w:pPr>
        <w:rPr>
          <w:b/>
          <w:u w:val="single"/>
        </w:rPr>
      </w:pPr>
    </w:p>
    <w:p w14:paraId="03FDEF9F" w14:textId="21BB5CDF" w:rsidR="00B178CF" w:rsidRDefault="00B178CF" w:rsidP="00B178CF">
      <w:r>
        <w:t>Community Data Bricks Cluster</w:t>
      </w:r>
    </w:p>
    <w:p w14:paraId="2BE69488" w14:textId="5ABE2090" w:rsidR="00B178CF" w:rsidRDefault="00B178CF" w:rsidP="00B178CF">
      <w:r>
        <w:t>Memory – 6GB</w:t>
      </w:r>
    </w:p>
    <w:p w14:paraId="4AF425C1" w14:textId="343A3A2C" w:rsidR="00B178CF" w:rsidRDefault="00B178CF" w:rsidP="00B178CF">
      <w:r>
        <w:t>Cores – 0.88</w:t>
      </w:r>
    </w:p>
    <w:p w14:paraId="38D66EFE" w14:textId="3F55B4DE" w:rsidR="00B178CF" w:rsidRDefault="00943139" w:rsidP="00B178CF">
      <w:r>
        <w:t>CPU Nodes – 1 Master Node</w:t>
      </w:r>
    </w:p>
    <w:p w14:paraId="636BF2FD" w14:textId="77777777" w:rsidR="00943139" w:rsidRDefault="00943139" w:rsidP="00B178CF"/>
    <w:p w14:paraId="56088423" w14:textId="77777777" w:rsidR="00943139" w:rsidRPr="00943139" w:rsidRDefault="00943139" w:rsidP="00B178CF"/>
    <w:p w14:paraId="0E8AD6F1" w14:textId="55F7BBFB" w:rsidR="00B178CF" w:rsidRPr="00B178CF" w:rsidRDefault="00B178CF" w:rsidP="00B178CF">
      <w:pPr>
        <w:rPr>
          <w:b/>
          <w:u w:val="single"/>
        </w:rPr>
      </w:pPr>
      <w:r w:rsidRPr="00B178CF">
        <w:rPr>
          <w:b/>
          <w:u w:val="single"/>
        </w:rPr>
        <w:t>Query</w:t>
      </w:r>
    </w:p>
    <w:p w14:paraId="40C03002" w14:textId="1BF3789B" w:rsidR="007C7846" w:rsidRDefault="007C7846"/>
    <w:p w14:paraId="71693663" w14:textId="4658F160" w:rsidR="00B178CF" w:rsidRDefault="00B178CF">
      <w:r>
        <w:t>Query 1 –</w:t>
      </w:r>
      <w:r w:rsidR="00943139">
        <w:t xml:space="preserve"> </w:t>
      </w:r>
      <w:r w:rsidR="00943139" w:rsidRPr="00943139">
        <w:t xml:space="preserve">results = </w:t>
      </w:r>
      <w:proofErr w:type="spellStart"/>
      <w:proofErr w:type="gramStart"/>
      <w:r w:rsidR="00943139" w:rsidRPr="00943139">
        <w:t>sqlContext.sql</w:t>
      </w:r>
      <w:proofErr w:type="spellEnd"/>
      <w:r w:rsidR="00943139" w:rsidRPr="00943139">
        <w:t>(</w:t>
      </w:r>
      <w:proofErr w:type="gramEnd"/>
      <w:r w:rsidR="00943139" w:rsidRPr="00943139">
        <w:t xml:space="preserve">'SELECT INSTNM, mn_earn_wne_p10, STABBR FROM </w:t>
      </w:r>
      <w:proofErr w:type="spellStart"/>
      <w:r w:rsidR="00943139" w:rsidRPr="00943139">
        <w:t>Scorecard_Project</w:t>
      </w:r>
      <w:proofErr w:type="spellEnd"/>
      <w:r w:rsidR="00943139" w:rsidRPr="00943139">
        <w:t xml:space="preserve"> order by (mn_earn_wne_p10) </w:t>
      </w:r>
      <w:proofErr w:type="spellStart"/>
      <w:r w:rsidR="00943139" w:rsidRPr="00943139">
        <w:t>desc</w:t>
      </w:r>
      <w:proofErr w:type="spellEnd"/>
      <w:r w:rsidR="00943139" w:rsidRPr="00943139">
        <w:t>')</w:t>
      </w:r>
    </w:p>
    <w:p w14:paraId="53A3C285" w14:textId="77777777" w:rsidR="00B178CF" w:rsidRDefault="00B178CF"/>
    <w:p w14:paraId="66D15B59" w14:textId="77777777" w:rsidR="00B178CF" w:rsidRDefault="00B178CF" w:rsidP="00B178CF">
      <w:pPr>
        <w:rPr>
          <w:rFonts w:ascii="Calibri" w:hAnsi="Calibri"/>
          <w:color w:val="000000"/>
          <w:shd w:val="clear" w:color="auto" w:fill="FFFFFF"/>
        </w:rPr>
      </w:pPr>
      <w:r>
        <w:t xml:space="preserve">Query 2 - </w:t>
      </w:r>
      <w:r w:rsidRPr="00B178CF">
        <w:rPr>
          <w:rFonts w:ascii="Calibri" w:hAnsi="Calibri"/>
          <w:color w:val="000000"/>
          <w:shd w:val="clear" w:color="auto" w:fill="FFFFFF"/>
        </w:rPr>
        <w:t xml:space="preserve">results = </w:t>
      </w:r>
      <w:proofErr w:type="spellStart"/>
      <w:proofErr w:type="gramStart"/>
      <w:r w:rsidRPr="00B178CF">
        <w:rPr>
          <w:rFonts w:ascii="Calibri" w:hAnsi="Calibri"/>
          <w:color w:val="000000"/>
          <w:shd w:val="clear" w:color="auto" w:fill="FFFFFF"/>
        </w:rPr>
        <w:t>sqlContext.sql</w:t>
      </w:r>
      <w:proofErr w:type="spellEnd"/>
      <w:r w:rsidRPr="00B178CF">
        <w:rPr>
          <w:rFonts w:ascii="Calibri" w:hAnsi="Calibri"/>
          <w:color w:val="000000"/>
          <w:shd w:val="clear" w:color="auto" w:fill="FFFFFF"/>
        </w:rPr>
        <w:t>(</w:t>
      </w:r>
      <w:proofErr w:type="gramEnd"/>
      <w:r w:rsidRPr="00B178CF">
        <w:rPr>
          <w:rFonts w:ascii="Calibri" w:hAnsi="Calibri"/>
          <w:color w:val="000000"/>
          <w:shd w:val="clear" w:color="auto" w:fill="FFFFFF"/>
        </w:rPr>
        <w:t xml:space="preserve">'SELECT INSTNM, NPT4_PUB, Year, STABBR, CITY FROM </w:t>
      </w:r>
      <w:proofErr w:type="spellStart"/>
      <w:r w:rsidRPr="00B178CF">
        <w:rPr>
          <w:rFonts w:ascii="Calibri" w:hAnsi="Calibri"/>
          <w:color w:val="000000"/>
          <w:shd w:val="clear" w:color="auto" w:fill="FFFFFF"/>
        </w:rPr>
        <w:t>Scorecard_Project</w:t>
      </w:r>
      <w:proofErr w:type="spellEnd"/>
      <w:r w:rsidRPr="00B178CF">
        <w:rPr>
          <w:rFonts w:ascii="Calibri" w:hAnsi="Calibri"/>
          <w:color w:val="000000"/>
          <w:shd w:val="clear" w:color="auto" w:fill="FFFFFF"/>
        </w:rPr>
        <w:t xml:space="preserve"> where City = "Los Angeles" or City = "New York" order by LENGTH(NPT4_PUB) </w:t>
      </w:r>
      <w:proofErr w:type="spellStart"/>
      <w:r w:rsidRPr="00B178CF">
        <w:rPr>
          <w:rFonts w:ascii="Calibri" w:hAnsi="Calibri"/>
          <w:color w:val="000000"/>
          <w:shd w:val="clear" w:color="auto" w:fill="FFFFFF"/>
        </w:rPr>
        <w:t>desc</w:t>
      </w:r>
      <w:proofErr w:type="spellEnd"/>
      <w:r w:rsidRPr="00B178CF">
        <w:rPr>
          <w:rFonts w:ascii="Calibri" w:hAnsi="Calibri"/>
          <w:color w:val="000000"/>
          <w:shd w:val="clear" w:color="auto" w:fill="FFFFFF"/>
        </w:rPr>
        <w:t>')</w:t>
      </w:r>
    </w:p>
    <w:p w14:paraId="07C1BB97" w14:textId="77777777" w:rsidR="00B178CF" w:rsidRDefault="00B178CF" w:rsidP="00B178CF">
      <w:pPr>
        <w:rPr>
          <w:rFonts w:ascii="Calibri" w:hAnsi="Calibri"/>
          <w:color w:val="000000"/>
          <w:shd w:val="clear" w:color="auto" w:fill="FFFFFF"/>
        </w:rPr>
      </w:pPr>
    </w:p>
    <w:p w14:paraId="6780394B" w14:textId="678CC23C" w:rsidR="00B178CF" w:rsidRDefault="00B178CF" w:rsidP="00B178CF">
      <w:pPr>
        <w:rPr>
          <w:rFonts w:ascii="Calibri" w:hAnsi="Calibri"/>
          <w:color w:val="000000"/>
          <w:shd w:val="clear" w:color="auto" w:fill="FFFFFF"/>
        </w:rPr>
      </w:pPr>
      <w:r w:rsidRPr="00B178CF">
        <w:rPr>
          <w:rFonts w:ascii="Calibri" w:hAnsi="Calibri"/>
          <w:color w:val="000000"/>
          <w:shd w:val="clear" w:color="auto" w:fill="FFFFFF"/>
        </w:rPr>
        <w:lastRenderedPageBreak/>
        <w:t xml:space="preserve">Query </w:t>
      </w:r>
      <w:r>
        <w:rPr>
          <w:rFonts w:ascii="Calibri" w:hAnsi="Calibri"/>
          <w:color w:val="000000"/>
          <w:shd w:val="clear" w:color="auto" w:fill="FFFFFF"/>
        </w:rPr>
        <w:t xml:space="preserve">3 - </w:t>
      </w:r>
      <w:r w:rsidRPr="00B178CF">
        <w:rPr>
          <w:rFonts w:ascii="Calibri" w:hAnsi="Calibri"/>
          <w:color w:val="000000"/>
          <w:shd w:val="clear" w:color="auto" w:fill="FFFFFF"/>
        </w:rPr>
        <w:t xml:space="preserve">results = </w:t>
      </w:r>
      <w:proofErr w:type="spellStart"/>
      <w:proofErr w:type="gramStart"/>
      <w:r w:rsidRPr="00B178CF">
        <w:rPr>
          <w:rFonts w:ascii="Calibri" w:hAnsi="Calibri"/>
          <w:color w:val="000000"/>
          <w:shd w:val="clear" w:color="auto" w:fill="FFFFFF"/>
        </w:rPr>
        <w:t>sqlContext.sql</w:t>
      </w:r>
      <w:proofErr w:type="spellEnd"/>
      <w:r w:rsidRPr="00B178CF">
        <w:rPr>
          <w:rFonts w:ascii="Calibri" w:hAnsi="Calibri"/>
          <w:color w:val="000000"/>
          <w:shd w:val="clear" w:color="auto" w:fill="FFFFFF"/>
        </w:rPr>
        <w:t>(</w:t>
      </w:r>
      <w:proofErr w:type="gramEnd"/>
      <w:r w:rsidRPr="00B178CF">
        <w:rPr>
          <w:rFonts w:ascii="Calibri" w:hAnsi="Calibri"/>
          <w:color w:val="000000"/>
          <w:shd w:val="clear" w:color="auto" w:fill="FFFFFF"/>
        </w:rPr>
        <w:t xml:space="preserve">'SELECT INSTNM, SATVR75, SATWR75, SATMT75, mn_earn_wne_p10, CITY FROM </w:t>
      </w:r>
      <w:proofErr w:type="spellStart"/>
      <w:r w:rsidRPr="00B178CF">
        <w:rPr>
          <w:rFonts w:ascii="Calibri" w:hAnsi="Calibri"/>
          <w:color w:val="000000"/>
          <w:shd w:val="clear" w:color="auto" w:fill="FFFFFF"/>
        </w:rPr>
        <w:t>Scorecard_Project</w:t>
      </w:r>
      <w:proofErr w:type="spellEnd"/>
      <w:r w:rsidRPr="00B178CF">
        <w:rPr>
          <w:rFonts w:ascii="Calibri" w:hAnsi="Calibri"/>
          <w:color w:val="000000"/>
          <w:shd w:val="clear" w:color="auto" w:fill="FFFFFF"/>
        </w:rPr>
        <w:t xml:space="preserve"> where SATMT75&gt;500 order by SATMT75 </w:t>
      </w:r>
      <w:proofErr w:type="spellStart"/>
      <w:r w:rsidRPr="00B178CF">
        <w:rPr>
          <w:rFonts w:ascii="Calibri" w:hAnsi="Calibri"/>
          <w:color w:val="000000"/>
          <w:shd w:val="clear" w:color="auto" w:fill="FFFFFF"/>
        </w:rPr>
        <w:t>desc</w:t>
      </w:r>
      <w:proofErr w:type="spellEnd"/>
      <w:r w:rsidRPr="00B178CF">
        <w:rPr>
          <w:rFonts w:ascii="Calibri" w:hAnsi="Calibri"/>
          <w:color w:val="000000"/>
          <w:shd w:val="clear" w:color="auto" w:fill="FFFFFF"/>
        </w:rPr>
        <w:t xml:space="preserve">, SATVR75 </w:t>
      </w:r>
      <w:proofErr w:type="spellStart"/>
      <w:r w:rsidRPr="00B178CF">
        <w:rPr>
          <w:rFonts w:ascii="Calibri" w:hAnsi="Calibri"/>
          <w:color w:val="000000"/>
          <w:shd w:val="clear" w:color="auto" w:fill="FFFFFF"/>
        </w:rPr>
        <w:t>desc</w:t>
      </w:r>
      <w:proofErr w:type="spellEnd"/>
      <w:r w:rsidRPr="00B178CF">
        <w:rPr>
          <w:rFonts w:ascii="Calibri" w:hAnsi="Calibri"/>
          <w:color w:val="000000"/>
          <w:shd w:val="clear" w:color="auto" w:fill="FFFFFF"/>
        </w:rPr>
        <w:t>, SATWR75')</w:t>
      </w:r>
    </w:p>
    <w:p w14:paraId="1E046B57" w14:textId="2A969F88" w:rsidR="00B178CF" w:rsidRDefault="00B178CF" w:rsidP="00B178CF">
      <w:pPr>
        <w:rPr>
          <w:rFonts w:ascii="Calibri" w:hAnsi="Calibri"/>
          <w:color w:val="000000"/>
          <w:shd w:val="clear" w:color="auto" w:fill="FFFFFF"/>
        </w:rPr>
      </w:pPr>
    </w:p>
    <w:p w14:paraId="37DEAF55" w14:textId="77777777" w:rsidR="00943139" w:rsidRPr="00943139" w:rsidRDefault="00B178CF" w:rsidP="00943139">
      <w:pPr>
        <w:rPr>
          <w:rFonts w:ascii="Calibri" w:hAnsi="Calibri"/>
          <w:color w:val="000000"/>
          <w:shd w:val="clear" w:color="auto" w:fill="FFFFFF"/>
        </w:rPr>
      </w:pPr>
      <w:r>
        <w:rPr>
          <w:rFonts w:ascii="Calibri" w:hAnsi="Calibri"/>
          <w:color w:val="000000"/>
          <w:shd w:val="clear" w:color="auto" w:fill="FFFFFF"/>
        </w:rPr>
        <w:t xml:space="preserve">Query 4 - </w:t>
      </w:r>
      <w:r w:rsidR="00943139" w:rsidRPr="00943139">
        <w:rPr>
          <w:rFonts w:ascii="Calibri" w:hAnsi="Calibri"/>
          <w:color w:val="000000"/>
          <w:shd w:val="clear" w:color="auto" w:fill="FFFFFF"/>
        </w:rPr>
        <w:t xml:space="preserve">results = </w:t>
      </w:r>
      <w:proofErr w:type="spellStart"/>
      <w:proofErr w:type="gramStart"/>
      <w:r w:rsidR="00943139" w:rsidRPr="00943139">
        <w:rPr>
          <w:rFonts w:ascii="Calibri" w:hAnsi="Calibri"/>
          <w:color w:val="000000"/>
          <w:shd w:val="clear" w:color="auto" w:fill="FFFFFF"/>
        </w:rPr>
        <w:t>sqlContext.sql</w:t>
      </w:r>
      <w:proofErr w:type="spellEnd"/>
      <w:r w:rsidR="00943139" w:rsidRPr="00943139">
        <w:rPr>
          <w:rFonts w:ascii="Calibri" w:hAnsi="Calibri"/>
          <w:color w:val="000000"/>
          <w:shd w:val="clear" w:color="auto" w:fill="FFFFFF"/>
        </w:rPr>
        <w:t>(</w:t>
      </w:r>
      <w:proofErr w:type="gramEnd"/>
      <w:r w:rsidR="00943139" w:rsidRPr="00943139">
        <w:rPr>
          <w:rFonts w:ascii="Calibri" w:hAnsi="Calibri"/>
          <w:color w:val="000000"/>
          <w:shd w:val="clear" w:color="auto" w:fill="FFFFFF"/>
        </w:rPr>
        <w:t xml:space="preserve">'SELECT INSTNM, CITY, STABBR, UGDS, PCTPELL FROM </w:t>
      </w:r>
      <w:proofErr w:type="spellStart"/>
      <w:r w:rsidR="00943139" w:rsidRPr="00943139">
        <w:rPr>
          <w:rFonts w:ascii="Calibri" w:hAnsi="Calibri"/>
          <w:color w:val="000000"/>
          <w:shd w:val="clear" w:color="auto" w:fill="FFFFFF"/>
        </w:rPr>
        <w:t>Scorecard_Project</w:t>
      </w:r>
      <w:proofErr w:type="spellEnd"/>
      <w:r w:rsidR="00943139" w:rsidRPr="00943139">
        <w:rPr>
          <w:rFonts w:ascii="Calibri" w:hAnsi="Calibri"/>
          <w:color w:val="000000"/>
          <w:shd w:val="clear" w:color="auto" w:fill="FFFFFF"/>
        </w:rPr>
        <w:t xml:space="preserve"> where UGDS&gt;1000 order by PCTPELL </w:t>
      </w:r>
      <w:proofErr w:type="spellStart"/>
      <w:r w:rsidR="00943139" w:rsidRPr="00943139">
        <w:rPr>
          <w:rFonts w:ascii="Calibri" w:hAnsi="Calibri"/>
          <w:color w:val="000000"/>
          <w:shd w:val="clear" w:color="auto" w:fill="FFFFFF"/>
        </w:rPr>
        <w:t>desc</w:t>
      </w:r>
      <w:proofErr w:type="spellEnd"/>
      <w:r w:rsidR="00943139" w:rsidRPr="00943139">
        <w:rPr>
          <w:rFonts w:ascii="Calibri" w:hAnsi="Calibri"/>
          <w:color w:val="000000"/>
          <w:shd w:val="clear" w:color="auto" w:fill="FFFFFF"/>
        </w:rPr>
        <w:t>')</w:t>
      </w:r>
    </w:p>
    <w:p w14:paraId="6F72DD59" w14:textId="17DAA3C8" w:rsidR="00B178CF" w:rsidRPr="00B178CF" w:rsidRDefault="00B178CF" w:rsidP="00B178CF">
      <w:pPr>
        <w:rPr>
          <w:rFonts w:ascii="Calibri" w:hAnsi="Calibri"/>
          <w:color w:val="000000"/>
          <w:shd w:val="clear" w:color="auto" w:fill="FFFFFF"/>
        </w:rPr>
      </w:pPr>
    </w:p>
    <w:p w14:paraId="6666A5C7" w14:textId="08A8B2C7" w:rsidR="00B178CF" w:rsidRDefault="00B178CF">
      <w:r>
        <w:t xml:space="preserve"> </w:t>
      </w:r>
    </w:p>
    <w:p w14:paraId="4ADF30AB" w14:textId="77777777" w:rsidR="00B178CF" w:rsidRDefault="00B178CF"/>
    <w:p w14:paraId="1A829C02" w14:textId="77777777" w:rsidR="00B178CF" w:rsidRDefault="00B178CF"/>
    <w:p w14:paraId="4C3AEE2A" w14:textId="38890838" w:rsidR="007C7846" w:rsidRPr="007C7846" w:rsidRDefault="007C7846">
      <w:pPr>
        <w:rPr>
          <w:b/>
          <w:u w:val="single"/>
        </w:rPr>
      </w:pPr>
      <w:r w:rsidRPr="007C7846">
        <w:rPr>
          <w:b/>
          <w:u w:val="single"/>
        </w:rPr>
        <w:t>Terms and Terminology</w:t>
      </w:r>
    </w:p>
    <w:p w14:paraId="1E69C489" w14:textId="77777777" w:rsidR="007C7846" w:rsidRDefault="007C7846"/>
    <w:p w14:paraId="4D24348A" w14:textId="679E94D8" w:rsidR="005D20C5" w:rsidRDefault="005D20C5" w:rsidP="005D20C5">
      <w:pPr>
        <w:pStyle w:val="ListParagraph"/>
        <w:numPr>
          <w:ilvl w:val="0"/>
          <w:numId w:val="1"/>
        </w:numPr>
      </w:pPr>
      <w:r>
        <w:t xml:space="preserve">Mean </w:t>
      </w:r>
      <w:r w:rsidR="00943139">
        <w:t>Earnings</w:t>
      </w:r>
    </w:p>
    <w:p w14:paraId="65746480" w14:textId="77777777" w:rsidR="000266C7" w:rsidRDefault="000266C7" w:rsidP="00EB1D99">
      <w:pPr>
        <w:pStyle w:val="ListParagraph"/>
      </w:pPr>
    </w:p>
    <w:p w14:paraId="1269DFB9" w14:textId="3D407943" w:rsidR="00EB1D99" w:rsidRDefault="000266C7" w:rsidP="00EB1D99">
      <w:pPr>
        <w:pStyle w:val="ListParagraph"/>
      </w:pPr>
      <w:r w:rsidRPr="000266C7">
        <w:rPr>
          <w:rFonts w:ascii="Calibri" w:hAnsi="Calibri"/>
          <w:color w:val="000000"/>
          <w:sz w:val="22"/>
          <w:szCs w:val="22"/>
        </w:rPr>
        <w:t>Mean (</w:t>
      </w:r>
      <w:proofErr w:type="spellStart"/>
      <w:r w:rsidRPr="000266C7">
        <w:rPr>
          <w:rFonts w:ascii="Calibri" w:hAnsi="Calibri"/>
          <w:color w:val="000000"/>
          <w:sz w:val="22"/>
          <w:szCs w:val="22"/>
        </w:rPr>
        <w:t>mn_earn_wne_p</w:t>
      </w:r>
      <w:proofErr w:type="spellEnd"/>
      <w:r w:rsidRPr="000266C7">
        <w:rPr>
          <w:rFonts w:ascii="Calibri" w:hAnsi="Calibri"/>
          <w:color w:val="000000"/>
          <w:sz w:val="22"/>
          <w:szCs w:val="22"/>
        </w:rPr>
        <w:t>*) earnings are for the institutional aggregate of all federally aided students who enroll in an institution each year and who are employed but not enrolled.</w:t>
      </w:r>
      <w:r w:rsidR="00E82C2A">
        <w:t xml:space="preserve"> </w:t>
      </w:r>
    </w:p>
    <w:p w14:paraId="3F6D76D3" w14:textId="77777777" w:rsidR="000266C7" w:rsidRDefault="000266C7" w:rsidP="00EB1D99">
      <w:pPr>
        <w:pStyle w:val="ListParagraph"/>
        <w:rPr>
          <w:rFonts w:ascii="Calibri" w:hAnsi="Calibri"/>
          <w:color w:val="000000"/>
          <w:sz w:val="22"/>
          <w:szCs w:val="22"/>
        </w:rPr>
      </w:pPr>
    </w:p>
    <w:p w14:paraId="02B8820B" w14:textId="7400B227" w:rsidR="00EB1D99" w:rsidRDefault="00EB1D99" w:rsidP="00EB1D99">
      <w:pPr>
        <w:pStyle w:val="ListParagraph"/>
        <w:rPr>
          <w:rFonts w:ascii="Calibri" w:hAnsi="Calibri"/>
          <w:color w:val="000000"/>
          <w:sz w:val="22"/>
          <w:szCs w:val="22"/>
        </w:rPr>
      </w:pPr>
      <w:r>
        <w:rPr>
          <w:rFonts w:ascii="Calibri" w:hAnsi="Calibri"/>
          <w:color w:val="000000"/>
          <w:sz w:val="22"/>
          <w:szCs w:val="22"/>
        </w:rPr>
        <w:t>(mn_earn_wne_p10) – Mean earnings for 10 years</w:t>
      </w:r>
    </w:p>
    <w:p w14:paraId="608B949F" w14:textId="328D20E7" w:rsidR="000266C7" w:rsidRDefault="00B178CF" w:rsidP="00B178CF">
      <w:pPr>
        <w:ind w:firstLine="720"/>
        <w:rPr>
          <w:rFonts w:ascii="Calibri" w:hAnsi="Calibri"/>
          <w:color w:val="000000"/>
          <w:sz w:val="22"/>
          <w:szCs w:val="22"/>
        </w:rPr>
      </w:pPr>
      <w:r>
        <w:rPr>
          <w:rFonts w:ascii="Calibri" w:hAnsi="Calibri"/>
          <w:color w:val="000000"/>
          <w:sz w:val="22"/>
          <w:szCs w:val="22"/>
        </w:rPr>
        <w:t>(INSTNM) – Name of the College</w:t>
      </w:r>
    </w:p>
    <w:p w14:paraId="3172966D" w14:textId="77777777" w:rsidR="000266C7" w:rsidRDefault="000266C7" w:rsidP="000266C7">
      <w:pPr>
        <w:ind w:left="720"/>
        <w:rPr>
          <w:rFonts w:ascii="Calibri" w:hAnsi="Calibri"/>
          <w:color w:val="000000"/>
          <w:sz w:val="22"/>
          <w:szCs w:val="22"/>
        </w:rPr>
      </w:pPr>
    </w:p>
    <w:p w14:paraId="4478B127" w14:textId="65D181EF" w:rsidR="000266C7" w:rsidRPr="000266C7" w:rsidRDefault="000266C7" w:rsidP="000266C7">
      <w:pPr>
        <w:ind w:left="720"/>
        <w:rPr>
          <w:rFonts w:ascii="Calibri" w:hAnsi="Calibri"/>
          <w:color w:val="000000"/>
          <w:sz w:val="22"/>
          <w:szCs w:val="22"/>
        </w:rPr>
      </w:pPr>
      <w:r w:rsidRPr="000266C7">
        <w:rPr>
          <w:rFonts w:ascii="Calibri" w:hAnsi="Calibri"/>
          <w:color w:val="000000"/>
          <w:sz w:val="22"/>
          <w:szCs w:val="22"/>
        </w:rPr>
        <w:br/>
      </w:r>
    </w:p>
    <w:p w14:paraId="010078CA" w14:textId="16F7312C" w:rsidR="005D20C5" w:rsidRDefault="005D20C5" w:rsidP="005D20C5">
      <w:pPr>
        <w:pStyle w:val="ListParagraph"/>
        <w:numPr>
          <w:ilvl w:val="0"/>
          <w:numId w:val="1"/>
        </w:numPr>
      </w:pPr>
      <w:r>
        <w:t>Average Net Price</w:t>
      </w:r>
    </w:p>
    <w:p w14:paraId="124A4873" w14:textId="77777777" w:rsidR="00280A71" w:rsidRDefault="00280A71" w:rsidP="00280A71">
      <w:pPr>
        <w:pStyle w:val="ListParagraph"/>
      </w:pPr>
    </w:p>
    <w:p w14:paraId="3A9A3DE7" w14:textId="27A24410" w:rsidR="000266C7" w:rsidRDefault="000266C7" w:rsidP="00280A71">
      <w:pPr>
        <w:pStyle w:val="ListParagraph"/>
      </w:pPr>
      <w:r>
        <w:rPr>
          <w:rFonts w:ascii="Calibri" w:hAnsi="Calibri"/>
          <w:color w:val="000000"/>
          <w:sz w:val="22"/>
          <w:szCs w:val="22"/>
        </w:rPr>
        <w:t xml:space="preserve">There are several elements in the </w:t>
      </w:r>
      <w:proofErr w:type="spellStart"/>
      <w:r>
        <w:rPr>
          <w:rFonts w:ascii="Calibri" w:hAnsi="Calibri"/>
          <w:color w:val="000000"/>
          <w:sz w:val="22"/>
          <w:szCs w:val="22"/>
        </w:rPr>
        <w:t>Avg</w:t>
      </w:r>
      <w:proofErr w:type="spellEnd"/>
      <w:r>
        <w:rPr>
          <w:rFonts w:ascii="Calibri" w:hAnsi="Calibri"/>
          <w:color w:val="000000"/>
          <w:sz w:val="22"/>
          <w:szCs w:val="22"/>
        </w:rPr>
        <w:t xml:space="preserve"> Net Price that are derived from the full cost of attendance (including tuition and fees, books and supplies, and living expenses) minus federal, state, and institutional aid, for undergraduate student.  NPT4_PUB</w:t>
      </w:r>
    </w:p>
    <w:p w14:paraId="4A459751" w14:textId="77777777" w:rsidR="000266C7" w:rsidRDefault="000266C7" w:rsidP="00280A71">
      <w:pPr>
        <w:pStyle w:val="ListParagraph"/>
      </w:pPr>
    </w:p>
    <w:p w14:paraId="12C5BB9C" w14:textId="191E4C5A" w:rsidR="00280A71" w:rsidRPr="000266C7" w:rsidRDefault="00280A71" w:rsidP="000266C7">
      <w:pPr>
        <w:pStyle w:val="ListParagraph"/>
        <w:rPr>
          <w:rFonts w:ascii="Calibri" w:hAnsi="Calibri"/>
          <w:color w:val="000000"/>
          <w:sz w:val="22"/>
          <w:szCs w:val="22"/>
        </w:rPr>
      </w:pPr>
      <w:r>
        <w:rPr>
          <w:rFonts w:ascii="Calibri" w:hAnsi="Calibri"/>
          <w:color w:val="000000"/>
          <w:sz w:val="22"/>
          <w:szCs w:val="22"/>
        </w:rPr>
        <w:t>(NPT4_PUB) – Average Net Price for Public Colleges</w:t>
      </w:r>
    </w:p>
    <w:p w14:paraId="6E8D8706" w14:textId="77777777" w:rsidR="00280A71" w:rsidRDefault="00280A71" w:rsidP="00280A71">
      <w:pPr>
        <w:pStyle w:val="ListParagraph"/>
        <w:rPr>
          <w:rFonts w:ascii="Calibri" w:hAnsi="Calibri"/>
          <w:color w:val="000000"/>
          <w:sz w:val="22"/>
          <w:szCs w:val="22"/>
        </w:rPr>
      </w:pPr>
      <w:r>
        <w:rPr>
          <w:rFonts w:ascii="Calibri" w:hAnsi="Calibri"/>
          <w:color w:val="000000"/>
          <w:sz w:val="22"/>
          <w:szCs w:val="22"/>
        </w:rPr>
        <w:t>(INSTNM) – Name of the College</w:t>
      </w:r>
    </w:p>
    <w:p w14:paraId="30EBC4CC" w14:textId="15CE4EEC" w:rsidR="00280A71" w:rsidRDefault="00280A71" w:rsidP="00280A71">
      <w:pPr>
        <w:pStyle w:val="ListParagraph"/>
        <w:rPr>
          <w:rFonts w:ascii="Calibri" w:hAnsi="Calibri"/>
          <w:color w:val="000000"/>
          <w:sz w:val="22"/>
          <w:szCs w:val="22"/>
        </w:rPr>
      </w:pPr>
      <w:r>
        <w:rPr>
          <w:rFonts w:ascii="Calibri" w:hAnsi="Calibri"/>
          <w:color w:val="000000"/>
          <w:sz w:val="22"/>
          <w:szCs w:val="22"/>
        </w:rPr>
        <w:t>(CITY) – City of the College</w:t>
      </w:r>
    </w:p>
    <w:p w14:paraId="46CA1A1A" w14:textId="002B21F6" w:rsidR="00280A71" w:rsidRDefault="00280A71" w:rsidP="00B178CF"/>
    <w:p w14:paraId="0A268B05" w14:textId="44B7CF4A" w:rsidR="005D20C5" w:rsidRDefault="00280A71" w:rsidP="005D20C5">
      <w:pPr>
        <w:pStyle w:val="ListParagraph"/>
        <w:numPr>
          <w:ilvl w:val="0"/>
          <w:numId w:val="1"/>
        </w:numPr>
      </w:pPr>
      <w:r>
        <w:t xml:space="preserve">SAT Scores – </w:t>
      </w:r>
      <w:r w:rsidR="00CA67A0">
        <w:t>Verbal</w:t>
      </w:r>
      <w:r w:rsidR="005D20C5">
        <w:t xml:space="preserve"> Math </w:t>
      </w:r>
      <w:r w:rsidR="00CA67A0">
        <w:t>x College x Mean Earnings</w:t>
      </w:r>
    </w:p>
    <w:p w14:paraId="371B3EE6" w14:textId="77777777" w:rsidR="00280A71" w:rsidRDefault="00280A71" w:rsidP="00280A71">
      <w:pPr>
        <w:pStyle w:val="ListParagraph"/>
      </w:pPr>
    </w:p>
    <w:p w14:paraId="10018A12" w14:textId="2EB1163B" w:rsidR="000266C7" w:rsidRDefault="000266C7" w:rsidP="00280A71">
      <w:pPr>
        <w:pStyle w:val="ListParagraph"/>
      </w:pPr>
      <w:r>
        <w:rPr>
          <w:rFonts w:ascii="Calibri" w:hAnsi="Calibri"/>
          <w:color w:val="000000"/>
          <w:sz w:val="22"/>
          <w:szCs w:val="22"/>
        </w:rPr>
        <w:t>Test scores of enrolled students are not reported for all institutions, but may help students to find a school that is a good academic match. The query includes 75</w:t>
      </w:r>
      <w:r>
        <w:rPr>
          <w:rFonts w:ascii="Calibri" w:hAnsi="Calibri"/>
          <w:color w:val="000000"/>
          <w:sz w:val="12"/>
          <w:szCs w:val="12"/>
        </w:rPr>
        <w:t xml:space="preserve">th </w:t>
      </w:r>
      <w:r>
        <w:rPr>
          <w:rFonts w:ascii="Calibri" w:hAnsi="Calibri"/>
          <w:color w:val="000000"/>
          <w:sz w:val="22"/>
          <w:szCs w:val="22"/>
        </w:rPr>
        <w:t>percentiles of SAT reading (SATVR75), math (SATMT75);</w:t>
      </w:r>
    </w:p>
    <w:p w14:paraId="693421CC" w14:textId="77777777" w:rsidR="000266C7" w:rsidRDefault="000266C7" w:rsidP="00280A71">
      <w:pPr>
        <w:pStyle w:val="ListParagraph"/>
        <w:rPr>
          <w:rFonts w:ascii="Calibri" w:hAnsi="Calibri"/>
          <w:color w:val="000000"/>
          <w:sz w:val="22"/>
          <w:szCs w:val="22"/>
        </w:rPr>
      </w:pPr>
    </w:p>
    <w:p w14:paraId="47549985" w14:textId="42C84E76" w:rsidR="00CA67A0" w:rsidRDefault="00CA67A0" w:rsidP="00280A71">
      <w:pPr>
        <w:pStyle w:val="ListParagraph"/>
        <w:rPr>
          <w:rFonts w:ascii="Calibri" w:hAnsi="Calibri"/>
          <w:color w:val="000000"/>
          <w:sz w:val="22"/>
          <w:szCs w:val="22"/>
        </w:rPr>
      </w:pPr>
      <w:r>
        <w:rPr>
          <w:rFonts w:ascii="Calibri" w:hAnsi="Calibri"/>
          <w:color w:val="000000"/>
          <w:sz w:val="22"/>
          <w:szCs w:val="22"/>
        </w:rPr>
        <w:t>SAT Verbal</w:t>
      </w:r>
      <w:r w:rsidR="00280A71">
        <w:rPr>
          <w:rFonts w:ascii="Calibri" w:hAnsi="Calibri"/>
          <w:color w:val="000000"/>
          <w:sz w:val="22"/>
          <w:szCs w:val="22"/>
        </w:rPr>
        <w:t xml:space="preserve"> (SA</w:t>
      </w:r>
      <w:r>
        <w:rPr>
          <w:rFonts w:ascii="Calibri" w:hAnsi="Calibri"/>
          <w:color w:val="000000"/>
          <w:sz w:val="22"/>
          <w:szCs w:val="22"/>
        </w:rPr>
        <w:t>TVR75) – SAT VERBAL.</w:t>
      </w:r>
    </w:p>
    <w:p w14:paraId="2B48DE24" w14:textId="1976EE4B" w:rsidR="00280A71" w:rsidRDefault="00CA67A0" w:rsidP="00280A71">
      <w:pPr>
        <w:pStyle w:val="ListParagraph"/>
        <w:rPr>
          <w:rFonts w:ascii="Calibri" w:hAnsi="Calibri"/>
          <w:color w:val="000000"/>
          <w:sz w:val="22"/>
          <w:szCs w:val="22"/>
        </w:rPr>
      </w:pPr>
      <w:r>
        <w:rPr>
          <w:rFonts w:ascii="Calibri" w:hAnsi="Calibri"/>
          <w:color w:val="000000"/>
          <w:sz w:val="22"/>
          <w:szCs w:val="22"/>
        </w:rPr>
        <w:t>SAT M</w:t>
      </w:r>
      <w:r w:rsidR="00280A71">
        <w:rPr>
          <w:rFonts w:ascii="Calibri" w:hAnsi="Calibri"/>
          <w:color w:val="000000"/>
          <w:sz w:val="22"/>
          <w:szCs w:val="22"/>
        </w:rPr>
        <w:t>ath (SATMT</w:t>
      </w:r>
      <w:r>
        <w:rPr>
          <w:rFonts w:ascii="Calibri" w:hAnsi="Calibri"/>
          <w:color w:val="000000"/>
          <w:sz w:val="22"/>
          <w:szCs w:val="22"/>
        </w:rPr>
        <w:t xml:space="preserve">75) – SAT </w:t>
      </w:r>
      <w:r w:rsidR="00280A71">
        <w:rPr>
          <w:rFonts w:ascii="Calibri" w:hAnsi="Calibri"/>
          <w:color w:val="000000"/>
          <w:sz w:val="22"/>
          <w:szCs w:val="22"/>
        </w:rPr>
        <w:t>Math.</w:t>
      </w:r>
    </w:p>
    <w:p w14:paraId="1719DA8E" w14:textId="43F39FD2" w:rsidR="000266C7" w:rsidRPr="00B178CF" w:rsidRDefault="00280A71" w:rsidP="00B178CF">
      <w:pPr>
        <w:pStyle w:val="ListParagraph"/>
        <w:rPr>
          <w:rFonts w:ascii="Calibri" w:hAnsi="Calibri"/>
          <w:color w:val="000000"/>
          <w:sz w:val="22"/>
          <w:szCs w:val="22"/>
        </w:rPr>
      </w:pPr>
      <w:r>
        <w:rPr>
          <w:rFonts w:ascii="Calibri" w:hAnsi="Calibri"/>
          <w:color w:val="000000"/>
          <w:sz w:val="22"/>
          <w:szCs w:val="22"/>
        </w:rPr>
        <w:t>(INSTNM) – Name of the College</w:t>
      </w:r>
    </w:p>
    <w:p w14:paraId="49E275AC" w14:textId="77777777" w:rsidR="00280A71" w:rsidRDefault="00280A71" w:rsidP="00280A71">
      <w:pPr>
        <w:pStyle w:val="ListParagraph"/>
      </w:pPr>
    </w:p>
    <w:p w14:paraId="03AFE3B0" w14:textId="4DA70D32" w:rsidR="005D20C5" w:rsidRPr="00280A71" w:rsidRDefault="002B1860" w:rsidP="002B1860">
      <w:pPr>
        <w:pStyle w:val="ListParagraph"/>
        <w:widowControl w:val="0"/>
        <w:numPr>
          <w:ilvl w:val="0"/>
          <w:numId w:val="1"/>
        </w:numPr>
        <w:autoSpaceDE w:val="0"/>
        <w:autoSpaceDN w:val="0"/>
        <w:adjustRightInd w:val="0"/>
        <w:spacing w:after="240" w:line="340" w:lineRule="atLeast"/>
        <w:rPr>
          <w:rFonts w:ascii="Times" w:hAnsi="Times" w:cs="Times"/>
        </w:rPr>
      </w:pPr>
      <w:r>
        <w:rPr>
          <w:rFonts w:ascii="Times" w:hAnsi="Times" w:cs="Times"/>
          <w:sz w:val="30"/>
          <w:szCs w:val="30"/>
        </w:rPr>
        <w:t>P</w:t>
      </w:r>
      <w:r w:rsidRPr="002B1860">
        <w:rPr>
          <w:rFonts w:ascii="Times" w:hAnsi="Times" w:cs="Times"/>
          <w:sz w:val="30"/>
          <w:szCs w:val="30"/>
        </w:rPr>
        <w:t xml:space="preserve">ercent of Undergraduates Receiving </w:t>
      </w:r>
      <w:r w:rsidR="00CA67A0">
        <w:rPr>
          <w:rFonts w:ascii="Times" w:hAnsi="Times" w:cs="Times"/>
          <w:sz w:val="30"/>
          <w:szCs w:val="30"/>
        </w:rPr>
        <w:t>PELL GRANT</w:t>
      </w:r>
      <w:r w:rsidRPr="002B1860">
        <w:rPr>
          <w:rFonts w:ascii="Times" w:hAnsi="Times" w:cs="Times"/>
          <w:sz w:val="30"/>
          <w:szCs w:val="30"/>
        </w:rPr>
        <w:t xml:space="preserve"> </w:t>
      </w:r>
      <w:r w:rsidR="00CA67A0">
        <w:rPr>
          <w:rFonts w:ascii="Times" w:hAnsi="Times" w:cs="Times"/>
          <w:sz w:val="30"/>
          <w:szCs w:val="30"/>
        </w:rPr>
        <w:t xml:space="preserve">x </w:t>
      </w:r>
      <w:r>
        <w:rPr>
          <w:rFonts w:ascii="Times" w:hAnsi="Times" w:cs="Times"/>
          <w:sz w:val="30"/>
          <w:szCs w:val="30"/>
        </w:rPr>
        <w:t>College.</w:t>
      </w:r>
    </w:p>
    <w:p w14:paraId="74412908" w14:textId="77777777" w:rsidR="00280A71" w:rsidRDefault="00280A71" w:rsidP="00280A71">
      <w:pPr>
        <w:pStyle w:val="ListParagraph"/>
        <w:widowControl w:val="0"/>
        <w:autoSpaceDE w:val="0"/>
        <w:autoSpaceDN w:val="0"/>
        <w:adjustRightInd w:val="0"/>
        <w:spacing w:after="240" w:line="340" w:lineRule="atLeast"/>
        <w:rPr>
          <w:rFonts w:ascii="Times" w:hAnsi="Times" w:cs="Times"/>
          <w:sz w:val="30"/>
          <w:szCs w:val="30"/>
        </w:rPr>
      </w:pPr>
    </w:p>
    <w:p w14:paraId="3F1774C6" w14:textId="41BB5BD0" w:rsidR="00CA67A0" w:rsidRDefault="00CA67A0" w:rsidP="00280A71">
      <w:pPr>
        <w:pStyle w:val="ListParagraph"/>
        <w:widowControl w:val="0"/>
        <w:autoSpaceDE w:val="0"/>
        <w:autoSpaceDN w:val="0"/>
        <w:adjustRightInd w:val="0"/>
        <w:spacing w:after="240" w:line="340" w:lineRule="atLeast"/>
        <w:rPr>
          <w:rFonts w:ascii="Times" w:hAnsi="Times" w:cs="Times"/>
          <w:sz w:val="30"/>
          <w:szCs w:val="30"/>
        </w:rPr>
      </w:pPr>
      <w:r>
        <w:rPr>
          <w:rFonts w:ascii="Calibri" w:hAnsi="Calibri"/>
          <w:color w:val="000000"/>
          <w:sz w:val="22"/>
          <w:szCs w:val="22"/>
        </w:rPr>
        <w:t xml:space="preserve">This element (PCTPELL), shows the share of undergraduate students who received Pell Grants in </w:t>
      </w:r>
      <w:r>
        <w:rPr>
          <w:rFonts w:ascii="Calibri" w:hAnsi="Calibri"/>
          <w:color w:val="000000"/>
          <w:sz w:val="22"/>
          <w:szCs w:val="22"/>
        </w:rPr>
        <w:lastRenderedPageBreak/>
        <w:t>a given year. This is an important measure of the access a school provides to low-income students.</w:t>
      </w:r>
    </w:p>
    <w:p w14:paraId="29205C83" w14:textId="77777777" w:rsidR="000266C7" w:rsidRDefault="000266C7" w:rsidP="00280A71">
      <w:pPr>
        <w:pStyle w:val="ListParagraph"/>
        <w:widowControl w:val="0"/>
        <w:autoSpaceDE w:val="0"/>
        <w:autoSpaceDN w:val="0"/>
        <w:adjustRightInd w:val="0"/>
        <w:spacing w:after="240" w:line="340" w:lineRule="atLeast"/>
        <w:rPr>
          <w:rFonts w:ascii="Calibri" w:hAnsi="Calibri"/>
          <w:color w:val="000000"/>
          <w:sz w:val="22"/>
          <w:szCs w:val="22"/>
        </w:rPr>
      </w:pPr>
    </w:p>
    <w:p w14:paraId="5E082BC8" w14:textId="18D6CBC7" w:rsidR="00280A71" w:rsidRDefault="000266C7" w:rsidP="00280A71">
      <w:pPr>
        <w:pStyle w:val="ListParagraph"/>
        <w:widowControl w:val="0"/>
        <w:autoSpaceDE w:val="0"/>
        <w:autoSpaceDN w:val="0"/>
        <w:adjustRightInd w:val="0"/>
        <w:spacing w:after="240" w:line="340" w:lineRule="atLeast"/>
        <w:rPr>
          <w:rFonts w:ascii="Calibri" w:hAnsi="Calibri"/>
          <w:color w:val="000000"/>
          <w:sz w:val="22"/>
          <w:szCs w:val="22"/>
        </w:rPr>
      </w:pPr>
      <w:r>
        <w:rPr>
          <w:rFonts w:ascii="Calibri" w:hAnsi="Calibri"/>
          <w:color w:val="000000"/>
          <w:sz w:val="22"/>
          <w:szCs w:val="22"/>
        </w:rPr>
        <w:t>(PCTPELL</w:t>
      </w:r>
      <w:r w:rsidR="00280A71">
        <w:rPr>
          <w:rFonts w:ascii="Calibri" w:hAnsi="Calibri"/>
          <w:color w:val="000000"/>
          <w:sz w:val="22"/>
          <w:szCs w:val="22"/>
        </w:rPr>
        <w:t>) – Percent of UG Receiving Federal Loans.</w:t>
      </w:r>
    </w:p>
    <w:p w14:paraId="4BBE014B" w14:textId="5872400E" w:rsidR="00CA67A0" w:rsidRDefault="00A238EE" w:rsidP="00B178CF">
      <w:pPr>
        <w:pStyle w:val="ListParagraph"/>
        <w:rPr>
          <w:rFonts w:ascii="Calibri" w:hAnsi="Calibri"/>
          <w:color w:val="000000"/>
          <w:sz w:val="22"/>
          <w:szCs w:val="22"/>
        </w:rPr>
      </w:pPr>
      <w:r>
        <w:rPr>
          <w:rFonts w:ascii="Calibri" w:hAnsi="Calibri"/>
          <w:color w:val="000000"/>
          <w:sz w:val="22"/>
          <w:szCs w:val="22"/>
        </w:rPr>
        <w:t>(INSTNM) – Name of the College</w:t>
      </w:r>
    </w:p>
    <w:p w14:paraId="6C661250" w14:textId="77777777" w:rsidR="005520DC" w:rsidRPr="00943139" w:rsidRDefault="005520DC" w:rsidP="00943139">
      <w:pPr>
        <w:rPr>
          <w:rFonts w:ascii="Calibri" w:hAnsi="Calibri"/>
          <w:color w:val="000000"/>
          <w:sz w:val="22"/>
          <w:szCs w:val="22"/>
        </w:rPr>
      </w:pPr>
    </w:p>
    <w:p w14:paraId="1242D635" w14:textId="0D9D763E" w:rsidR="000266C7" w:rsidRDefault="000266C7" w:rsidP="000266C7">
      <w:pPr>
        <w:ind w:firstLine="720"/>
        <w:rPr>
          <w:rFonts w:ascii="Calibri" w:eastAsia="Times New Roman" w:hAnsi="Calibri" w:cs="Times New Roman"/>
          <w:color w:val="000000"/>
          <w:sz w:val="22"/>
          <w:szCs w:val="22"/>
        </w:rPr>
      </w:pPr>
    </w:p>
    <w:p w14:paraId="6CCDD4F4" w14:textId="01744388" w:rsidR="00B178CF" w:rsidRDefault="00B178CF" w:rsidP="000266C7">
      <w:pPr>
        <w:ind w:firstLine="720"/>
        <w:rPr>
          <w:rFonts w:ascii="Calibri" w:eastAsia="Times New Roman" w:hAnsi="Calibri" w:cs="Times New Roman"/>
          <w:b/>
          <w:color w:val="000000"/>
          <w:sz w:val="22"/>
          <w:szCs w:val="22"/>
          <w:u w:val="single"/>
        </w:rPr>
      </w:pPr>
      <w:r>
        <w:rPr>
          <w:rFonts w:ascii="Calibri" w:eastAsia="Times New Roman" w:hAnsi="Calibri" w:cs="Times New Roman"/>
          <w:b/>
          <w:color w:val="000000"/>
          <w:sz w:val="22"/>
          <w:szCs w:val="22"/>
          <w:u w:val="single"/>
        </w:rPr>
        <w:t>Conclusion</w:t>
      </w:r>
    </w:p>
    <w:p w14:paraId="644F6CEE" w14:textId="5612CCF7" w:rsidR="00B178CF" w:rsidRPr="00B178CF" w:rsidRDefault="00B178CF" w:rsidP="000266C7">
      <w:pPr>
        <w:ind w:firstLine="720"/>
        <w:rPr>
          <w:rFonts w:ascii="Calibri" w:eastAsia="Times New Roman" w:hAnsi="Calibri" w:cs="Times New Roman"/>
          <w:color w:val="000000"/>
          <w:sz w:val="22"/>
          <w:szCs w:val="22"/>
        </w:rPr>
      </w:pPr>
    </w:p>
    <w:p w14:paraId="2A4DF141" w14:textId="221DC57B" w:rsidR="00B178CF" w:rsidRDefault="00B178CF" w:rsidP="00B178CF">
      <w:pPr>
        <w:ind w:left="720"/>
        <w:rPr>
          <w:rFonts w:ascii="Calibri" w:eastAsia="Times New Roman" w:hAnsi="Calibri" w:cs="Times New Roman"/>
          <w:color w:val="000000"/>
          <w:sz w:val="22"/>
          <w:szCs w:val="22"/>
        </w:rPr>
      </w:pPr>
      <w:r w:rsidRPr="00B178CF">
        <w:rPr>
          <w:rFonts w:ascii="Calibri" w:eastAsia="Times New Roman" w:hAnsi="Calibri" w:cs="Times New Roman"/>
          <w:color w:val="000000"/>
          <w:sz w:val="22"/>
          <w:szCs w:val="22"/>
        </w:rPr>
        <w:t>We would like to</w:t>
      </w:r>
      <w:r>
        <w:rPr>
          <w:rFonts w:ascii="Calibri" w:eastAsia="Times New Roman" w:hAnsi="Calibri" w:cs="Times New Roman"/>
          <w:color w:val="000000"/>
          <w:sz w:val="22"/>
          <w:szCs w:val="22"/>
        </w:rPr>
        <w:t xml:space="preserve"> conclude that choosing a college for your undergrad right after high school is every </w:t>
      </w:r>
      <w:r w:rsidR="005520DC">
        <w:rPr>
          <w:rFonts w:ascii="Calibri" w:eastAsia="Times New Roman" w:hAnsi="Calibri" w:cs="Times New Roman"/>
          <w:color w:val="000000"/>
          <w:sz w:val="22"/>
          <w:szCs w:val="22"/>
        </w:rPr>
        <w:t>child’s</w:t>
      </w:r>
      <w:r>
        <w:rPr>
          <w:rFonts w:ascii="Calibri" w:eastAsia="Times New Roman" w:hAnsi="Calibri" w:cs="Times New Roman"/>
          <w:color w:val="000000"/>
          <w:sz w:val="22"/>
          <w:szCs w:val="22"/>
        </w:rPr>
        <w:t xml:space="preserve"> nightmare and insights like these give you a clear picture </w:t>
      </w:r>
      <w:r w:rsidR="005520DC">
        <w:rPr>
          <w:rFonts w:ascii="Calibri" w:eastAsia="Times New Roman" w:hAnsi="Calibri" w:cs="Times New Roman"/>
          <w:color w:val="000000"/>
          <w:sz w:val="22"/>
          <w:szCs w:val="22"/>
        </w:rPr>
        <w:t>of the where about of the college. This kind of insight will be charged huge sum by data analysist for what we just presented.</w:t>
      </w:r>
    </w:p>
    <w:p w14:paraId="6B2DCCDC" w14:textId="5718F135" w:rsidR="005520DC" w:rsidRPr="005520DC" w:rsidRDefault="005520DC" w:rsidP="00B178CF">
      <w:pPr>
        <w:ind w:left="720"/>
        <w:rPr>
          <w:rFonts w:ascii="Calibri" w:eastAsia="Times New Roman" w:hAnsi="Calibri" w:cs="Times New Roman"/>
          <w:b/>
          <w:color w:val="000000"/>
          <w:sz w:val="22"/>
          <w:szCs w:val="22"/>
          <w:u w:val="single"/>
        </w:rPr>
      </w:pPr>
    </w:p>
    <w:p w14:paraId="72EA5DA3" w14:textId="2EE0CBB0" w:rsidR="005520DC" w:rsidRPr="005520DC" w:rsidRDefault="005520DC" w:rsidP="00B178CF">
      <w:pPr>
        <w:ind w:left="720"/>
        <w:rPr>
          <w:rFonts w:ascii="Calibri" w:eastAsia="Times New Roman" w:hAnsi="Calibri" w:cs="Times New Roman"/>
          <w:b/>
          <w:color w:val="000000"/>
          <w:sz w:val="22"/>
          <w:szCs w:val="22"/>
          <w:u w:val="single"/>
        </w:rPr>
      </w:pPr>
      <w:proofErr w:type="spellStart"/>
      <w:r w:rsidRPr="005520DC">
        <w:rPr>
          <w:rFonts w:ascii="Calibri" w:eastAsia="Times New Roman" w:hAnsi="Calibri" w:cs="Times New Roman"/>
          <w:b/>
          <w:color w:val="000000"/>
          <w:sz w:val="22"/>
          <w:szCs w:val="22"/>
          <w:u w:val="single"/>
        </w:rPr>
        <w:t>GitHUB</w:t>
      </w:r>
      <w:proofErr w:type="spellEnd"/>
    </w:p>
    <w:p w14:paraId="00F2D890" w14:textId="77E5E2D7" w:rsidR="005520DC" w:rsidRDefault="005520DC" w:rsidP="00B178CF">
      <w:pPr>
        <w:ind w:left="720"/>
        <w:rPr>
          <w:rFonts w:ascii="Calibri" w:eastAsia="Times New Roman" w:hAnsi="Calibri" w:cs="Times New Roman"/>
          <w:b/>
          <w:color w:val="000000"/>
          <w:sz w:val="22"/>
          <w:szCs w:val="22"/>
          <w:u w:val="single"/>
        </w:rPr>
      </w:pPr>
    </w:p>
    <w:p w14:paraId="493C5B00" w14:textId="3A612A7D" w:rsidR="005520DC" w:rsidRDefault="00943139" w:rsidP="00B178CF">
      <w:pPr>
        <w:ind w:left="720"/>
        <w:rPr>
          <w:rFonts w:ascii="Calibri" w:eastAsia="Times New Roman" w:hAnsi="Calibri" w:cs="Times New Roman"/>
          <w:b/>
          <w:color w:val="000000"/>
          <w:sz w:val="22"/>
          <w:szCs w:val="22"/>
          <w:u w:val="single"/>
        </w:rPr>
      </w:pPr>
      <w:r w:rsidRPr="00943139">
        <w:rPr>
          <w:rFonts w:ascii="Calibri" w:eastAsia="Times New Roman" w:hAnsi="Calibri" w:cs="Times New Roman"/>
          <w:b/>
          <w:color w:val="000000"/>
          <w:sz w:val="22"/>
          <w:szCs w:val="22"/>
          <w:u w:val="single"/>
        </w:rPr>
        <w:t>https://github.com/atinder03/CollegeScorecardAnalysis</w:t>
      </w:r>
      <w:bookmarkStart w:id="0" w:name="_GoBack"/>
      <w:bookmarkEnd w:id="0"/>
    </w:p>
    <w:p w14:paraId="4AD15B17" w14:textId="5CA0508E" w:rsidR="005520DC" w:rsidRDefault="005520DC" w:rsidP="00B178CF">
      <w:pPr>
        <w:ind w:left="720"/>
        <w:rPr>
          <w:rFonts w:ascii="Calibri" w:eastAsia="Times New Roman" w:hAnsi="Calibri" w:cs="Times New Roman"/>
          <w:b/>
          <w:color w:val="000000"/>
          <w:sz w:val="22"/>
          <w:szCs w:val="22"/>
          <w:u w:val="single"/>
        </w:rPr>
      </w:pPr>
    </w:p>
    <w:p w14:paraId="0D3F3134" w14:textId="77777777" w:rsidR="005520DC" w:rsidRPr="005520DC" w:rsidRDefault="005520DC" w:rsidP="00B178CF">
      <w:pPr>
        <w:ind w:left="720"/>
        <w:rPr>
          <w:rFonts w:ascii="Calibri" w:eastAsia="Times New Roman" w:hAnsi="Calibri" w:cs="Times New Roman"/>
          <w:b/>
          <w:color w:val="000000"/>
          <w:sz w:val="22"/>
          <w:szCs w:val="22"/>
          <w:u w:val="single"/>
        </w:rPr>
      </w:pPr>
    </w:p>
    <w:p w14:paraId="3B77EF23" w14:textId="4C4F54A8" w:rsidR="005520DC" w:rsidRDefault="005520DC" w:rsidP="00B178CF">
      <w:pPr>
        <w:ind w:left="720"/>
        <w:rPr>
          <w:rFonts w:ascii="Calibri" w:eastAsia="Times New Roman" w:hAnsi="Calibri" w:cs="Times New Roman"/>
          <w:b/>
          <w:color w:val="000000"/>
          <w:sz w:val="22"/>
          <w:szCs w:val="22"/>
          <w:u w:val="single"/>
        </w:rPr>
      </w:pPr>
      <w:r w:rsidRPr="005520DC">
        <w:rPr>
          <w:rFonts w:ascii="Calibri" w:eastAsia="Times New Roman" w:hAnsi="Calibri" w:cs="Times New Roman"/>
          <w:b/>
          <w:color w:val="000000"/>
          <w:sz w:val="22"/>
          <w:szCs w:val="22"/>
          <w:u w:val="single"/>
        </w:rPr>
        <w:t>Reference</w:t>
      </w:r>
    </w:p>
    <w:p w14:paraId="1A6F96C9" w14:textId="45F86A1F" w:rsidR="005520DC" w:rsidRDefault="005520DC" w:rsidP="00B178CF">
      <w:pPr>
        <w:ind w:left="720"/>
        <w:rPr>
          <w:rFonts w:ascii="Calibri" w:eastAsia="Times New Roman" w:hAnsi="Calibri" w:cs="Times New Roman"/>
          <w:b/>
          <w:color w:val="000000"/>
          <w:sz w:val="22"/>
          <w:szCs w:val="22"/>
          <w:u w:val="single"/>
        </w:rPr>
      </w:pPr>
    </w:p>
    <w:p w14:paraId="660BFD94" w14:textId="1FECDF21" w:rsidR="005520DC" w:rsidRDefault="00943139" w:rsidP="00B178CF">
      <w:pPr>
        <w:ind w:left="720"/>
        <w:rPr>
          <w:rFonts w:ascii="Calibri" w:eastAsia="Times New Roman" w:hAnsi="Calibri" w:cs="Times New Roman"/>
          <w:b/>
          <w:color w:val="000000"/>
          <w:sz w:val="22"/>
          <w:szCs w:val="22"/>
          <w:u w:val="single"/>
        </w:rPr>
      </w:pPr>
      <w:hyperlink r:id="rId6" w:history="1">
        <w:r w:rsidR="005520DC" w:rsidRPr="000D5EF0">
          <w:rPr>
            <w:rStyle w:val="Hyperlink"/>
            <w:rFonts w:ascii="Calibri" w:eastAsia="Times New Roman" w:hAnsi="Calibri" w:cs="Times New Roman"/>
            <w:b/>
            <w:sz w:val="22"/>
            <w:szCs w:val="22"/>
          </w:rPr>
          <w:t>https://www.kaggle.com/kaggle/college-scorecard</w:t>
        </w:r>
      </w:hyperlink>
    </w:p>
    <w:p w14:paraId="2D50E053" w14:textId="5D38B234" w:rsidR="005520DC" w:rsidRDefault="005520DC" w:rsidP="00B178CF">
      <w:pPr>
        <w:ind w:left="720"/>
        <w:rPr>
          <w:rFonts w:ascii="Calibri" w:eastAsia="Times New Roman" w:hAnsi="Calibri" w:cs="Times New Roman"/>
          <w:b/>
          <w:color w:val="000000"/>
          <w:sz w:val="22"/>
          <w:szCs w:val="22"/>
          <w:u w:val="single"/>
        </w:rPr>
      </w:pPr>
    </w:p>
    <w:p w14:paraId="63195E17" w14:textId="576B16D2" w:rsidR="005520DC" w:rsidRPr="005520DC" w:rsidRDefault="005520DC" w:rsidP="00B178CF">
      <w:pPr>
        <w:ind w:left="720"/>
        <w:rPr>
          <w:rFonts w:ascii="Calibri" w:eastAsia="Times New Roman" w:hAnsi="Calibri" w:cs="Times New Roman"/>
          <w:b/>
          <w:color w:val="000000"/>
          <w:sz w:val="22"/>
          <w:szCs w:val="22"/>
          <w:u w:val="single"/>
        </w:rPr>
      </w:pPr>
      <w:r w:rsidRPr="005520DC">
        <w:rPr>
          <w:rFonts w:ascii="Calibri" w:eastAsia="Times New Roman" w:hAnsi="Calibri" w:cs="Times New Roman"/>
          <w:b/>
          <w:color w:val="000000"/>
          <w:sz w:val="22"/>
          <w:szCs w:val="22"/>
          <w:u w:val="single"/>
        </w:rPr>
        <w:t>http://heinz.cmu.edu/school-of-public-policy-management/public-policy-management-msppm/msppm-track-options/data-analytics-track/index.aspx</w:t>
      </w:r>
    </w:p>
    <w:sectPr w:rsidR="005520DC" w:rsidRPr="005520DC" w:rsidSect="0037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16905"/>
    <w:multiLevelType w:val="hybridMultilevel"/>
    <w:tmpl w:val="72B28158"/>
    <w:lvl w:ilvl="0" w:tplc="7F36AEF6">
      <w:start w:val="1"/>
      <w:numFmt w:val="bullet"/>
      <w:lvlText w:val="◇"/>
      <w:lvlJc w:val="left"/>
      <w:pPr>
        <w:tabs>
          <w:tab w:val="num" w:pos="720"/>
        </w:tabs>
        <w:ind w:left="720" w:hanging="360"/>
      </w:pPr>
      <w:rPr>
        <w:rFonts w:ascii="MS Gothic" w:hAnsi="MS Gothic" w:hint="default"/>
      </w:rPr>
    </w:lvl>
    <w:lvl w:ilvl="1" w:tplc="C62E5992" w:tentative="1">
      <w:start w:val="1"/>
      <w:numFmt w:val="bullet"/>
      <w:lvlText w:val="◇"/>
      <w:lvlJc w:val="left"/>
      <w:pPr>
        <w:tabs>
          <w:tab w:val="num" w:pos="1440"/>
        </w:tabs>
        <w:ind w:left="1440" w:hanging="360"/>
      </w:pPr>
      <w:rPr>
        <w:rFonts w:ascii="MS Gothic" w:hAnsi="MS Gothic" w:hint="default"/>
      </w:rPr>
    </w:lvl>
    <w:lvl w:ilvl="2" w:tplc="9AC61CEE" w:tentative="1">
      <w:start w:val="1"/>
      <w:numFmt w:val="bullet"/>
      <w:lvlText w:val="◇"/>
      <w:lvlJc w:val="left"/>
      <w:pPr>
        <w:tabs>
          <w:tab w:val="num" w:pos="2160"/>
        </w:tabs>
        <w:ind w:left="2160" w:hanging="360"/>
      </w:pPr>
      <w:rPr>
        <w:rFonts w:ascii="MS Gothic" w:hAnsi="MS Gothic" w:hint="default"/>
      </w:rPr>
    </w:lvl>
    <w:lvl w:ilvl="3" w:tplc="16AE8A46" w:tentative="1">
      <w:start w:val="1"/>
      <w:numFmt w:val="bullet"/>
      <w:lvlText w:val="◇"/>
      <w:lvlJc w:val="left"/>
      <w:pPr>
        <w:tabs>
          <w:tab w:val="num" w:pos="2880"/>
        </w:tabs>
        <w:ind w:left="2880" w:hanging="360"/>
      </w:pPr>
      <w:rPr>
        <w:rFonts w:ascii="MS Gothic" w:hAnsi="MS Gothic" w:hint="default"/>
      </w:rPr>
    </w:lvl>
    <w:lvl w:ilvl="4" w:tplc="3A9CC254" w:tentative="1">
      <w:start w:val="1"/>
      <w:numFmt w:val="bullet"/>
      <w:lvlText w:val="◇"/>
      <w:lvlJc w:val="left"/>
      <w:pPr>
        <w:tabs>
          <w:tab w:val="num" w:pos="3600"/>
        </w:tabs>
        <w:ind w:left="3600" w:hanging="360"/>
      </w:pPr>
      <w:rPr>
        <w:rFonts w:ascii="MS Gothic" w:hAnsi="MS Gothic" w:hint="default"/>
      </w:rPr>
    </w:lvl>
    <w:lvl w:ilvl="5" w:tplc="A566BCDE" w:tentative="1">
      <w:start w:val="1"/>
      <w:numFmt w:val="bullet"/>
      <w:lvlText w:val="◇"/>
      <w:lvlJc w:val="left"/>
      <w:pPr>
        <w:tabs>
          <w:tab w:val="num" w:pos="4320"/>
        </w:tabs>
        <w:ind w:left="4320" w:hanging="360"/>
      </w:pPr>
      <w:rPr>
        <w:rFonts w:ascii="MS Gothic" w:hAnsi="MS Gothic" w:hint="default"/>
      </w:rPr>
    </w:lvl>
    <w:lvl w:ilvl="6" w:tplc="1278D76C" w:tentative="1">
      <w:start w:val="1"/>
      <w:numFmt w:val="bullet"/>
      <w:lvlText w:val="◇"/>
      <w:lvlJc w:val="left"/>
      <w:pPr>
        <w:tabs>
          <w:tab w:val="num" w:pos="5040"/>
        </w:tabs>
        <w:ind w:left="5040" w:hanging="360"/>
      </w:pPr>
      <w:rPr>
        <w:rFonts w:ascii="MS Gothic" w:hAnsi="MS Gothic" w:hint="default"/>
      </w:rPr>
    </w:lvl>
    <w:lvl w:ilvl="7" w:tplc="E1900390" w:tentative="1">
      <w:start w:val="1"/>
      <w:numFmt w:val="bullet"/>
      <w:lvlText w:val="◇"/>
      <w:lvlJc w:val="left"/>
      <w:pPr>
        <w:tabs>
          <w:tab w:val="num" w:pos="5760"/>
        </w:tabs>
        <w:ind w:left="5760" w:hanging="360"/>
      </w:pPr>
      <w:rPr>
        <w:rFonts w:ascii="MS Gothic" w:hAnsi="MS Gothic" w:hint="default"/>
      </w:rPr>
    </w:lvl>
    <w:lvl w:ilvl="8" w:tplc="EF7A9E88" w:tentative="1">
      <w:start w:val="1"/>
      <w:numFmt w:val="bullet"/>
      <w:lvlText w:val="◇"/>
      <w:lvlJc w:val="left"/>
      <w:pPr>
        <w:tabs>
          <w:tab w:val="num" w:pos="6480"/>
        </w:tabs>
        <w:ind w:left="6480" w:hanging="360"/>
      </w:pPr>
      <w:rPr>
        <w:rFonts w:ascii="MS Gothic" w:hAnsi="MS Gothic" w:hint="default"/>
      </w:rPr>
    </w:lvl>
  </w:abstractNum>
  <w:abstractNum w:abstractNumId="1" w15:restartNumberingAfterBreak="0">
    <w:nsid w:val="28847AB3"/>
    <w:multiLevelType w:val="hybridMultilevel"/>
    <w:tmpl w:val="CBC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E032D5"/>
    <w:multiLevelType w:val="hybridMultilevel"/>
    <w:tmpl w:val="8938A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C273F"/>
    <w:multiLevelType w:val="hybridMultilevel"/>
    <w:tmpl w:val="9FAC2556"/>
    <w:lvl w:ilvl="0" w:tplc="AD3A1D64">
      <w:start w:val="1"/>
      <w:numFmt w:val="bullet"/>
      <w:lvlText w:val=""/>
      <w:lvlJc w:val="left"/>
      <w:pPr>
        <w:tabs>
          <w:tab w:val="num" w:pos="720"/>
        </w:tabs>
        <w:ind w:left="720" w:hanging="360"/>
      </w:pPr>
      <w:rPr>
        <w:rFonts w:ascii="Wingdings" w:hAnsi="Wingdings" w:hint="default"/>
      </w:rPr>
    </w:lvl>
    <w:lvl w:ilvl="1" w:tplc="D41CB790" w:tentative="1">
      <w:start w:val="1"/>
      <w:numFmt w:val="bullet"/>
      <w:lvlText w:val=""/>
      <w:lvlJc w:val="left"/>
      <w:pPr>
        <w:tabs>
          <w:tab w:val="num" w:pos="1440"/>
        </w:tabs>
        <w:ind w:left="1440" w:hanging="360"/>
      </w:pPr>
      <w:rPr>
        <w:rFonts w:ascii="Wingdings" w:hAnsi="Wingdings" w:hint="default"/>
      </w:rPr>
    </w:lvl>
    <w:lvl w:ilvl="2" w:tplc="C21093DE" w:tentative="1">
      <w:start w:val="1"/>
      <w:numFmt w:val="bullet"/>
      <w:lvlText w:val=""/>
      <w:lvlJc w:val="left"/>
      <w:pPr>
        <w:tabs>
          <w:tab w:val="num" w:pos="2160"/>
        </w:tabs>
        <w:ind w:left="2160" w:hanging="360"/>
      </w:pPr>
      <w:rPr>
        <w:rFonts w:ascii="Wingdings" w:hAnsi="Wingdings" w:hint="default"/>
      </w:rPr>
    </w:lvl>
    <w:lvl w:ilvl="3" w:tplc="4D16B0EC" w:tentative="1">
      <w:start w:val="1"/>
      <w:numFmt w:val="bullet"/>
      <w:lvlText w:val=""/>
      <w:lvlJc w:val="left"/>
      <w:pPr>
        <w:tabs>
          <w:tab w:val="num" w:pos="2880"/>
        </w:tabs>
        <w:ind w:left="2880" w:hanging="360"/>
      </w:pPr>
      <w:rPr>
        <w:rFonts w:ascii="Wingdings" w:hAnsi="Wingdings" w:hint="default"/>
      </w:rPr>
    </w:lvl>
    <w:lvl w:ilvl="4" w:tplc="FCD4FCBC" w:tentative="1">
      <w:start w:val="1"/>
      <w:numFmt w:val="bullet"/>
      <w:lvlText w:val=""/>
      <w:lvlJc w:val="left"/>
      <w:pPr>
        <w:tabs>
          <w:tab w:val="num" w:pos="3600"/>
        </w:tabs>
        <w:ind w:left="3600" w:hanging="360"/>
      </w:pPr>
      <w:rPr>
        <w:rFonts w:ascii="Wingdings" w:hAnsi="Wingdings" w:hint="default"/>
      </w:rPr>
    </w:lvl>
    <w:lvl w:ilvl="5" w:tplc="7C820E66" w:tentative="1">
      <w:start w:val="1"/>
      <w:numFmt w:val="bullet"/>
      <w:lvlText w:val=""/>
      <w:lvlJc w:val="left"/>
      <w:pPr>
        <w:tabs>
          <w:tab w:val="num" w:pos="4320"/>
        </w:tabs>
        <w:ind w:left="4320" w:hanging="360"/>
      </w:pPr>
      <w:rPr>
        <w:rFonts w:ascii="Wingdings" w:hAnsi="Wingdings" w:hint="default"/>
      </w:rPr>
    </w:lvl>
    <w:lvl w:ilvl="6" w:tplc="DCD80E3E" w:tentative="1">
      <w:start w:val="1"/>
      <w:numFmt w:val="bullet"/>
      <w:lvlText w:val=""/>
      <w:lvlJc w:val="left"/>
      <w:pPr>
        <w:tabs>
          <w:tab w:val="num" w:pos="5040"/>
        </w:tabs>
        <w:ind w:left="5040" w:hanging="360"/>
      </w:pPr>
      <w:rPr>
        <w:rFonts w:ascii="Wingdings" w:hAnsi="Wingdings" w:hint="default"/>
      </w:rPr>
    </w:lvl>
    <w:lvl w:ilvl="7" w:tplc="D55CC0A0" w:tentative="1">
      <w:start w:val="1"/>
      <w:numFmt w:val="bullet"/>
      <w:lvlText w:val=""/>
      <w:lvlJc w:val="left"/>
      <w:pPr>
        <w:tabs>
          <w:tab w:val="num" w:pos="5760"/>
        </w:tabs>
        <w:ind w:left="5760" w:hanging="360"/>
      </w:pPr>
      <w:rPr>
        <w:rFonts w:ascii="Wingdings" w:hAnsi="Wingdings" w:hint="default"/>
      </w:rPr>
    </w:lvl>
    <w:lvl w:ilvl="8" w:tplc="601EE1E4">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LAwsTS1MDA2MjUDQiUdpeDU4uLM/DyQAsNaAN1HQEosAAAA"/>
  </w:docVars>
  <w:rsids>
    <w:rsidRoot w:val="005D20C5"/>
    <w:rsid w:val="000266C7"/>
    <w:rsid w:val="00280A71"/>
    <w:rsid w:val="002B1860"/>
    <w:rsid w:val="00373269"/>
    <w:rsid w:val="005520DC"/>
    <w:rsid w:val="005D20C5"/>
    <w:rsid w:val="005E2817"/>
    <w:rsid w:val="006A6820"/>
    <w:rsid w:val="007C7846"/>
    <w:rsid w:val="00913FAB"/>
    <w:rsid w:val="00943139"/>
    <w:rsid w:val="00975C65"/>
    <w:rsid w:val="00A238EE"/>
    <w:rsid w:val="00A66F3A"/>
    <w:rsid w:val="00B178CF"/>
    <w:rsid w:val="00CA67A0"/>
    <w:rsid w:val="00E82C2A"/>
    <w:rsid w:val="00EB1D99"/>
    <w:rsid w:val="00E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70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C5"/>
    <w:pPr>
      <w:ind w:left="720"/>
      <w:contextualSpacing/>
    </w:pPr>
  </w:style>
  <w:style w:type="character" w:styleId="Hyperlink">
    <w:name w:val="Hyperlink"/>
    <w:basedOn w:val="DefaultParagraphFont"/>
    <w:uiPriority w:val="99"/>
    <w:unhideWhenUsed/>
    <w:rsid w:val="007C7846"/>
    <w:rPr>
      <w:color w:val="0563C1" w:themeColor="hyperlink"/>
      <w:u w:val="single"/>
    </w:rPr>
  </w:style>
  <w:style w:type="paragraph" w:styleId="NormalWeb">
    <w:name w:val="Normal (Web)"/>
    <w:basedOn w:val="Normal"/>
    <w:uiPriority w:val="99"/>
    <w:semiHidden/>
    <w:unhideWhenUsed/>
    <w:rsid w:val="009431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07432">
      <w:bodyDiv w:val="1"/>
      <w:marLeft w:val="0"/>
      <w:marRight w:val="0"/>
      <w:marTop w:val="0"/>
      <w:marBottom w:val="0"/>
      <w:divBdr>
        <w:top w:val="none" w:sz="0" w:space="0" w:color="auto"/>
        <w:left w:val="none" w:sz="0" w:space="0" w:color="auto"/>
        <w:bottom w:val="none" w:sz="0" w:space="0" w:color="auto"/>
        <w:right w:val="none" w:sz="0" w:space="0" w:color="auto"/>
      </w:divBdr>
    </w:div>
    <w:div w:id="575674384">
      <w:bodyDiv w:val="1"/>
      <w:marLeft w:val="0"/>
      <w:marRight w:val="0"/>
      <w:marTop w:val="0"/>
      <w:marBottom w:val="0"/>
      <w:divBdr>
        <w:top w:val="none" w:sz="0" w:space="0" w:color="auto"/>
        <w:left w:val="none" w:sz="0" w:space="0" w:color="auto"/>
        <w:bottom w:val="none" w:sz="0" w:space="0" w:color="auto"/>
        <w:right w:val="none" w:sz="0" w:space="0" w:color="auto"/>
      </w:divBdr>
    </w:div>
    <w:div w:id="721832474">
      <w:bodyDiv w:val="1"/>
      <w:marLeft w:val="0"/>
      <w:marRight w:val="0"/>
      <w:marTop w:val="0"/>
      <w:marBottom w:val="0"/>
      <w:divBdr>
        <w:top w:val="none" w:sz="0" w:space="0" w:color="auto"/>
        <w:left w:val="none" w:sz="0" w:space="0" w:color="auto"/>
        <w:bottom w:val="none" w:sz="0" w:space="0" w:color="auto"/>
        <w:right w:val="none" w:sz="0" w:space="0" w:color="auto"/>
      </w:divBdr>
    </w:div>
    <w:div w:id="1575120461">
      <w:bodyDiv w:val="1"/>
      <w:marLeft w:val="0"/>
      <w:marRight w:val="0"/>
      <w:marTop w:val="0"/>
      <w:marBottom w:val="0"/>
      <w:divBdr>
        <w:top w:val="none" w:sz="0" w:space="0" w:color="auto"/>
        <w:left w:val="none" w:sz="0" w:space="0" w:color="auto"/>
        <w:bottom w:val="none" w:sz="0" w:space="0" w:color="auto"/>
        <w:right w:val="none" w:sz="0" w:space="0" w:color="auto"/>
      </w:divBdr>
    </w:div>
    <w:div w:id="1788696012">
      <w:bodyDiv w:val="1"/>
      <w:marLeft w:val="0"/>
      <w:marRight w:val="0"/>
      <w:marTop w:val="0"/>
      <w:marBottom w:val="0"/>
      <w:divBdr>
        <w:top w:val="none" w:sz="0" w:space="0" w:color="auto"/>
        <w:left w:val="none" w:sz="0" w:space="0" w:color="auto"/>
        <w:bottom w:val="none" w:sz="0" w:space="0" w:color="auto"/>
        <w:right w:val="none" w:sz="0" w:space="0" w:color="auto"/>
      </w:divBdr>
      <w:divsChild>
        <w:div w:id="798645859">
          <w:marLeft w:val="547"/>
          <w:marRight w:val="0"/>
          <w:marTop w:val="0"/>
          <w:marBottom w:val="0"/>
          <w:divBdr>
            <w:top w:val="none" w:sz="0" w:space="0" w:color="auto"/>
            <w:left w:val="none" w:sz="0" w:space="0" w:color="auto"/>
            <w:bottom w:val="none" w:sz="0" w:space="0" w:color="auto"/>
            <w:right w:val="none" w:sz="0" w:space="0" w:color="auto"/>
          </w:divBdr>
        </w:div>
        <w:div w:id="2021077882">
          <w:marLeft w:val="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ggle/college-scorecard" TargetMode="External"/><Relationship Id="rId5" Type="http://schemas.openxmlformats.org/officeDocument/2006/relationships/hyperlink" Target="https://www.kaggle.com/kaggle/college-scorec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Dharmesh</dc:creator>
  <cp:keywords/>
  <dc:description/>
  <cp:lastModifiedBy>Atinder Paul Singh</cp:lastModifiedBy>
  <cp:revision>5</cp:revision>
  <dcterms:created xsi:type="dcterms:W3CDTF">2016-05-19T19:58:00Z</dcterms:created>
  <dcterms:modified xsi:type="dcterms:W3CDTF">2016-05-31T23:15:00Z</dcterms:modified>
</cp:coreProperties>
</file>