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NovaTech Enterprises</w:t>
      </w:r>
    </w:p>
    <w:p>
      <w:pPr>
        <w:jc w:val="center"/>
      </w:pPr>
      <w:r>
        <w:rPr>
          <w:color w:val="555555"/>
        </w:rPr>
        <w:t>IT-PROC-001 | Password Management Procedure</w:t>
      </w:r>
    </w:p>
    <w:p/>
    <w:p>
      <w:pPr>
        <w:pStyle w:val="Heading1"/>
      </w:pPr>
      <w:r>
        <w:rPr>
          <w:color w:val="1A3C5E"/>
        </w:rPr>
        <w:t>1. Purpose</w:t>
      </w:r>
    </w:p>
    <w:p>
      <w:r>
        <w:rPr>
          <w:sz w:val="20"/>
        </w:rPr>
        <w:t>This procedure defines the standards for creating, managing, and protecting passwords across all NovaTech systems. It applies to all employees, contractors, and system accounts.</w:t>
      </w:r>
    </w:p>
    <w:p>
      <w:pPr>
        <w:pStyle w:val="Heading1"/>
      </w:pPr>
      <w:r>
        <w:rPr>
          <w:color w:val="1A3C5E"/>
        </w:rPr>
        <w:t>2. Password Requirements</w:t>
      </w:r>
    </w:p>
    <w:p>
      <w:r>
        <w:rPr>
          <w:sz w:val="20"/>
        </w:rPr>
        <w:t>All user passwords must meet the following minimum requirements:</w:t>
      </w:r>
    </w:p>
    <w:p>
      <w:pPr>
        <w:pStyle w:val="ListBullet"/>
      </w:pPr>
      <w:r>
        <w:rPr>
          <w:sz w:val="20"/>
        </w:rPr>
        <w:t>Minimum length: 14 characters</w:t>
      </w:r>
    </w:p>
    <w:p>
      <w:pPr>
        <w:pStyle w:val="ListBullet"/>
      </w:pPr>
      <w:r>
        <w:rPr>
          <w:sz w:val="20"/>
        </w:rPr>
        <w:t>Must include at least one uppercase letter, one lowercase letter, one digit, and one special character</w:t>
      </w:r>
    </w:p>
    <w:p>
      <w:pPr>
        <w:pStyle w:val="ListBullet"/>
      </w:pPr>
      <w:r>
        <w:rPr>
          <w:sz w:val="20"/>
        </w:rPr>
        <w:t>Must not include the user's name, username, or email address</w:t>
      </w:r>
    </w:p>
    <w:p>
      <w:pPr>
        <w:pStyle w:val="ListBullet"/>
      </w:pPr>
      <w:r>
        <w:rPr>
          <w:sz w:val="20"/>
        </w:rPr>
        <w:t>Must not be a previously used password (last 12 passwords are blocked)</w:t>
      </w:r>
    </w:p>
    <w:p>
      <w:pPr>
        <w:pStyle w:val="ListBullet"/>
      </w:pPr>
      <w:r>
        <w:rPr>
          <w:sz w:val="20"/>
        </w:rPr>
        <w:t>Must be changed every 90 days for privileged accounts; 180 days for standard accounts</w:t>
      </w:r>
    </w:p>
    <w:p>
      <w:pPr>
        <w:pStyle w:val="Heading1"/>
      </w:pPr>
      <w:r>
        <w:rPr>
          <w:color w:val="1A3C5E"/>
        </w:rPr>
        <w:t>3. Multi-Factor Authentication</w:t>
      </w:r>
    </w:p>
    <w:p>
      <w:r>
        <w:rPr>
          <w:sz w:val="20"/>
        </w:rPr>
        <w:t>MFA is mandatory for all corporate systems accessible via the internet, all cloud platforms (Azure, AWS, Google Cloud), all VPN connections, and all accounts with administrative privileges. Authenticator apps (e.g., Microsoft Authenticator) are the preferred second factor. SMS-based MFA is permitted for standard users but discouraged.</w:t>
      </w:r>
    </w:p>
    <w:p>
      <w:pPr>
        <w:pStyle w:val="Heading1"/>
      </w:pPr>
      <w:r>
        <w:rPr>
          <w:color w:val="1A3C5E"/>
        </w:rPr>
        <w:t>4. Password Storage</w:t>
      </w:r>
    </w:p>
    <w:p>
      <w:r>
        <w:rPr>
          <w:sz w:val="20"/>
        </w:rPr>
        <w:t>Passwords must never be written down or stored in plain text. Employees must use the company-approved password manager (Keeper Enterprise). Service account credentials must be stored in Azure Key Vault and rotated every 90 days automatically via the Secrets Rotation Pipeline.</w:t>
      </w:r>
    </w:p>
    <w:p>
      <w:pPr>
        <w:pStyle w:val="Heading1"/>
      </w:pPr>
      <w:r>
        <w:rPr>
          <w:color w:val="1A3C5E"/>
        </w:rPr>
        <w:t>5. Shared Accounts</w:t>
      </w:r>
    </w:p>
    <w:p>
      <w:r>
        <w:rPr>
          <w:sz w:val="20"/>
        </w:rPr>
        <w:t>Shared accounts are prohibited except where operationally necessary and approved by the CISO in writing. Where permitted, shared account credentials must be stored exclusively in Keeper and access audited monthly.</w:t>
      </w:r>
    </w:p>
    <w:p>
      <w:pPr>
        <w:pStyle w:val="Heading1"/>
      </w:pPr>
      <w:r>
        <w:rPr>
          <w:color w:val="1A3C5E"/>
        </w:rPr>
        <w:t>6. Incident Response</w:t>
      </w:r>
    </w:p>
    <w:p>
      <w:r>
        <w:rPr>
          <w:sz w:val="20"/>
        </w:rPr>
        <w:t>Any suspected password compromise must be reported to the IT Security team immediately via security@novatech.com or the IT Helpdesk (ext. 4400). Passwords for affected accounts will be reset within 1 hour of a confirmed breach.</w:t>
      </w:r>
    </w:p>
    <w:p>
      <w:pPr>
        <w:pStyle w:val="Heading1"/>
      </w:pPr>
      <w:r>
        <w:rPr>
          <w:color w:val="1A3C5E"/>
        </w:rPr>
        <w:t>7. Enforcement</w:t>
      </w:r>
    </w:p>
    <w:p>
      <w:r>
        <w:rPr>
          <w:sz w:val="20"/>
        </w:rPr>
        <w:t>Automated controls enforce password complexity and expiry via Active Directory Group Policy. Violations of this procedure may result in account suspension and disciplinary action as per HR-POL-001.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Password Management Procedure</dc:title>
  <dc:subject/>
  <dc:creator>NovaTech IT Security</dc:creator>
  <cp:keywords/>
  <dc:description>generated by python-docx</dc:description>
  <cp:lastModifiedBy/>
  <cp:revision>1</cp:revision>
  <dcterms:created xsi:type="dcterms:W3CDTF">2013-12-23T23:15:00Z</dcterms:created>
  <dcterms:modified xsi:type="dcterms:W3CDTF">2013-12-23T23:15:00Z</dcterms:modified>
  <cp:category/>
</cp:coreProperties>
</file>