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pPr>
      <w:r>
        <w:rPr>
          <w:b/>
          <w:bCs/>
          <w:color w:val="0E9F8E"/>
          <w:spacing w:val="40"/>
          <w:sz w:val="22"/>
          <w:szCs w:val="22"/>
        </w:rPr>
        <w:t xml:space="preserve">ASSESSMENT ITEM 3  |  PROJECT REPORT (GROUP)</w:t>
      </w:r>
    </w:p>
    <w:p>
      <w:pPr>
        <w:spacing w:after="60"/>
      </w:pPr>
      <w:r>
        <w:rPr>
          <w:b/>
          <w:bCs/>
          <w:color w:val="13293D"/>
          <w:sz w:val="56"/>
          <w:szCs w:val="56"/>
        </w:rPr>
        <w:t xml:space="preserve">Real-Time Business Insights:</w:t>
      </w:r>
    </w:p>
    <w:p>
      <w:pPr>
        <w:spacing w:after="300"/>
      </w:pPr>
      <w:r>
        <w:rPr>
          <w:b/>
          <w:bCs/>
          <w:color w:val="13293D"/>
          <w:sz w:val="56"/>
          <w:szCs w:val="56"/>
        </w:rPr>
        <w:t xml:space="preserve">Data Analytics Dashboard Project Plan</w:t>
      </w:r>
    </w:p>
    <w:p>
      <w:pPr>
        <w:pBdr>
          <w:bottom w:val="single" w:color="0E9F8E" w:sz="8" w:space="12"/>
        </w:pBdr>
        <w:spacing w:after="900"/>
      </w:pPr>
      <w:r>
        <w:rPr>
          <w:color w:val="5B6B7A"/>
          <w:sz w:val="26"/>
          <w:szCs w:val="26"/>
        </w:rPr>
        <w:t xml:space="preserve">Project charter, scope, schedule, resources, risk and issues, change control, communication, quality and configuration management for Harbourline Retail Group</w:t>
      </w:r>
    </w:p>
    <w:p>
      <w:pPr>
        <w:spacing w:after="120"/>
      </w:pPr>
      <w:r>
        <w:rPr>
          <w:b/>
          <w:bCs/>
          <w:color w:val="13293D"/>
          <w:sz w:val="24"/>
          <w:szCs w:val="24"/>
        </w:rPr>
        <w:t xml:space="preserve">Group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22"/>
                <w:szCs w:val="22"/>
              </w:rPr>
              <w:t xml:space="preserve">Student name</w:t>
            </w:r>
          </w:p>
        </w:tc>
        <w:tc>
          <w:tcPr>
            <w:tcW w:type="dxa" w:w="36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22"/>
                <w:szCs w:val="22"/>
              </w:rPr>
              <w:t xml:space="preserve">Student ID</w:t>
            </w:r>
          </w:p>
        </w:tc>
      </w:tr>
      <w:tr>
        <w:trPr>
          <w:cantSplit/>
        </w:trPr>
        <w:tc>
          <w:tcPr>
            <w:tcW w:type="dxa" w:w="5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22"/>
                <w:szCs w:val="22"/>
              </w:rPr>
              <w:t xml:space="preserve">Gazi Md Tarequr Rahman</w:t>
            </w:r>
          </w:p>
        </w:tc>
        <w:tc>
          <w:tcPr>
            <w:tcW w:type="dxa" w:w="3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22"/>
                <w:szCs w:val="22"/>
              </w:rPr>
              <w:t xml:space="preserve">68765</w:t>
            </w:r>
          </w:p>
        </w:tc>
      </w:tr>
      <w:tr>
        <w:trPr>
          <w:cantSplit/>
        </w:trPr>
        <w:tc>
          <w:tcPr>
            <w:tcW w:type="dxa" w:w="5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22"/>
                <w:szCs w:val="22"/>
              </w:rPr>
              <w:t xml:space="preserve">Atirikta Pokharel</w:t>
            </w:r>
          </w:p>
        </w:tc>
        <w:tc>
          <w:tcPr>
            <w:tcW w:type="dxa" w:w="3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22"/>
                <w:szCs w:val="22"/>
              </w:rPr>
              <w:t xml:space="preserve">66660</w:t>
            </w:r>
          </w:p>
        </w:tc>
      </w:tr>
    </w:tbl>
    <w:p>
      <w:pPr>
        <w:spacing w:after="400"/>
      </w:pPr>
    </w:p>
    <w:p>
      <w:pPr>
        <w:spacing w:after="100"/>
      </w:pPr>
      <w:r>
        <w:rPr>
          <w:b/>
          <w:bCs/>
          <w:sz w:val="22"/>
          <w:szCs w:val="22"/>
        </w:rPr>
        <w:t xml:space="preserve">Project selected: </w:t>
      </w:r>
      <w:r>
        <w:rPr>
          <w:sz w:val="22"/>
          <w:szCs w:val="22"/>
        </w:rPr>
        <w:t xml:space="preserve">Option 5. Development of a Data Analytics Dashboard for Real-Time Business Insights</w:t>
      </w:r>
    </w:p>
    <w:p>
      <w:pPr>
        <w:spacing w:after="100"/>
      </w:pPr>
      <w:r>
        <w:rPr>
          <w:b/>
          <w:bCs/>
          <w:sz w:val="22"/>
          <w:szCs w:val="22"/>
        </w:rPr>
        <w:t xml:space="preserve">Due: </w:t>
      </w:r>
      <w:r>
        <w:rPr>
          <w:sz w:val="22"/>
          <w:szCs w:val="22"/>
        </w:rPr>
        <w:t xml:space="preserve">Session 11</w:t>
      </w:r>
    </w:p>
    <w:p>
      <w:pPr>
        <w:sectPr>
          <w:pgSz w:w="11906" w:h="16838" w:orient="portrait"/>
          <w:pgMar w:top="1440" w:right="1440" w:bottom="1440" w:left="1440" w:header="708" w:footer="708" w:gutter="0"/>
          <w:pgNumType/>
          <w:docGrid w:linePitch="360"/>
        </w:sectPr>
      </w:pPr>
      <w:r>
        <w:rPr>
          <w:b/>
          <w:bCs/>
          <w:color w:val="5B6B7A"/>
          <w:sz w:val="20"/>
          <w:szCs w:val="20"/>
        </w:rPr>
        <w:t xml:space="preserve">Note: </w:t>
      </w:r>
      <w:r>
        <w:rPr>
          <w:i/>
          <w:iCs/>
          <w:color w:val="5B6B7A"/>
          <w:sz w:val="20"/>
          <w:szCs w:val="20"/>
        </w:rPr>
        <w:t xml:space="preserve">Harbourline Retail Group is a hypothetical organisation created for this assessment. All figures are planning estimates.</w:t>
      </w:r>
    </w:p>
    <w:p>
      <w:pPr>
        <w:pStyle w:val="Heading1"/>
        <w:pageBreakBefore/>
      </w:pPr>
      <w:r>
        <w:t xml:space="preserve">Table of Contents</w:t>
      </w:r>
    </w:p>
    <w:p>
      <w:pPr>
        <w:tabs>
          <w:tab w:val="right" w:pos="9026" w:leader="dot"/>
        </w:tabs>
        <w:spacing w:after="120"/>
      </w:pPr>
      <w:r>
        <w:rPr>
          <w:b w:val="false"/>
          <w:bCs w:val="false"/>
        </w:rPr>
        <w:t xml:space="preserve">Executive Summary</w:t>
      </w:r>
      <w:r>
        <w:t xml:space="preserve">	2</w:t>
      </w:r>
    </w:p>
    <w:p>
      <w:pPr>
        <w:tabs>
          <w:tab w:val="right" w:pos="9026" w:leader="dot"/>
        </w:tabs>
        <w:spacing w:after="120"/>
      </w:pPr>
      <w:r>
        <w:rPr>
          <w:b w:val="false"/>
          <w:bCs w:val="false"/>
        </w:rPr>
        <w:t xml:space="preserve">1. Introduction</w:t>
      </w:r>
      <w:r>
        <w:t xml:space="preserve">	3</w:t>
      </w:r>
    </w:p>
    <w:p>
      <w:pPr>
        <w:tabs>
          <w:tab w:val="right" w:pos="9026" w:leader="dot"/>
        </w:tabs>
        <w:spacing w:after="120"/>
      </w:pPr>
      <w:r>
        <w:rPr>
          <w:b w:val="false"/>
          <w:bCs w:val="false"/>
        </w:rPr>
        <w:t xml:space="preserve">2. Literature Review</w:t>
      </w:r>
      <w:r>
        <w:t xml:space="preserve">	4</w:t>
      </w:r>
    </w:p>
    <w:p>
      <w:pPr>
        <w:tabs>
          <w:tab w:val="right" w:pos="9026" w:leader="dot"/>
        </w:tabs>
        <w:spacing w:after="120"/>
      </w:pPr>
      <w:r>
        <w:rPr>
          <w:b w:val="false"/>
          <w:bCs w:val="false"/>
        </w:rPr>
        <w:t xml:space="preserve">3. Project Background and Business Case</w:t>
      </w:r>
      <w:r>
        <w:t xml:space="preserve">	7</w:t>
      </w:r>
    </w:p>
    <w:p>
      <w:pPr>
        <w:tabs>
          <w:tab w:val="right" w:pos="9026" w:leader="dot"/>
        </w:tabs>
        <w:spacing w:after="120"/>
      </w:pPr>
      <w:r>
        <w:rPr>
          <w:b w:val="false"/>
          <w:bCs w:val="false"/>
        </w:rPr>
        <w:t xml:space="preserve">4. Project Charter</w:t>
      </w:r>
      <w:r>
        <w:t xml:space="preserve">	9</w:t>
      </w:r>
    </w:p>
    <w:p>
      <w:pPr>
        <w:tabs>
          <w:tab w:val="right" w:pos="9026" w:leader="dot"/>
        </w:tabs>
        <w:spacing w:after="120"/>
      </w:pPr>
      <w:r>
        <w:rPr>
          <w:b w:val="false"/>
          <w:bCs w:val="false"/>
        </w:rPr>
        <w:t xml:space="preserve">5. Project Scope Statement</w:t>
      </w:r>
      <w:r>
        <w:t xml:space="preserve">	11</w:t>
      </w:r>
    </w:p>
    <w:p>
      <w:pPr>
        <w:tabs>
          <w:tab w:val="right" w:pos="9026" w:leader="dot"/>
        </w:tabs>
        <w:spacing w:after="120"/>
      </w:pPr>
      <w:r>
        <w:rPr>
          <w:b w:val="false"/>
          <w:bCs w:val="false"/>
        </w:rPr>
        <w:t xml:space="preserve">6. Work Breakdown Structure</w:t>
      </w:r>
      <w:r>
        <w:t xml:space="preserve">	14</w:t>
      </w:r>
    </w:p>
    <w:p>
      <w:pPr>
        <w:tabs>
          <w:tab w:val="right" w:pos="9026" w:leader="dot"/>
        </w:tabs>
        <w:spacing w:after="120"/>
      </w:pPr>
      <w:r>
        <w:rPr>
          <w:b w:val="false"/>
          <w:bCs w:val="false"/>
        </w:rPr>
        <w:t xml:space="preserve">7. Project Schedule and Gantt Chart</w:t>
      </w:r>
      <w:r>
        <w:t xml:space="preserve">	16</w:t>
      </w:r>
    </w:p>
    <w:p>
      <w:pPr>
        <w:tabs>
          <w:tab w:val="right" w:pos="9026" w:leader="dot"/>
        </w:tabs>
        <w:spacing w:after="120"/>
      </w:pPr>
      <w:r>
        <w:rPr>
          <w:b w:val="false"/>
          <w:bCs w:val="false"/>
        </w:rPr>
        <w:t xml:space="preserve">8. Resource Allocation and Responsibility Matrix</w:t>
      </w:r>
      <w:r>
        <w:t xml:space="preserve">	20</w:t>
      </w:r>
    </w:p>
    <w:p>
      <w:pPr>
        <w:tabs>
          <w:tab w:val="right" w:pos="9026" w:leader="dot"/>
        </w:tabs>
        <w:spacing w:after="120"/>
      </w:pPr>
      <w:r>
        <w:rPr>
          <w:b w:val="false"/>
          <w:bCs w:val="false"/>
        </w:rPr>
        <w:t xml:space="preserve">9. Risk and Issues Management Strategy</w:t>
      </w:r>
      <w:r>
        <w:t xml:space="preserve">	22</w:t>
      </w:r>
    </w:p>
    <w:p>
      <w:pPr>
        <w:tabs>
          <w:tab w:val="right" w:pos="9026" w:leader="dot"/>
        </w:tabs>
        <w:spacing w:after="120"/>
      </w:pPr>
      <w:r>
        <w:rPr>
          <w:b w:val="false"/>
          <w:bCs w:val="false"/>
        </w:rPr>
        <w:t xml:space="preserve">10. Change Request Management Process</w:t>
      </w:r>
      <w:r>
        <w:t xml:space="preserve">	25</w:t>
      </w:r>
    </w:p>
    <w:p>
      <w:pPr>
        <w:tabs>
          <w:tab w:val="right" w:pos="9026" w:leader="dot"/>
        </w:tabs>
        <w:spacing w:after="120"/>
      </w:pPr>
      <w:r>
        <w:rPr>
          <w:b w:val="false"/>
          <w:bCs w:val="false"/>
        </w:rPr>
        <w:t xml:space="preserve">11. Communication Management Plan</w:t>
      </w:r>
      <w:r>
        <w:t xml:space="preserve">	27</w:t>
      </w:r>
    </w:p>
    <w:p>
      <w:pPr>
        <w:tabs>
          <w:tab w:val="right" w:pos="9026" w:leader="dot"/>
        </w:tabs>
        <w:spacing w:after="120"/>
      </w:pPr>
      <w:r>
        <w:rPr>
          <w:b w:val="false"/>
          <w:bCs w:val="false"/>
        </w:rPr>
        <w:t xml:space="preserve">12. Quality Management Approach</w:t>
      </w:r>
      <w:r>
        <w:t xml:space="preserve">	29</w:t>
      </w:r>
    </w:p>
    <w:p>
      <w:pPr>
        <w:tabs>
          <w:tab w:val="right" w:pos="9026" w:leader="dot"/>
        </w:tabs>
        <w:spacing w:after="120"/>
      </w:pPr>
      <w:r>
        <w:rPr>
          <w:b w:val="false"/>
          <w:bCs w:val="false"/>
        </w:rPr>
        <w:t xml:space="preserve">13. Configuration Management Using GitHub</w:t>
      </w:r>
      <w:r>
        <w:t xml:space="preserve">	31</w:t>
      </w:r>
    </w:p>
    <w:p>
      <w:pPr>
        <w:tabs>
          <w:tab w:val="right" w:pos="9026" w:leader="dot"/>
        </w:tabs>
        <w:spacing w:after="120"/>
      </w:pPr>
      <w:r>
        <w:rPr>
          <w:b w:val="false"/>
          <w:bCs w:val="false"/>
        </w:rPr>
        <w:t xml:space="preserve">14. Conclusion</w:t>
      </w:r>
      <w:r>
        <w:t xml:space="preserve">	33</w:t>
      </w:r>
    </w:p>
    <w:p>
      <w:pPr>
        <w:tabs>
          <w:tab w:val="right" w:pos="9026" w:leader="dot"/>
        </w:tabs>
        <w:spacing w:after="120"/>
      </w:pPr>
      <w:r>
        <w:rPr>
          <w:b w:val="false"/>
          <w:bCs w:val="false"/>
        </w:rPr>
        <w:t xml:space="preserve">References</w:t>
      </w:r>
      <w:r>
        <w:t xml:space="preserve">	34</w:t>
      </w:r>
    </w:p>
    <w:p>
      <w:pPr>
        <w:tabs>
          <w:tab w:val="right" w:pos="9026" w:leader="dot"/>
        </w:tabs>
        <w:spacing w:after="120"/>
      </w:pPr>
      <w:r>
        <w:rPr>
          <w:b w:val="false"/>
          <w:bCs w:val="false"/>
        </w:rPr>
        <w:t xml:space="preserve">Appendix A: Group Contribution</w:t>
      </w:r>
      <w:r>
        <w:t xml:space="preserve">	36</w:t>
      </w:r>
    </w:p>
    <w:p>
      <w:pPr>
        <w:tabs>
          <w:tab w:val="right" w:pos="9026" w:leader="dot"/>
        </w:tabs>
        <w:spacing w:after="120"/>
      </w:pPr>
      <w:r>
        <w:rPr>
          <w:b w:val="false"/>
          <w:bCs w:val="false"/>
        </w:rPr>
        <w:t xml:space="preserve">Appendix B: Team Collaboration Evidence (GitHub Projects)</w:t>
      </w:r>
      <w:r>
        <w:t xml:space="preserve">	37</w:t>
      </w:r>
    </w:p>
    <w:p>
      <w:pPr>
        <w:tabs>
          <w:tab w:val="right" w:pos="9026" w:leader="dot"/>
        </w:tabs>
        <w:spacing w:after="120"/>
      </w:pPr>
      <w:r>
        <w:rPr>
          <w:b w:val="false"/>
          <w:bCs w:val="false"/>
        </w:rPr>
        <w:t xml:space="preserve">Appendix C: GitHub Repository Evidence</w:t>
      </w:r>
      <w:r>
        <w:t xml:space="preserve">	38</w:t>
      </w:r>
    </w:p>
    <w:p>
      <w:pPr>
        <w:pStyle w:val="Heading1"/>
        <w:pageBreakBefore/>
      </w:pPr>
      <w:r>
        <w:t xml:space="preserve">Executive Summary</w:t>
      </w:r>
    </w:p>
    <w:p>
      <w:pPr>
        <w:spacing w:after="140" w:line="288"/>
        <w:jc w:val="both"/>
      </w:pPr>
      <w:r>
        <w:t xml:space="preserve">Harbourline Retail Group operates 40 stores across New South Wales and Victoria and an online store. Managers currently make decisions from weekly Excel reports that are compiled by hand from four separate systems. By the time a report reaches a store manager, the sales and stock data in it are up to seven days old. Stock-outs are found late, promotions cannot be adjusted mid-week, and finance staff spend about 30 hours a week assembling reports.</w:t>
      </w:r>
    </w:p>
    <w:p>
      <w:pPr>
        <w:spacing w:after="140" w:line="288"/>
        <w:jc w:val="both"/>
      </w:pPr>
      <w:r>
        <w:t xml:space="preserve">This report presents the project plan for a </w:t>
      </w:r>
      <w:r>
        <w:rPr>
          <w:b/>
          <w:bCs/>
        </w:rPr>
        <w:t xml:space="preserve">real-time data analytics dashboard</w:t>
      </w:r>
      <w:r>
        <w:t xml:space="preserve"> that will stream point-of-sale (POS) and e-commerce transactions into a cloud data platform and show sales, inventory and customer KPIs in Microsoft Power BI, refreshed within five minutes. The project runs for </w:t>
      </w:r>
      <w:r>
        <w:rPr>
          <w:b/>
          <w:bCs/>
        </w:rPr>
        <w:t xml:space="preserve">31 weeks (1 February to 3 September 2027)</w:t>
      </w:r>
      <w:r>
        <w:t xml:space="preserve"> with a budget of </w:t>
      </w:r>
      <w:r>
        <w:rPr>
          <w:b/>
          <w:bCs/>
        </w:rPr>
        <w:t xml:space="preserve">AUD $452,760</w:t>
      </w:r>
      <w:r>
        <w:t xml:space="preserve">, including a 10% contingency reserve.</w:t>
      </w:r>
    </w:p>
    <w:p>
      <w:pPr>
        <w:spacing w:after="140" w:line="288"/>
        <w:jc w:val="both"/>
      </w:pPr>
      <w:r>
        <w:t xml:space="preserve">The plan covers all of the elements required by the assessment brief:</w:t>
      </w:r>
    </w:p>
    <w:p>
      <w:pPr>
        <w:pStyle w:val="ListParagraph"/>
        <w:numPr>
          <w:ilvl w:val="0"/>
          <w:numId w:val="2"/>
        </w:numPr>
        <w:spacing w:after="80" w:line="276"/>
      </w:pPr>
      <w:r>
        <w:rPr>
          <w:b/>
          <w:bCs/>
        </w:rPr>
        <w:t xml:space="preserve">Literature review (Section 2):</w:t>
      </w:r>
      <w:r>
        <w:t xml:space="preserve"> research on IT project failure, project management frameworks, real-time analytics and project control practices, and how it shaped this plan.</w:t>
      </w:r>
    </w:p>
    <w:p>
      <w:pPr>
        <w:pStyle w:val="ListParagraph"/>
        <w:numPr>
          <w:ilvl w:val="0"/>
          <w:numId w:val="2"/>
        </w:numPr>
        <w:spacing w:after="80" w:line="276"/>
      </w:pPr>
      <w:r>
        <w:rPr>
          <w:b/>
          <w:bCs/>
        </w:rPr>
        <w:t xml:space="preserve">Project charter and scope statement (Sections 4 and 5):</w:t>
      </w:r>
      <w:r>
        <w:t xml:space="preserve"> sponsor, governance and team roles; objectives, deliverables, inclusions and exclusions, acceptance criteria, assumptions and constraints.</w:t>
      </w:r>
    </w:p>
    <w:p>
      <w:pPr>
        <w:pStyle w:val="ListParagraph"/>
        <w:numPr>
          <w:ilvl w:val="0"/>
          <w:numId w:val="2"/>
        </w:numPr>
        <w:spacing w:after="80" w:line="276"/>
      </w:pPr>
      <w:r>
        <w:rPr>
          <w:b/>
          <w:bCs/>
        </w:rPr>
        <w:t xml:space="preserve">WBS and Gantt chart with dependencies (Sections 6 and 7):</w:t>
      </w:r>
      <w:r>
        <w:t xml:space="preserve"> 23 work packages and 27 activities and milestones linked by finish-to-start dependencies. The critical path runs through requirements, the data platform build, dashboard development, testing and rollout.</w:t>
      </w:r>
    </w:p>
    <w:p>
      <w:pPr>
        <w:pStyle w:val="ListParagraph"/>
        <w:numPr>
          <w:ilvl w:val="0"/>
          <w:numId w:val="2"/>
        </w:numPr>
        <w:spacing w:after="80" w:line="276"/>
      </w:pPr>
      <w:r>
        <w:rPr>
          <w:b/>
          <w:bCs/>
        </w:rPr>
        <w:t xml:space="preserve">Resource allocation and RACI matrix (Section 8):</w:t>
      </w:r>
      <w:r>
        <w:t xml:space="preserve"> who works on what and when, linked to the budget, with one accountable owner for every deliverable.</w:t>
      </w:r>
    </w:p>
    <w:p>
      <w:pPr>
        <w:pStyle w:val="ListParagraph"/>
        <w:numPr>
          <w:ilvl w:val="0"/>
          <w:numId w:val="2"/>
        </w:numPr>
        <w:spacing w:after="80" w:line="276"/>
      </w:pPr>
      <w:r>
        <w:rPr>
          <w:b/>
          <w:bCs/>
        </w:rPr>
        <w:t xml:space="preserve">Risk and issues management strategy (Section 9):</w:t>
      </w:r>
      <w:r>
        <w:t xml:space="preserve"> a 5 × 5 likelihood and impact matrix, a nine-item risk register and an issue log with an escalation path.</w:t>
      </w:r>
    </w:p>
    <w:p>
      <w:pPr>
        <w:pStyle w:val="ListParagraph"/>
        <w:numPr>
          <w:ilvl w:val="0"/>
          <w:numId w:val="2"/>
        </w:numPr>
        <w:spacing w:after="80" w:line="276"/>
      </w:pPr>
      <w:r>
        <w:rPr>
          <w:b/>
          <w:bCs/>
        </w:rPr>
        <w:t xml:space="preserve">Change request management process (Section 10):</w:t>
      </w:r>
      <w:r>
        <w:t xml:space="preserve"> a seven-step process run by a Change Control Board, with approval thresholds and a worked change log.</w:t>
      </w:r>
    </w:p>
    <w:p>
      <w:pPr>
        <w:pStyle w:val="ListParagraph"/>
        <w:numPr>
          <w:ilvl w:val="0"/>
          <w:numId w:val="2"/>
        </w:numPr>
        <w:spacing w:after="80" w:line="276"/>
      </w:pPr>
      <w:r>
        <w:rPr>
          <w:b/>
          <w:bCs/>
        </w:rPr>
        <w:t xml:space="preserve">Communication and quality management (Sections 11 and 12):</w:t>
      </w:r>
      <w:r>
        <w:t xml:space="preserve"> a communication matrix for each stakeholder group and measurable quality targets based on ISO/IEC 25010.</w:t>
      </w:r>
    </w:p>
    <w:p>
      <w:pPr>
        <w:spacing w:after="140" w:line="288"/>
        <w:jc w:val="both"/>
      </w:pPr>
      <w:r>
        <w:t xml:space="preserve">Section 13 explains how GitHub will act as the configuration management tool. It covers the repository structure, branching strategy, pull request reviews, GitHub Actions, release tags and how change requests are traced to code. Team collaboration is managed on a GitHub Projects board (Appendix B).</w:t>
      </w:r>
    </w:p>
    <w:p>
      <w:pPr>
        <w:pStyle w:val="Heading1"/>
        <w:pageBreakBefore/>
      </w:pPr>
      <w:r>
        <w:t xml:space="preserve">1. Introduction</w:t>
      </w:r>
    </w:p>
    <w:p>
      <w:pPr>
        <w:spacing w:after="140" w:line="288"/>
        <w:jc w:val="both"/>
      </w:pPr>
      <w:r>
        <w:t xml:space="preserve">Businesses increasingly compete on how quickly they can act on data. Few [1] defines a dashboard as a visual display of the most important information needed to achieve objectives, arranged on a single screen so it can be monitored at a glance. When that information is refreshed continuously rather than weekly, managers can react to events while they still matter, for example by moving stock to a store that is selling out.</w:t>
      </w:r>
    </w:p>
    <w:p>
      <w:pPr>
        <w:spacing w:after="140" w:line="288"/>
        <w:jc w:val="both"/>
      </w:pPr>
      <w:r>
        <w:t xml:space="preserve">Delivering such a dashboard is not just a reporting task. It involves integrating several operational systems, building a reliable data pipeline, protecting customer data and changing how people work. Schwalbe [2] notes that IT projects often fail because of unclear scope, poor schedule control and weak handling of change, rather than because of the technology itself. This plan therefore follows the PMBOK Guide [3] and puts its effort into scope definition, dependency-based scheduling, risk management and controlled change.</w:t>
      </w:r>
    </w:p>
    <w:p>
      <w:pPr>
        <w:spacing w:after="140" w:line="288"/>
        <w:jc w:val="both"/>
      </w:pPr>
      <w:r>
        <w:t xml:space="preserve">The report is organised as follows. Section 2 reviews the relevant literature. Section 3 describes the business case and Section 4 presents the project charter. Sections 5 to 8 define the scope, work breakdown structure, schedule and resource allocation. Sections 9 and 10 set out the risk, issues and change control processes, Sections 11 and 12 cover communication and quality management, and Section 13 describes configuration management with GitHub. Section 14 concludes.</w:t>
      </w:r>
    </w:p>
    <w:p>
      <w:pPr>
        <w:pStyle w:val="Heading1"/>
        <w:pageBreakBefore/>
      </w:pPr>
      <w:r>
        <w:t xml:space="preserve">2. Literature Review</w:t>
      </w:r>
    </w:p>
    <w:p>
      <w:pPr>
        <w:spacing w:after="140" w:line="288"/>
        <w:jc w:val="both"/>
      </w:pPr>
      <w:r>
        <w:t xml:space="preserve">This section reviews the research and professional standards that shaped the plan. It covers the performance of IT projects and the frameworks used to manage them, research on business intelligence and real-time analytics, and established practice in risk, change, configuration and quality management. Section 2.5 summarises how these findings were applied.</w:t>
      </w:r>
    </w:p>
    <w:p>
      <w:pPr>
        <w:pStyle w:val="Heading2"/>
      </w:pPr>
      <w:r>
        <w:t xml:space="preserve">2.1 IT project performance</w:t>
      </w:r>
    </w:p>
    <w:p>
      <w:pPr>
        <w:spacing w:after="140" w:line="288"/>
        <w:jc w:val="both"/>
      </w:pPr>
      <w:r>
        <w:t xml:space="preserve">IT projects have a poor record of delivering on time and on budget. Flyvbjerg and Budzier [4] analysed 1,471 IT projects and found an average cost overrun of 27%, but the average hid a long tail: one project in six was a "black swan" with an average cost overrun of 200% and a schedule overrun of almost 70%. They conclude that IT projects should be stress-tested for extreme outcomes rather than planned for the average case. Kappelman et al. [5] reached a related conclusion from a survey of IT project experts. None of the twelve most important early warning signs of failure they identified was purely technical. The list was dominated by people and process problems such as weak top management support, poor stakeholder involvement, undocumented requirements and success criteria, no change control process and communication breakdowns between stakeholders. This suggests that most of the risk in a project like this one sits in governance, scope and communication rather than in the cloud technology.</w:t>
      </w:r>
    </w:p>
    <w:p>
      <w:pPr>
        <w:pStyle w:val="Heading2"/>
      </w:pPr>
      <w:r>
        <w:t xml:space="preserve">2.2 Project management frameworks</w:t>
      </w:r>
    </w:p>
    <w:p>
      <w:pPr>
        <w:spacing w:after="140" w:line="288"/>
        <w:jc w:val="both"/>
      </w:pPr>
      <w:r>
        <w:t xml:space="preserve">The main frameworks respond to these problems in different ways. The PMBOK Guide [3] now describes project management through twelve principles and eight performance domains rather than prescriptive process groups, and expects each project to tailor its approach. PRINCE2 [6] is more prescriptive. It requires continued business justification, management by stages and management by exception, where each level of management works within agreed tolerances and escalates only when they are forecast to be exceeded. Kerzner [7] and Schwalbe [2] both stress that integration, scope and schedule management are where IT projects most often go wrong. Agile approaches such as Scrum [8] take a different view, accepting that requirements will change and delivering in short, inspected increments, but they say little about fixed budgets or regulatory deadlines.</w:t>
      </w:r>
    </w:p>
    <w:p>
      <w:pPr>
        <w:spacing w:after="140" w:line="288"/>
        <w:jc w:val="both"/>
      </w:pPr>
      <w:r>
        <w:t xml:space="preserve">No single framework fits this project. Harbourline has a fixed budget and a hard go-live date before the November peak, which favours predictive planning and stage gates. Dashboard requirements, however, tend to change once users see real data, which favours iterative delivery. The plan therefore uses a hybrid approach: PRINCE2-style stages and tolerances at the governance level (milestones M1 to M4 and the change approval thresholds), and two-week sprints managed on a GitHub Projects board within the build phases.</w:t>
      </w:r>
    </w:p>
    <w:p>
      <w:pPr>
        <w:pStyle w:val="Heading2"/>
      </w:pPr>
      <w:r>
        <w:t xml:space="preserve">2.3 Business intelligence and real-time analytics</w:t>
      </w:r>
    </w:p>
    <w:p>
      <w:pPr>
        <w:spacing w:after="140" w:line="288"/>
        <w:jc w:val="both"/>
      </w:pPr>
      <w:r>
        <w:t xml:space="preserve">Chen et al. [9] describe how business intelligence has moved from periodic reporting on structured data towards continuous analysis of large, fast-moving data, and note that its value comes from shortening the time between an event and a decision. The architecture in this plan follows established patterns for doing this. Kreps et al. [10] showed that a log-based messaging system can capture high volumes of events with low latency, which is the model Azure Event Hubs follows. Marz and Warren [11] argue that real-time systems should combine a fast "speed layer" with a slower but complete batch layer; the plan's mix of streaming for POS and e-commerce data and 15-minute batch loads for ERP and CRM data is a practical version of that design. Kimball and Ross [12] recommend dimensional (star schema) models with conformed dimensions so that every report uses the same definition of each measure, which is the basis for the KPI dictionary.</w:t>
      </w:r>
    </w:p>
    <w:p>
      <w:pPr>
        <w:spacing w:after="140" w:line="288"/>
        <w:jc w:val="both"/>
      </w:pPr>
      <w:r>
        <w:t xml:space="preserve">Technology alone does not guarantee success. In a study of data warehouse projects, Wixom and Watson [13] found that management support, user participation and the quality of source systems shaped the data quality and system quality of the result, which in turn shaped its perceived benefits. Few [1] adds that many dashboards fail because they are cluttered or use the wrong displays, not because the data is wrong. Davis [14] showed that people adopt a system when they find it useful and easy to use. Together these studies explain why the plan invests in data profiling, user involvement in wireframes and UAT, and training, and why poor data quality (R1) and low adoption (R6) are treated as major risks.</w:t>
      </w:r>
    </w:p>
    <w:p>
      <w:pPr>
        <w:pStyle w:val="Heading2"/>
      </w:pPr>
      <w:r>
        <w:t xml:space="preserve">2.4 Risk, change, configuration and quality management</w:t>
      </w:r>
    </w:p>
    <w:p>
      <w:pPr>
        <w:spacing w:after="140" w:line="288"/>
        <w:jc w:val="both"/>
      </w:pPr>
      <w:r>
        <w:t xml:space="preserve">Boehm [15] defined risk exposure as the probability of an unsatisfactory outcome multiplied by the loss it would cause, and recommended resolving the largest risks early through prototypes and benchmarks. ISO 31000 [16] adds that risk management should be part of governance, iterative and supported by ongoing communication. The plan's likelihood × impact scoring and the early POS streaming proof-of-concept apply these ideas directly. For change, both the PMBOK Guide [3] and PRINCE2 [6] require every change to an approved baseline to be assessed for impact and approved by an authority with delegated limits, which answers the "no change control process" warning sign identified by Kappelman et al. [5].</w:t>
      </w:r>
    </w:p>
    <w:p>
      <w:pPr>
        <w:spacing w:after="140" w:line="288"/>
        <w:jc w:val="both"/>
      </w:pPr>
      <w:r>
        <w:t xml:space="preserve">IEEE Std 828 [17] defines configuration management as four activities: identifying configuration items, controlling changes to them, recording their status and auditing them. Git [18] and platforms built on it, such as GitHub, support all four, and Kim et al. [19] show that version control combined with peer review and automated testing in a deployment pipeline improves both delivery speed and reliability. For quality, ISO 9001 [20] promotes a plan–do–check–act cycle, and ISO/IEC 25010 [21] provides a model of product quality characteristics, such as functional suitability, performance efficiency, usability, reliability and security, that can be turned into measurable targets.</w:t>
      </w:r>
    </w:p>
    <w:p>
      <w:pPr>
        <w:pStyle w:val="Heading2"/>
      </w:pPr>
      <w:r>
        <w:t xml:space="preserve">2.5 Implications for this plan</w:t>
      </w:r>
    </w:p>
    <w:p>
      <w:pPr>
        <w:spacing w:after="140" w:line="288"/>
        <w:jc w:val="both"/>
      </w:pPr>
      <w:r>
        <w:t xml:space="preserve">Table 1 summarises how the literature has shaped the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300"/>
        <w:gridCol w:w="3926"/>
        <w:gridCol w:w="900"/>
      </w:tblGrid>
      <w:tr>
        <w:trPr>
          <w:tblHeader/>
        </w:trPr>
        <w:tc>
          <w:tcPr>
            <w:tcW w:type="dxa" w:w="29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Finding from the literature</w:t>
            </w:r>
          </w:p>
        </w:tc>
        <w:tc>
          <w:tcPr>
            <w:tcW w:type="dxa" w:w="13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Sources</w:t>
            </w:r>
          </w:p>
        </w:tc>
        <w:tc>
          <w:tcPr>
            <w:tcW w:type="dxa" w:w="39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Response in this plan</w:t>
            </w:r>
          </w:p>
        </w:tc>
        <w:tc>
          <w:tcPr>
            <w:tcW w:type="dxa" w:w="9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Section</w:t>
            </w:r>
          </w:p>
        </w:tc>
      </w:tr>
      <w:tr>
        <w:trPr>
          <w:cantSplit/>
        </w:trPr>
        <w:tc>
          <w:tcPr>
            <w:tcW w:type="dxa" w:w="2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Most IT failures stem from governance, scope, change and communication rather than technology</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[5], [4]</w:t>
            </w:r>
          </w:p>
        </w:tc>
        <w:tc>
          <w:tcPr>
            <w:tcW w:type="dxa" w:w="39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Signed charter, scope baseline, Change Control Board and communication plan</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4, 5, 10, 11</w:t>
            </w:r>
          </w:p>
        </w:tc>
      </w:tr>
      <w:tr>
        <w:trPr>
          <w:cantSplit/>
        </w:trPr>
        <w:tc>
          <w:tcPr>
            <w:tcW w:type="dxa" w:w="2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IT projects carry a long tail of cost and schedule overruns</w:t>
            </w:r>
          </w:p>
        </w:tc>
        <w:tc>
          <w:tcPr>
            <w:tcW w:type="dxa" w:w="1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[4], [15]</w:t>
            </w:r>
          </w:p>
        </w:tc>
        <w:tc>
          <w:tcPr>
            <w:tcW w:type="dxa" w:w="39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10% contingency, milestone gates and an early proof-of-concept on the largest technical risk</w:t>
            </w:r>
          </w:p>
        </w:tc>
        <w:tc>
          <w:tcPr>
            <w:tcW w:type="dxa" w:w="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5, 7, 9</w:t>
            </w:r>
          </w:p>
        </w:tc>
      </w:tr>
      <w:tr>
        <w:trPr>
          <w:cantSplit/>
        </w:trPr>
        <w:tc>
          <w:tcPr>
            <w:tcW w:type="dxa" w:w="2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Fixed dates need predictive control; changing requirements need iteration</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[6], [8]</w:t>
            </w:r>
          </w:p>
        </w:tc>
        <w:tc>
          <w:tcPr>
            <w:tcW w:type="dxa" w:w="39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Hybrid approach: milestone gates with two-week sprints on GitHub Projects</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7, 11</w:t>
            </w:r>
          </w:p>
        </w:tc>
      </w:tr>
      <w:tr>
        <w:trPr>
          <w:cantSplit/>
        </w:trPr>
        <w:tc>
          <w:tcPr>
            <w:tcW w:type="dxa" w:w="2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Data quality, user participation, usefulness and ease of use drive success and adoption</w:t>
            </w:r>
          </w:p>
        </w:tc>
        <w:tc>
          <w:tcPr>
            <w:tcW w:type="dxa" w:w="1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[13], [14], [1]</w:t>
            </w:r>
          </w:p>
        </w:tc>
        <w:tc>
          <w:tcPr>
            <w:tcW w:type="dxa" w:w="39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Data profiling and quality rules, users in wireframes and UAT, pilot stores, training</w:t>
            </w:r>
          </w:p>
        </w:tc>
        <w:tc>
          <w:tcPr>
            <w:tcW w:type="dxa" w:w="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6, 9, 12</w:t>
            </w:r>
          </w:p>
        </w:tc>
      </w:tr>
      <w:tr>
        <w:trPr>
          <w:cantSplit/>
        </w:trPr>
        <w:tc>
          <w:tcPr>
            <w:tcW w:type="dxa" w:w="2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Real-time systems combine streaming and batch layers on a governed data model</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[10], [11], [12]</w:t>
            </w:r>
          </w:p>
        </w:tc>
        <w:tc>
          <w:tcPr>
            <w:tcW w:type="dxa" w:w="39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Event Hubs streaming, 15-minute batch loads, star schema and KPI dictionary</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3</w:t>
            </w:r>
          </w:p>
        </w:tc>
      </w:tr>
      <w:tr>
        <w:trPr>
          <w:cantSplit/>
        </w:trPr>
        <w:tc>
          <w:tcPr>
            <w:tcW w:type="dxa" w:w="2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Configuration and quality need defined processes and measurable targets</w:t>
            </w:r>
          </w:p>
        </w:tc>
        <w:tc>
          <w:tcPr>
            <w:tcW w:type="dxa" w:w="1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[17], [21]</w:t>
            </w:r>
          </w:p>
        </w:tc>
        <w:tc>
          <w:tcPr>
            <w:tcW w:type="dxa" w:w="39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GitHub configuration management and ISO/IEC 25010 quality metrics</w:t>
            </w:r>
          </w:p>
        </w:tc>
        <w:tc>
          <w:tcPr>
            <w:tcW w:type="dxa" w:w="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12, 13</w:t>
            </w:r>
          </w:p>
        </w:tc>
      </w:tr>
    </w:tbl>
    <w:p>
      <w:pPr>
        <w:spacing w:after="220" w:before="60"/>
      </w:pPr>
      <w:r>
        <w:rPr>
          <w:i/>
          <w:iCs/>
          <w:color w:val="5B6B7A"/>
          <w:sz w:val="18"/>
          <w:szCs w:val="18"/>
        </w:rPr>
        <w:t xml:space="preserve">Table 1. How the literature informs the plan</w:t>
      </w:r>
    </w:p>
    <w:p>
      <w:pPr>
        <w:pStyle w:val="Heading1"/>
        <w:pageBreakBefore/>
      </w:pPr>
      <w:r>
        <w:t xml:space="preserve">3. Project Background and Business Case</w:t>
      </w:r>
    </w:p>
    <w:p>
      <w:pPr>
        <w:pStyle w:val="Heading2"/>
      </w:pPr>
      <w:r>
        <w:t xml:space="preserve">3.1 Current situation</w:t>
      </w:r>
    </w:p>
    <w:p>
      <w:pPr>
        <w:spacing w:after="140" w:line="288"/>
        <w:jc w:val="both"/>
      </w:pPr>
      <w:r>
        <w:t xml:space="preserve">Harbourline's data is spread across four systems that do not share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Source system</w:t>
            </w:r>
          </w:p>
        </w:tc>
        <w:tc>
          <w:tcPr>
            <w:tcW w:type="dxa" w:w="36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Data held</w:t>
            </w:r>
          </w:p>
        </w:tc>
        <w:tc>
          <w:tcPr>
            <w:tcW w:type="dxa" w:w="29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Current access</w:t>
            </w:r>
          </w:p>
        </w:tc>
      </w:tr>
      <w:tr>
        <w:trPr>
          <w:cantSplit/>
        </w:trPr>
        <w:tc>
          <w:tcPr>
            <w:tcW w:type="dxa" w:w="2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POS system (40 stores)</w:t>
            </w:r>
          </w:p>
        </w:tc>
        <w:tc>
          <w:tcPr>
            <w:tcW w:type="dxa" w:w="3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Sales transactions, returns, discounts</w:t>
            </w:r>
          </w:p>
        </w:tc>
        <w:tc>
          <w:tcPr>
            <w:tcW w:type="dxa" w:w="29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End-of-day CSV export</w:t>
            </w:r>
          </w:p>
        </w:tc>
      </w:tr>
      <w:tr>
        <w:trPr>
          <w:cantSplit/>
        </w:trPr>
        <w:tc>
          <w:tcPr>
            <w:tcW w:type="dxa" w:w="2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ERP (finance and inventory)</w:t>
            </w:r>
          </w:p>
        </w:tc>
        <w:tc>
          <w:tcPr>
            <w:tcW w:type="dxa" w:w="3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Stock levels, purchase orders, product master</w:t>
            </w:r>
          </w:p>
        </w:tc>
        <w:tc>
          <w:tcPr>
            <w:tcW w:type="dxa" w:w="29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Weekly report run by IT</w:t>
            </w:r>
          </w:p>
        </w:tc>
      </w:tr>
      <w:tr>
        <w:trPr>
          <w:cantSplit/>
        </w:trPr>
        <w:tc>
          <w:tcPr>
            <w:tcW w:type="dxa" w:w="2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E-commerce platform</w:t>
            </w:r>
          </w:p>
        </w:tc>
        <w:tc>
          <w:tcPr>
            <w:tcW w:type="dxa" w:w="3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Online orders, cart abandonment, web traffic</w:t>
            </w:r>
          </w:p>
        </w:tc>
        <w:tc>
          <w:tcPr>
            <w:tcW w:type="dxa" w:w="29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Vendor portal only</w:t>
            </w:r>
          </w:p>
        </w:tc>
      </w:tr>
      <w:tr>
        <w:trPr>
          <w:cantSplit/>
        </w:trPr>
        <w:tc>
          <w:tcPr>
            <w:tcW w:type="dxa" w:w="2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CRM / loyalty program</w:t>
            </w:r>
          </w:p>
        </w:tc>
        <w:tc>
          <w:tcPr>
            <w:tcW w:type="dxa" w:w="3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Customer profiles, loyalty points, segments</w:t>
            </w:r>
          </w:p>
        </w:tc>
        <w:tc>
          <w:tcPr>
            <w:tcW w:type="dxa" w:w="29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Manual extract on request</w:t>
            </w:r>
          </w:p>
        </w:tc>
      </w:tr>
    </w:tbl>
    <w:p>
      <w:pPr>
        <w:spacing w:after="220" w:before="60"/>
      </w:pPr>
      <w:r>
        <w:rPr>
          <w:i/>
          <w:iCs/>
          <w:color w:val="5B6B7A"/>
          <w:sz w:val="18"/>
          <w:szCs w:val="18"/>
        </w:rPr>
        <w:t xml:space="preserve">Table 2. Current data sources</w:t>
      </w:r>
    </w:p>
    <w:p>
      <w:pPr>
        <w:spacing w:after="140" w:line="288"/>
        <w:jc w:val="both"/>
      </w:pPr>
      <w:r>
        <w:t xml:space="preserve">Each Monday, two finance analysts merge these extracts in Excel and email PDF reports to managers. The problems this causes are:</w:t>
      </w:r>
    </w:p>
    <w:p>
      <w:pPr>
        <w:pStyle w:val="ListParagraph"/>
        <w:numPr>
          <w:ilvl w:val="0"/>
          <w:numId w:val="2"/>
        </w:numPr>
        <w:spacing w:after="80" w:line="276"/>
      </w:pPr>
      <w:r>
        <w:rPr>
          <w:b/>
          <w:bCs/>
        </w:rPr>
        <w:t xml:space="preserve">Decision latency:</w:t>
      </w:r>
      <w:r>
        <w:t xml:space="preserve"> data is two to seven days old by the time it is used.</w:t>
      </w:r>
    </w:p>
    <w:p>
      <w:pPr>
        <w:pStyle w:val="ListParagraph"/>
        <w:numPr>
          <w:ilvl w:val="0"/>
          <w:numId w:val="2"/>
        </w:numPr>
        <w:spacing w:after="80" w:line="276"/>
      </w:pPr>
      <w:r>
        <w:rPr>
          <w:b/>
          <w:bCs/>
        </w:rPr>
        <w:t xml:space="preserve">Stock-outs and overstock:</w:t>
      </w:r>
      <w:r>
        <w:t xml:space="preserve"> fast-selling lines are noticed too late to be replenished, and slow lines are discounted late.</w:t>
      </w:r>
    </w:p>
    <w:p>
      <w:pPr>
        <w:pStyle w:val="ListParagraph"/>
        <w:numPr>
          <w:ilvl w:val="0"/>
          <w:numId w:val="2"/>
        </w:numPr>
        <w:spacing w:after="80" w:line="276"/>
      </w:pPr>
      <w:r>
        <w:rPr>
          <w:b/>
          <w:bCs/>
        </w:rPr>
        <w:t xml:space="preserve">Inconsistent figures:</w:t>
      </w:r>
      <w:r>
        <w:t xml:space="preserve"> different teams calculate "net sales" and "gross margin" differently, which leads to disputes.</w:t>
      </w:r>
    </w:p>
    <w:p>
      <w:pPr>
        <w:pStyle w:val="ListParagraph"/>
        <w:numPr>
          <w:ilvl w:val="0"/>
          <w:numId w:val="2"/>
        </w:numPr>
        <w:spacing w:after="80" w:line="276"/>
      </w:pPr>
      <w:r>
        <w:rPr>
          <w:b/>
          <w:bCs/>
        </w:rPr>
        <w:t xml:space="preserve">Manual effort:</w:t>
      </w:r>
      <w:r>
        <w:t xml:space="preserve"> about 30 staff hours per week go into report preparation.</w:t>
      </w:r>
    </w:p>
    <w:p>
      <w:pPr>
        <w:pStyle w:val="Heading2"/>
      </w:pPr>
      <w:r>
        <w:t xml:space="preserve">3.2 Proposed solution</w:t>
      </w:r>
    </w:p>
    <w:p>
      <w:pPr>
        <w:spacing w:after="140" w:line="288"/>
        <w:jc w:val="both"/>
      </w:pPr>
      <w:r>
        <w:t xml:space="preserve">The project will deliver a cloud-based analytics platform on Microsoft Azure. Streaming data (POS and online orders) will be captured by </w:t>
      </w:r>
      <w:r>
        <w:rPr>
          <w:b/>
          <w:bCs/>
        </w:rPr>
        <w:t xml:space="preserve">Azure Event Hubs</w:t>
      </w:r>
      <w:r>
        <w:t xml:space="preserve">, which is compatible with the Apache Kafka log-based messaging model [10], and processed by </w:t>
      </w:r>
      <w:r>
        <w:rPr>
          <w:b/>
          <w:bCs/>
        </w:rPr>
        <w:t xml:space="preserve">Azure Stream Analytics</w:t>
      </w:r>
      <w:r>
        <w:t xml:space="preserve">. Batch data from the ERP and CRM will be loaded by </w:t>
      </w:r>
      <w:r>
        <w:rPr>
          <w:b/>
          <w:bCs/>
        </w:rPr>
        <w:t xml:space="preserve">Azure Data Factory</w:t>
      </w:r>
      <w:r>
        <w:t xml:space="preserve"> every 15 minutes. All data will land in an </w:t>
      </w:r>
      <w:r>
        <w:rPr>
          <w:b/>
          <w:bCs/>
        </w:rPr>
        <w:t xml:space="preserve">Azure Synapse Analytics</w:t>
      </w:r>
      <w:r>
        <w:t xml:space="preserve"> warehouse built as a dimensional (star schema) model [12], and will be presented in </w:t>
      </w:r>
      <w:r>
        <w:rPr>
          <w:b/>
          <w:bCs/>
        </w:rPr>
        <w:t xml:space="preserve">Power BI</w:t>
      </w:r>
      <w:r>
        <w:t xml:space="preserve"> dashboards for three user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tblHeader/>
        </w:trPr>
        <w:tc>
          <w:tcPr>
            <w:tcW w:type="dxa" w:w="23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Layer</w:t>
            </w:r>
          </w:p>
        </w:tc>
        <w:tc>
          <w:tcPr>
            <w:tcW w:type="dxa" w:w="31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Technology</w:t>
            </w:r>
          </w:p>
        </w:tc>
        <w:tc>
          <w:tcPr>
            <w:tcW w:type="dxa" w:w="36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Purpose</w:t>
            </w:r>
          </w:p>
        </w:tc>
      </w:tr>
      <w:tr>
        <w:trPr>
          <w:cantSplit/>
        </w:trPr>
        <w:tc>
          <w:tcPr>
            <w:tcW w:type="dxa" w:w="2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Ingestion (streaming)</w:t>
            </w:r>
          </w:p>
        </w:tc>
        <w:tc>
          <w:tcPr>
            <w:tcW w:type="dxa" w:w="3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Azure Event Hubs + Stream Analytics</w:t>
            </w:r>
          </w:p>
        </w:tc>
        <w:tc>
          <w:tcPr>
            <w:tcW w:type="dxa" w:w="3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Capture POS and online transactions within seconds</w:t>
            </w:r>
          </w:p>
        </w:tc>
      </w:tr>
      <w:tr>
        <w:trPr>
          <w:cantSplit/>
        </w:trPr>
        <w:tc>
          <w:tcPr>
            <w:tcW w:type="dxa" w:w="2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Ingestion (batch)</w:t>
            </w:r>
          </w:p>
        </w:tc>
        <w:tc>
          <w:tcPr>
            <w:tcW w:type="dxa" w:w="3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Azure Data Factory</w:t>
            </w:r>
          </w:p>
        </w:tc>
        <w:tc>
          <w:tcPr>
            <w:tcW w:type="dxa" w:w="3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Load ERP and CRM changes every 15 minutes</w:t>
            </w:r>
          </w:p>
        </w:tc>
      </w:tr>
      <w:tr>
        <w:trPr>
          <w:cantSplit/>
        </w:trPr>
        <w:tc>
          <w:tcPr>
            <w:tcW w:type="dxa" w:w="2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Storage and modelling</w:t>
            </w:r>
          </w:p>
        </w:tc>
        <w:tc>
          <w:tcPr>
            <w:tcW w:type="dxa" w:w="3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Azure Data Lake + Synapse Analytics</w:t>
            </w:r>
          </w:p>
        </w:tc>
        <w:tc>
          <w:tcPr>
            <w:tcW w:type="dxa" w:w="3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Governed star-schema warehouse and KPI definitions</w:t>
            </w:r>
          </w:p>
        </w:tc>
      </w:tr>
      <w:tr>
        <w:trPr>
          <w:cantSplit/>
        </w:trPr>
        <w:tc>
          <w:tcPr>
            <w:tcW w:type="dxa" w:w="2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Presentation</w:t>
            </w:r>
          </w:p>
        </w:tc>
        <w:tc>
          <w:tcPr>
            <w:tcW w:type="dxa" w:w="3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Power BI (DirectQuery + aggregations)</w:t>
            </w:r>
          </w:p>
        </w:tc>
        <w:tc>
          <w:tcPr>
            <w:tcW w:type="dxa" w:w="3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Role-based dashboards, alerts, mobile view</w:t>
            </w:r>
          </w:p>
        </w:tc>
      </w:tr>
      <w:tr>
        <w:trPr>
          <w:cantSplit/>
        </w:trPr>
        <w:tc>
          <w:tcPr>
            <w:tcW w:type="dxa" w:w="2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Security</w:t>
            </w:r>
          </w:p>
        </w:tc>
        <w:tc>
          <w:tcPr>
            <w:tcW w:type="dxa" w:w="3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Microsoft Entra ID, row-level security</w:t>
            </w:r>
          </w:p>
        </w:tc>
        <w:tc>
          <w:tcPr>
            <w:tcW w:type="dxa" w:w="3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Single sign-on, MFA, store-level data access</w:t>
            </w:r>
          </w:p>
        </w:tc>
      </w:tr>
      <w:tr>
        <w:trPr>
          <w:cantSplit/>
        </w:trPr>
        <w:tc>
          <w:tcPr>
            <w:tcW w:type="dxa" w:w="2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DevOps</w:t>
            </w:r>
          </w:p>
        </w:tc>
        <w:tc>
          <w:tcPr>
            <w:tcW w:type="dxa" w:w="3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GitHub + GitHub Actions</w:t>
            </w:r>
          </w:p>
        </w:tc>
        <w:tc>
          <w:tcPr>
            <w:tcW w:type="dxa" w:w="3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Version control, code review, automated deployment</w:t>
            </w:r>
          </w:p>
        </w:tc>
      </w:tr>
    </w:tbl>
    <w:p>
      <w:pPr>
        <w:spacing w:after="220" w:before="60"/>
      </w:pPr>
      <w:r>
        <w:rPr>
          <w:i/>
          <w:iCs/>
          <w:color w:val="5B6B7A"/>
          <w:sz w:val="18"/>
          <w:szCs w:val="18"/>
        </w:rPr>
        <w:t xml:space="preserve">Table 3. Solution architecture overview</w:t>
      </w:r>
    </w:p>
    <w:p>
      <w:pPr>
        <w:pStyle w:val="Heading2"/>
      </w:pPr>
      <w:r>
        <w:t xml:space="preserve">3.3 Expected benefits</w:t>
      </w:r>
    </w:p>
    <w:p>
      <w:pPr>
        <w:pStyle w:val="ListParagraph"/>
        <w:numPr>
          <w:ilvl w:val="0"/>
          <w:numId w:val="2"/>
        </w:numPr>
        <w:spacing w:after="80" w:line="276"/>
      </w:pPr>
      <w:r>
        <w:t xml:space="preserve">KPIs refreshed in five minutes or less, instead of weekly.</w:t>
      </w:r>
    </w:p>
    <w:p>
      <w:pPr>
        <w:pStyle w:val="ListParagraph"/>
        <w:numPr>
          <w:ilvl w:val="0"/>
          <w:numId w:val="2"/>
        </w:numPr>
        <w:spacing w:after="80" w:line="276"/>
      </w:pPr>
      <w:r>
        <w:t xml:space="preserve">A target 15% fall in stock-outs on the top 500 products within six months of go-live.</w:t>
      </w:r>
    </w:p>
    <w:p>
      <w:pPr>
        <w:pStyle w:val="ListParagraph"/>
        <w:numPr>
          <w:ilvl w:val="0"/>
          <w:numId w:val="2"/>
        </w:numPr>
        <w:spacing w:after="80" w:line="276"/>
      </w:pPr>
      <w:r>
        <w:t xml:space="preserve">About 30 hours per week of analyst time released from manual reporting (roughly AUD $70,000 per year).</w:t>
      </w:r>
    </w:p>
    <w:p>
      <w:pPr>
        <w:pStyle w:val="ListParagraph"/>
        <w:numPr>
          <w:ilvl w:val="0"/>
          <w:numId w:val="2"/>
        </w:numPr>
        <w:spacing w:after="80" w:line="276"/>
      </w:pPr>
      <w:r>
        <w:t xml:space="preserve">One agreed set of KPI definitions across the business.</w:t>
      </w:r>
    </w:p>
    <w:p>
      <w:pPr>
        <w:pStyle w:val="Heading1"/>
        <w:pageBreakBefore/>
      </w:pPr>
      <w:r>
        <w:t xml:space="preserve">4. Project Charter</w:t>
      </w:r>
    </w:p>
    <w:p>
      <w:pPr>
        <w:spacing w:after="140" w:line="288"/>
        <w:jc w:val="both"/>
      </w:pPr>
      <w:r>
        <w:t xml:space="preserve">A project charter formally authorises a project and gives the project manager authority to apply organisational resources to it [3]. The charter below was prepared in activity 1.1 and signed by the sponsor on 12 February 2027. It summarises the project at a high level; the detailed scope baseline is in Section 5.</w:t>
      </w:r>
    </w:p>
    <w:p>
      <w:pPr>
        <w:pStyle w:val="Heading2"/>
      </w:pPr>
      <w:r>
        <w:t xml:space="preserve">4.1 Charter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Charter item</w:t>
            </w:r>
          </w:p>
        </w:tc>
        <w:tc>
          <w:tcPr>
            <w:tcW w:type="dxa" w:w="66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Detail</w:t>
            </w:r>
          </w:p>
        </w:tc>
      </w:tr>
      <w:tr>
        <w:trPr>
          <w:cantSplit/>
        </w:trPr>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Project title</w:t>
            </w:r>
          </w:p>
        </w:tc>
        <w:tc>
          <w:tcPr>
            <w:tcW w:type="dxa" w:w="6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Real-Time Business Insights: Data Analytics Dashboard</w:t>
            </w:r>
          </w:p>
        </w:tc>
      </w:tr>
      <w:tr>
        <w:trPr>
          <w:cantSplit/>
        </w:trPr>
        <w:tc>
          <w:tcPr>
            <w:tcW w:type="dxa" w:w="2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Project sponsor</w:t>
            </w:r>
          </w:p>
        </w:tc>
        <w:tc>
          <w:tcPr>
            <w:tcW w:type="dxa" w:w="6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Chief Operating Officer (COO), Harbourline Retail Group</w:t>
            </w:r>
          </w:p>
        </w:tc>
      </w:tr>
      <w:tr>
        <w:trPr>
          <w:cantSplit/>
        </w:trPr>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Project manager</w:t>
            </w:r>
          </w:p>
        </w:tc>
        <w:tc>
          <w:tcPr>
            <w:tcW w:type="dxa" w:w="6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manager (contract), reporting to the sponsor</w:t>
            </w:r>
          </w:p>
        </w:tc>
      </w:tr>
      <w:tr>
        <w:trPr>
          <w:cantSplit/>
        </w:trPr>
        <w:tc>
          <w:tcPr>
            <w:tcW w:type="dxa" w:w="2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Business need</w:t>
            </w:r>
          </w:p>
        </w:tc>
        <w:tc>
          <w:tcPr>
            <w:tcW w:type="dxa" w:w="6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Store, inventory and executive decisions are made on sales and stock data that is up to seven days old and assembled by hand from four systems.</w:t>
            </w:r>
          </w:p>
        </w:tc>
      </w:tr>
      <w:tr>
        <w:trPr>
          <w:cantSplit/>
        </w:trPr>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Purpose</w:t>
            </w:r>
          </w:p>
        </w:tc>
        <w:tc>
          <w:tcPr>
            <w:tcW w:type="dxa" w:w="6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Deliver a cloud analytics platform and role-based Power BI dashboards that show sales, inventory and customer KPIs within five minutes of each transaction.</w:t>
            </w:r>
          </w:p>
        </w:tc>
      </w:tr>
      <w:tr>
        <w:trPr>
          <w:cantSplit/>
        </w:trPr>
        <w:tc>
          <w:tcPr>
            <w:tcW w:type="dxa" w:w="2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Objectives</w:t>
            </w:r>
          </w:p>
        </w:tc>
        <w:tc>
          <w:tcPr>
            <w:tcW w:type="dxa" w:w="6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O1 to O5 in Section 5.1: five-minute latency, four integrated sources, three adopted dashboards, 30 hours a week of manual effort removed, on time and on budget.</w:t>
            </w:r>
          </w:p>
        </w:tc>
      </w:tr>
      <w:tr>
        <w:trPr>
          <w:cantSplit/>
        </w:trPr>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High-level requirements</w:t>
            </w:r>
          </w:p>
        </w:tc>
        <w:tc>
          <w:tcPr>
            <w:tcW w:type="dxa" w:w="6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POS, ERP, e-commerce and CRM data integrated; role-based dashboards with stock alerts; row-level security; data held in Australian Azure regions; Privacy Act compliance.</w:t>
            </w:r>
          </w:p>
        </w:tc>
      </w:tr>
      <w:tr>
        <w:trPr>
          <w:cantSplit/>
        </w:trPr>
        <w:tc>
          <w:tcPr>
            <w:tcW w:type="dxa" w:w="2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Duration and milestones</w:t>
            </w:r>
          </w:p>
        </w:tc>
        <w:tc>
          <w:tcPr>
            <w:tcW w:type="dxa" w:w="6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 February to 3 September 2027 (31 weeks). M1 plan baseline 26 Mar, M2 UAT sign-off 16 Jul, M3 go-live 13 Aug, M4 closure 3 Sep 2027.</w:t>
            </w:r>
          </w:p>
        </w:tc>
      </w:tr>
      <w:tr>
        <w:trPr>
          <w:cantSplit/>
        </w:trPr>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Budget</w:t>
            </w:r>
          </w:p>
        </w:tc>
        <w:tc>
          <w:tcPr>
            <w:tcW w:type="dxa" w:w="6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AUD $452,760, including a $41,160 contingency reserve controlled by the sponsor.</w:t>
            </w:r>
          </w:p>
        </w:tc>
      </w:tr>
      <w:tr>
        <w:trPr>
          <w:cantSplit/>
        </w:trPr>
        <w:tc>
          <w:tcPr>
            <w:tcW w:type="dxa" w:w="2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Key risks</w:t>
            </w:r>
          </w:p>
        </w:tc>
        <w:tc>
          <w:tcPr>
            <w:tcW w:type="dxa" w:w="6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Source data quality, legacy POS streaming, user adoption, privacy of customer data (Section 9).</w:t>
            </w:r>
          </w:p>
        </w:tc>
      </w:tr>
      <w:tr>
        <w:trPr>
          <w:cantSplit/>
        </w:trPr>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Success criteria</w:t>
            </w:r>
          </w:p>
        </w:tc>
        <w:tc>
          <w:tcPr>
            <w:tcW w:type="dxa" w:w="6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Acceptance criteria in Section 5.5 met and signed off by the sponsor and the business representatives of each user group.</w:t>
            </w:r>
          </w:p>
        </w:tc>
      </w:tr>
      <w:tr>
        <w:trPr>
          <w:cantSplit/>
        </w:trPr>
        <w:tc>
          <w:tcPr>
            <w:tcW w:type="dxa" w:w="2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Project manager authority</w:t>
            </w:r>
          </w:p>
        </w:tc>
        <w:tc>
          <w:tcPr>
            <w:tcW w:type="dxa" w:w="6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Assign team members within the approved plan; approve minor changes (one week or less, $5,000 or less, within float); escalate anything beyond these limits.</w:t>
            </w:r>
          </w:p>
        </w:tc>
      </w:tr>
      <w:tr>
        <w:trPr>
          <w:cantSplit/>
        </w:trPr>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Approvals</w:t>
            </w:r>
          </w:p>
        </w:tc>
        <w:tc>
          <w:tcPr>
            <w:tcW w:type="dxa" w:w="6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Chief Operating Officer (sponsor), Chief Financial Officer, Head of IT and project manager, 12 February 2027.</w:t>
            </w:r>
          </w:p>
        </w:tc>
      </w:tr>
    </w:tbl>
    <w:p>
      <w:pPr>
        <w:spacing w:after="220" w:before="60"/>
      </w:pPr>
      <w:r>
        <w:rPr>
          <w:i/>
          <w:iCs/>
          <w:color w:val="5B6B7A"/>
          <w:sz w:val="18"/>
          <w:szCs w:val="18"/>
        </w:rPr>
        <w:t xml:space="preserve">Table 4. Project charter summary</w:t>
      </w:r>
    </w:p>
    <w:p>
      <w:pPr>
        <w:pStyle w:val="Heading2"/>
      </w:pPr>
      <w:r>
        <w:t xml:space="preserve">4.2 Sponsorship and governance</w:t>
      </w:r>
    </w:p>
    <w:p>
      <w:pPr>
        <w:spacing w:after="140" w:line="288"/>
        <w:jc w:val="both"/>
      </w:pPr>
      <w:r>
        <w:t xml:space="preserve">The Chief Operating Officer is the project sponsor because the main benefits, fewer stock-outs and faster store decisions, fall within store operations, and because the COO has the authority to release funds and resolve conflicts between departments. Kappelman et al. [5] rank weak top management support among the strongest warning signs of failure, so the governance structure and the sponsor's commitments are written into the charter:</w:t>
      </w:r>
    </w:p>
    <w:p>
      <w:pPr>
        <w:pStyle w:val="ListParagraph"/>
        <w:numPr>
          <w:ilvl w:val="0"/>
          <w:numId w:val="2"/>
        </w:numPr>
        <w:spacing w:after="80" w:line="276"/>
      </w:pPr>
      <w:r>
        <w:rPr>
          <w:b/>
          <w:bCs/>
        </w:rPr>
        <w:t xml:space="preserve">Steering committee:</w:t>
      </w:r>
      <w:r>
        <w:t xml:space="preserve"> chaired by the sponsor, with the CFO, Head of IT, Head of Retail Operations and project manager. It meets monthly and at each milestone gate (M1 to M4) to approve progress against the baseline.</w:t>
      </w:r>
    </w:p>
    <w:p>
      <w:pPr>
        <w:pStyle w:val="ListParagraph"/>
        <w:numPr>
          <w:ilvl w:val="0"/>
          <w:numId w:val="2"/>
        </w:numPr>
        <w:spacing w:after="80" w:line="276"/>
      </w:pPr>
      <w:r>
        <w:rPr>
          <w:b/>
          <w:bCs/>
        </w:rPr>
        <w:t xml:space="preserve">Change Control Board:</w:t>
      </w:r>
      <w:r>
        <w:t xml:space="preserve"> decides major change requests within the thresholds in Section 10.2.</w:t>
      </w:r>
    </w:p>
    <w:p>
      <w:pPr>
        <w:pStyle w:val="ListParagraph"/>
        <w:numPr>
          <w:ilvl w:val="0"/>
          <w:numId w:val="2"/>
        </w:numPr>
        <w:spacing w:after="80" w:line="276"/>
      </w:pPr>
      <w:r>
        <w:rPr>
          <w:b/>
          <w:bCs/>
        </w:rPr>
        <w:t xml:space="preserve">Project manager:</w:t>
      </w:r>
      <w:r>
        <w:t xml:space="preserve"> runs the project day to day within the approved tolerances and escalates any forecast breach to the sponsor.</w:t>
      </w:r>
    </w:p>
    <w:p>
      <w:pPr>
        <w:pStyle w:val="ListParagraph"/>
        <w:numPr>
          <w:ilvl w:val="0"/>
          <w:numId w:val="2"/>
        </w:numPr>
        <w:spacing w:after="80" w:line="276"/>
      </w:pPr>
      <w:r>
        <w:rPr>
          <w:b/>
          <w:bCs/>
        </w:rPr>
        <w:t xml:space="preserve">Sponsor commitments:</w:t>
      </w:r>
      <w:r>
        <w:t xml:space="preserve"> attend every steering committee meeting, decide escalated issues within two business days, and introduce the dashboards to store managers at go-live.</w:t>
      </w:r>
    </w:p>
    <w:p>
      <w:pPr>
        <w:pStyle w:val="Heading2"/>
      </w:pPr>
      <w:r>
        <w:t xml:space="preserve">4.3 Project team roles and responsibilities</w:t>
      </w:r>
    </w:p>
    <w:p>
      <w:pPr>
        <w:spacing w:after="140" w:line="288"/>
        <w:jc w:val="both"/>
      </w:pPr>
      <w:r>
        <w:t xml:space="preserve">Table 5 defines each role, its time commitment and its main responsibilities. Every work package in the WBS (Section 6) is owned by one of these roles, and the RACI matrix in Section 8.3 shows how they share responsibility for each deliverable.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4026"/>
        <w:gridCol w:w="1400"/>
      </w:tblGrid>
      <w:tr>
        <w:trPr>
          <w:tblHeader/>
        </w:trPr>
        <w:tc>
          <w:tcPr>
            <w:tcW w:type="dxa" w:w="19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Role</w:t>
            </w:r>
          </w:p>
        </w:tc>
        <w:tc>
          <w:tcPr>
            <w:tcW w:type="dxa" w:w="1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Commitment</w:t>
            </w:r>
          </w:p>
        </w:tc>
        <w:tc>
          <w:tcPr>
            <w:tcW w:type="dxa" w:w="40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Key responsibilities</w:t>
            </w:r>
          </w:p>
        </w:tc>
        <w:tc>
          <w:tcPr>
            <w:tcW w:type="dxa" w:w="14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Reports to</w:t>
            </w:r>
          </w:p>
        </w:tc>
      </w:tr>
      <w:tr>
        <w:trPr>
          <w:cantSplit/>
        </w:trPr>
        <w:tc>
          <w:tcPr>
            <w:tcW w:type="dxa" w:w="1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Project sponsor (COO)</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About 2 hours a week</w:t>
            </w:r>
          </w:p>
        </w:tc>
        <w:tc>
          <w:tcPr>
            <w:tcW w:type="dxa" w:w="4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Owns the business case; chairs the steering committee and CCB; approves baselines and milestones; releases contingency; removes organisational blockers</w:t>
            </w:r>
          </w:p>
        </w:tc>
        <w:tc>
          <w:tcPr>
            <w:tcW w:type="dxa" w:w="1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CEO</w:t>
            </w:r>
          </w:p>
        </w:tc>
      </w:tr>
      <w:tr>
        <w:trPr>
          <w:cantSplit/>
        </w:trPr>
        <w:tc>
          <w:tcPr>
            <w:tcW w:type="dxa" w:w="1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Project manager</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Full time, weeks 1 to 31</w:t>
            </w:r>
          </w:p>
        </w:tc>
        <w:tc>
          <w:tcPr>
            <w:tcW w:type="dxa" w:w="4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Plans, schedules and controls the project; owns the risk, issue and change logs; runs the project board and status reporting; leads the team</w:t>
            </w:r>
          </w:p>
        </w:tc>
        <w:tc>
          <w:tcPr>
            <w:tcW w:type="dxa" w:w="1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Sponsor</w:t>
            </w:r>
          </w:p>
        </w:tc>
      </w:tr>
      <w:tr>
        <w:trPr>
          <w:cantSplit/>
        </w:trPr>
        <w:tc>
          <w:tcPr>
            <w:tcW w:type="dxa" w:w="1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Business analyst</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Full time, 12 weeks</w:t>
            </w:r>
          </w:p>
        </w:tc>
        <w:tc>
          <w:tcPr>
            <w:tcW w:type="dxa" w:w="4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Runs requirements and KPI workshops; writes the KPI dictionary and UAT scripts; is the link between the team and the business</w:t>
            </w:r>
          </w:p>
        </w:tc>
        <w:tc>
          <w:tcPr>
            <w:tcW w:type="dxa" w:w="1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Solution architect</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Part time, weeks 7 to 11 (internal)</w:t>
            </w:r>
          </w:p>
        </w:tc>
        <w:tc>
          <w:tcPr>
            <w:tcW w:type="dxa" w:w="4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Designs the architecture and security; leads the POS streaming proof-of-concept; approves technical design changes</w:t>
            </w:r>
          </w:p>
        </w:tc>
        <w:tc>
          <w:tcPr>
            <w:tcW w:type="dxa" w:w="1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Head of IT</w:t>
            </w:r>
          </w:p>
        </w:tc>
      </w:tr>
      <w:tr>
        <w:trPr>
          <w:cantSplit/>
        </w:trPr>
        <w:tc>
          <w:tcPr>
            <w:tcW w:type="dxa" w:w="1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Data engineers (2)</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Full time, 20 weeks each</w:t>
            </w:r>
          </w:p>
        </w:tc>
        <w:tc>
          <w:tcPr>
            <w:tcW w:type="dxa" w:w="4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Build the cloud environment, CI/CD, streaming and batch pipelines and data quality rules; support testing and hypercare</w:t>
            </w:r>
          </w:p>
        </w:tc>
        <w:tc>
          <w:tcPr>
            <w:tcW w:type="dxa" w:w="1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BI developers (2)</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Full time, 12 weeks each</w:t>
            </w:r>
          </w:p>
        </w:tc>
        <w:tc>
          <w:tcPr>
            <w:tcW w:type="dxa" w:w="4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Build the wireframes, warehouse model, dashboards, alerts and row-level security; tune performance</w:t>
            </w:r>
          </w:p>
        </w:tc>
        <w:tc>
          <w:tcPr>
            <w:tcW w:type="dxa" w:w="1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Test analyst</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Full time, 8 weeks</w:t>
            </w:r>
          </w:p>
        </w:tc>
        <w:tc>
          <w:tcPr>
            <w:tcW w:type="dxa" w:w="4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Writes the test strategy; runs system, performance and security testing; manages the defect log; supports UAT</w:t>
            </w:r>
          </w:p>
        </w:tc>
        <w:tc>
          <w:tcPr>
            <w:tcW w:type="dxa" w:w="1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Change and training lead</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Full time, 6 weeks</w:t>
            </w:r>
          </w:p>
        </w:tc>
        <w:tc>
          <w:tcPr>
            <w:tcW w:type="dxa" w:w="4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Plans training and store communications; recruits pilot champions; tracks adoption after go-live</w:t>
            </w:r>
          </w:p>
        </w:tc>
        <w:tc>
          <w:tcPr>
            <w:tcW w:type="dxa" w:w="1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Head of IT</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About 2 hours a week</w:t>
            </w:r>
          </w:p>
        </w:tc>
        <w:tc>
          <w:tcPr>
            <w:tcW w:type="dxa" w:w="4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Owns the Azure platform and security; accepts the handover to BAU support</w:t>
            </w:r>
          </w:p>
        </w:tc>
        <w:tc>
          <w:tcPr>
            <w:tcW w:type="dxa" w:w="1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Sponsor</w:t>
            </w:r>
          </w:p>
        </w:tc>
      </w:tr>
      <w:tr>
        <w:trPr>
          <w:cantSplit/>
        </w:trPr>
        <w:tc>
          <w:tcPr>
            <w:tcW w:type="dxa" w:w="1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Privacy officer</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As required</w:t>
            </w:r>
          </w:p>
        </w:tc>
        <w:tc>
          <w:tcPr>
            <w:tcW w:type="dxa" w:w="4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Approves the privacy impact assessment and access to customer data</w:t>
            </w:r>
          </w:p>
        </w:tc>
        <w:tc>
          <w:tcPr>
            <w:tcW w:type="dxa" w:w="1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CFO</w:t>
            </w:r>
          </w:p>
        </w:tc>
      </w:tr>
      <w:tr>
        <w:trPr>
          <w:cantSplit/>
        </w:trPr>
        <w:tc>
          <w:tcPr>
            <w:tcW w:type="dxa" w:w="1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Business representatives</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About 4 hours a week in requirements and UAT</w:t>
            </w:r>
          </w:p>
        </w:tc>
        <w:tc>
          <w:tcPr>
            <w:tcW w:type="dxa" w:w="4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Store managers, inventory and finance staff who provide requirements, test the dashboards and sign off UAT</w:t>
            </w:r>
          </w:p>
        </w:tc>
        <w:tc>
          <w:tcPr>
            <w:tcW w:type="dxa" w:w="1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Their line managers</w:t>
            </w:r>
          </w:p>
        </w:tc>
      </w:tr>
    </w:tbl>
    <w:p>
      <w:pPr>
        <w:spacing w:after="220" w:before="60"/>
      </w:pPr>
      <w:r>
        <w:rPr>
          <w:i/>
          <w:iCs/>
          <w:color w:val="5B6B7A"/>
          <w:sz w:val="18"/>
          <w:szCs w:val="18"/>
        </w:rPr>
        <w:t xml:space="preserve">Table 5. Project team roles and responsibilities</w:t>
      </w:r>
    </w:p>
    <w:p>
      <w:pPr>
        <w:pStyle w:val="Heading1"/>
        <w:pageBreakBefore/>
      </w:pPr>
      <w:r>
        <w:t xml:space="preserve">5. Project Scope Statement</w:t>
      </w:r>
    </w:p>
    <w:p>
      <w:pPr>
        <w:spacing w:after="140" w:line="288"/>
        <w:jc w:val="both"/>
      </w:pPr>
      <w:r>
        <w:t xml:space="preserve">The scope statement sets the boundaries of the project and is the baseline against which change requests are assessed [3]. It was developed from the business case and is approved by the project sponsor at Milestone M1.</w:t>
      </w:r>
    </w:p>
    <w:p>
      <w:pPr>
        <w:pStyle w:val="Heading2"/>
      </w:pPr>
      <w:r>
        <w:t xml:space="preserve">5.1 Project objectives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4526"/>
      </w:tblGrid>
      <w:tr>
        <w:trPr>
          <w:tblHeader/>
        </w:trPr>
        <w:tc>
          <w:tcPr>
            <w:tcW w:type="dxa" w:w="6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w:t>
            </w:r>
          </w:p>
        </w:tc>
        <w:tc>
          <w:tcPr>
            <w:tcW w:type="dxa" w:w="39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Objective</w:t>
            </w:r>
          </w:p>
        </w:tc>
        <w:tc>
          <w:tcPr>
            <w:tcW w:type="dxa" w:w="45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Measure of success</w:t>
            </w:r>
          </w:p>
        </w:tc>
      </w:tr>
      <w:tr>
        <w:trPr>
          <w:cantSplit/>
        </w:trPr>
        <w:tc>
          <w:tcPr>
            <w:tcW w:type="dxa" w:w="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O1</w:t>
            </w:r>
          </w:p>
        </w:tc>
        <w:tc>
          <w:tcPr>
            <w:tcW w:type="dxa" w:w="3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Reduce reporting latency for sales and inventory KPIs</w:t>
            </w:r>
          </w:p>
        </w:tc>
        <w:tc>
          <w:tcPr>
            <w:tcW w:type="dxa" w:w="4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Data visible in dashboards within 5 minutes of a transaction, by go-live (week 28)</w:t>
            </w:r>
          </w:p>
        </w:tc>
      </w:tr>
      <w:tr>
        <w:trPr>
          <w:cantSplit/>
        </w:trPr>
        <w:tc>
          <w:tcPr>
            <w:tcW w:type="dxa" w:w="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O2</w:t>
            </w:r>
          </w:p>
        </w:tc>
        <w:tc>
          <w:tcPr>
            <w:tcW w:type="dxa" w:w="3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Integrate the four core data sources into one governed warehouse</w:t>
            </w:r>
          </w:p>
        </w:tc>
        <w:tc>
          <w:tcPr>
            <w:tcW w:type="dxa" w:w="45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POS, ERP, e-commerce and CRM loaded; reconciliation accuracy of 98% or better against source totals</w:t>
            </w:r>
          </w:p>
        </w:tc>
      </w:tr>
      <w:tr>
        <w:trPr>
          <w:cantSplit/>
        </w:trPr>
        <w:tc>
          <w:tcPr>
            <w:tcW w:type="dxa" w:w="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O3</w:t>
            </w:r>
          </w:p>
        </w:tc>
        <w:tc>
          <w:tcPr>
            <w:tcW w:type="dxa" w:w="3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Deliver role-based dashboards that people use</w:t>
            </w:r>
          </w:p>
        </w:tc>
        <w:tc>
          <w:tcPr>
            <w:tcW w:type="dxa" w:w="4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3 dashboards live; 80% or more of 150 target users active weekly within 4 weeks of go-live</w:t>
            </w:r>
          </w:p>
        </w:tc>
      </w:tr>
      <w:tr>
        <w:trPr>
          <w:cantSplit/>
        </w:trPr>
        <w:tc>
          <w:tcPr>
            <w:tcW w:type="dxa" w:w="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O4</w:t>
            </w:r>
          </w:p>
        </w:tc>
        <w:tc>
          <w:tcPr>
            <w:tcW w:type="dxa" w:w="3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Reduce manual reporting effort</w:t>
            </w:r>
          </w:p>
        </w:tc>
        <w:tc>
          <w:tcPr>
            <w:tcW w:type="dxa" w:w="45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At least 30 analyst hours per week removed from weekly report preparation</w:t>
            </w:r>
          </w:p>
        </w:tc>
      </w:tr>
      <w:tr>
        <w:trPr>
          <w:cantSplit/>
        </w:trPr>
        <w:tc>
          <w:tcPr>
            <w:tcW w:type="dxa" w:w="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O5</w:t>
            </w:r>
          </w:p>
        </w:tc>
        <w:tc>
          <w:tcPr>
            <w:tcW w:type="dxa" w:w="3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Deliver on time and on budget</w:t>
            </w:r>
          </w:p>
        </w:tc>
        <w:tc>
          <w:tcPr>
            <w:tcW w:type="dxa" w:w="4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Closure by 3 September 2027 within AUD $452,760 (including contingency)</w:t>
            </w:r>
          </w:p>
        </w:tc>
      </w:tr>
    </w:tbl>
    <w:p>
      <w:pPr>
        <w:spacing w:after="220" w:before="60"/>
      </w:pPr>
      <w:r>
        <w:rPr>
          <w:i/>
          <w:iCs/>
          <w:color w:val="5B6B7A"/>
          <w:sz w:val="18"/>
          <w:szCs w:val="18"/>
        </w:rPr>
        <w:t xml:space="preserve">Table 6. Project objectives</w:t>
      </w:r>
    </w:p>
    <w:p>
      <w:pPr>
        <w:pStyle w:val="Heading2"/>
      </w:pPr>
      <w:r>
        <w:t xml:space="preserve">5.2 Project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Deliverable</w:t>
            </w:r>
          </w:p>
        </w:tc>
        <w:tc>
          <w:tcPr>
            <w:tcW w:type="dxa" w:w="60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Description</w:t>
            </w:r>
          </w:p>
        </w:tc>
      </w:tr>
      <w:tr>
        <w:trPr>
          <w:cantSplit/>
        </w:trPr>
        <w:tc>
          <w:tcPr>
            <w:tcW w:type="dxa" w:w="3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D1 Project management documents</w:t>
            </w:r>
          </w:p>
        </w:tc>
        <w:tc>
          <w:tcPr>
            <w:tcW w:type="dxa" w:w="6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Charter, this project plan, risk register, issue log, change log, status reports, closure report</w:t>
            </w:r>
          </w:p>
        </w:tc>
      </w:tr>
      <w:tr>
        <w:trPr>
          <w:cantSplit/>
        </w:trPr>
        <w:tc>
          <w:tcPr>
            <w:tcW w:type="dxa" w:w="3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D2 Requirements and KPI dictionary</w:t>
            </w:r>
          </w:p>
        </w:tc>
        <w:tc>
          <w:tcPr>
            <w:tcW w:type="dxa" w:w="6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Signed-off business requirements and agreed definitions for 25 KPIs</w:t>
            </w:r>
          </w:p>
        </w:tc>
      </w:tr>
      <w:tr>
        <w:trPr>
          <w:cantSplit/>
        </w:trPr>
        <w:tc>
          <w:tcPr>
            <w:tcW w:type="dxa" w:w="3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D3 Solution architecture</w:t>
            </w:r>
          </w:p>
        </w:tc>
        <w:tc>
          <w:tcPr>
            <w:tcW w:type="dxa" w:w="6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Architecture and security design, data flow diagrams, privacy impact assessment</w:t>
            </w:r>
          </w:p>
        </w:tc>
      </w:tr>
      <w:tr>
        <w:trPr>
          <w:cantSplit/>
        </w:trPr>
        <w:tc>
          <w:tcPr>
            <w:tcW w:type="dxa" w:w="3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D4 Data platform</w:t>
            </w:r>
          </w:p>
        </w:tc>
        <w:tc>
          <w:tcPr>
            <w:tcW w:type="dxa" w:w="6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Streaming and batch pipelines, data lake, Synapse warehouse, data quality rules</w:t>
            </w:r>
          </w:p>
        </w:tc>
      </w:tr>
      <w:tr>
        <w:trPr>
          <w:cantSplit/>
        </w:trPr>
        <w:tc>
          <w:tcPr>
            <w:tcW w:type="dxa" w:w="3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D5 Dashboards</w:t>
            </w:r>
          </w:p>
        </w:tc>
        <w:tc>
          <w:tcPr>
            <w:tcW w:type="dxa" w:w="6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Executive, Store Manager and Inventory dashboards with stock alerts and mobile layouts</w:t>
            </w:r>
          </w:p>
        </w:tc>
      </w:tr>
      <w:tr>
        <w:trPr>
          <w:cantSplit/>
        </w:trPr>
        <w:tc>
          <w:tcPr>
            <w:tcW w:type="dxa" w:w="3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D6 Test evidence</w:t>
            </w:r>
          </w:p>
        </w:tc>
        <w:tc>
          <w:tcPr>
            <w:tcW w:type="dxa" w:w="6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System, performance, security and UAT results with defect log</w:t>
            </w:r>
          </w:p>
        </w:tc>
      </w:tr>
      <w:tr>
        <w:trPr>
          <w:cantSplit/>
        </w:trPr>
        <w:tc>
          <w:tcPr>
            <w:tcW w:type="dxa" w:w="3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D7 Training and support</w:t>
            </w:r>
          </w:p>
        </w:tc>
        <w:tc>
          <w:tcPr>
            <w:tcW w:type="dxa" w:w="6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Training sessions for 150 users, user guides, support runbook, handover to BAU support team</w:t>
            </w:r>
          </w:p>
        </w:tc>
      </w:tr>
      <w:tr>
        <w:trPr>
          <w:cantSplit/>
        </w:trPr>
        <w:tc>
          <w:tcPr>
            <w:tcW w:type="dxa" w:w="3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D8 Configuration repository</w:t>
            </w:r>
          </w:p>
        </w:tc>
        <w:tc>
          <w:tcPr>
            <w:tcW w:type="dxa" w:w="6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GitHub repository containing all code, models, dashboard files and documentation, with tagged releases</w:t>
            </w:r>
          </w:p>
        </w:tc>
      </w:tr>
    </w:tbl>
    <w:p>
      <w:pPr>
        <w:spacing w:after="220" w:before="60"/>
      </w:pPr>
      <w:r>
        <w:rPr>
          <w:i/>
          <w:iCs/>
          <w:color w:val="5B6B7A"/>
          <w:sz w:val="18"/>
          <w:szCs w:val="18"/>
        </w:rPr>
        <w:t xml:space="preserve">Table 7. Project deliverables</w:t>
      </w:r>
    </w:p>
    <w:p>
      <w:pPr>
        <w:pStyle w:val="Heading2"/>
      </w:pPr>
      <w:r>
        <w:t xml:space="preserve">5.3 In scope</w:t>
      </w:r>
    </w:p>
    <w:p>
      <w:pPr>
        <w:pStyle w:val="ListParagraph"/>
        <w:numPr>
          <w:ilvl w:val="0"/>
          <w:numId w:val="2"/>
        </w:numPr>
        <w:spacing w:after="80" w:line="276"/>
      </w:pPr>
      <w:r>
        <w:t xml:space="preserve">Integration of POS, ERP (sales, stock, product master), e-commerce and CRM loyalty data.</w:t>
      </w:r>
    </w:p>
    <w:p>
      <w:pPr>
        <w:pStyle w:val="ListParagraph"/>
        <w:numPr>
          <w:ilvl w:val="0"/>
          <w:numId w:val="2"/>
        </w:numPr>
        <w:spacing w:after="80" w:line="276"/>
      </w:pPr>
      <w:r>
        <w:t xml:space="preserve">Near real-time ingestion (5 minutes or less) for sales and stock movements; 15-minute batch loads for ERP and CRM.</w:t>
      </w:r>
    </w:p>
    <w:p>
      <w:pPr>
        <w:pStyle w:val="ListParagraph"/>
        <w:numPr>
          <w:ilvl w:val="0"/>
          <w:numId w:val="2"/>
        </w:numPr>
        <w:spacing w:after="80" w:line="276"/>
      </w:pPr>
      <w:r>
        <w:t xml:space="preserve">Three Power BI dashboards: Executive (company-wide KPIs), Store Manager (store-level sales, staffing and stock), and Inventory (stock levels, reorder alerts, supplier lead times).</w:t>
      </w:r>
    </w:p>
    <w:p>
      <w:pPr>
        <w:pStyle w:val="ListParagraph"/>
        <w:numPr>
          <w:ilvl w:val="0"/>
          <w:numId w:val="2"/>
        </w:numPr>
        <w:spacing w:after="80" w:line="276"/>
      </w:pPr>
      <w:r>
        <w:t xml:space="preserve">Email and mobile push alerts when stock of a top-500 product falls below its reorder point.</w:t>
      </w:r>
    </w:p>
    <w:p>
      <w:pPr>
        <w:pStyle w:val="ListParagraph"/>
        <w:numPr>
          <w:ilvl w:val="0"/>
          <w:numId w:val="2"/>
        </w:numPr>
        <w:spacing w:after="80" w:line="276"/>
      </w:pPr>
      <w:r>
        <w:t xml:space="preserve">Row-level security so each store manager only sees their own store.</w:t>
      </w:r>
    </w:p>
    <w:p>
      <w:pPr>
        <w:pStyle w:val="ListParagraph"/>
        <w:numPr>
          <w:ilvl w:val="0"/>
          <w:numId w:val="2"/>
        </w:numPr>
        <w:spacing w:after="80" w:line="276"/>
      </w:pPr>
      <w:r>
        <w:t xml:space="preserve">Pilot in 5 stores, then rollout to all 40 stores and head office.</w:t>
      </w:r>
    </w:p>
    <w:p>
      <w:pPr>
        <w:pStyle w:val="ListParagraph"/>
        <w:numPr>
          <w:ilvl w:val="0"/>
          <w:numId w:val="2"/>
        </w:numPr>
        <w:spacing w:after="80" w:line="276"/>
      </w:pPr>
      <w:r>
        <w:t xml:space="preserve">Training, user documentation and one month of hypercare support.</w:t>
      </w:r>
    </w:p>
    <w:p>
      <w:pPr>
        <w:pStyle w:val="Heading2"/>
      </w:pPr>
      <w:r>
        <w:t xml:space="preserve">5.4 Out of scope (exclusions)</w:t>
      </w:r>
    </w:p>
    <w:p>
      <w:pPr>
        <w:pStyle w:val="ListParagraph"/>
        <w:numPr>
          <w:ilvl w:val="0"/>
          <w:numId w:val="2"/>
        </w:numPr>
        <w:spacing w:after="80" w:line="276"/>
      </w:pPr>
      <w:r>
        <w:t xml:space="preserve">Replacing or upgrading the ERP, POS or CRM systems.</w:t>
      </w:r>
    </w:p>
    <w:p>
      <w:pPr>
        <w:pStyle w:val="ListParagraph"/>
        <w:numPr>
          <w:ilvl w:val="0"/>
          <w:numId w:val="2"/>
        </w:numPr>
        <w:spacing w:after="80" w:line="276"/>
      </w:pPr>
      <w:r>
        <w:t xml:space="preserve">Predictive analytics, machine-learning forecasting or AI-driven recommendations (proposed for a later phase).</w:t>
      </w:r>
    </w:p>
    <w:p>
      <w:pPr>
        <w:pStyle w:val="ListParagraph"/>
        <w:numPr>
          <w:ilvl w:val="0"/>
          <w:numId w:val="2"/>
        </w:numPr>
        <w:spacing w:after="80" w:line="276"/>
      </w:pPr>
      <w:r>
        <w:t xml:space="preserve">Supplier and logistics partner data feeds.</w:t>
      </w:r>
    </w:p>
    <w:p>
      <w:pPr>
        <w:pStyle w:val="ListParagraph"/>
        <w:numPr>
          <w:ilvl w:val="0"/>
          <w:numId w:val="2"/>
        </w:numPr>
        <w:spacing w:after="80" w:line="276"/>
      </w:pPr>
      <w:r>
        <w:t xml:space="preserve">A custom native mobile app (the Power BI mobile app will be used).</w:t>
      </w:r>
    </w:p>
    <w:p>
      <w:pPr>
        <w:pStyle w:val="ListParagraph"/>
        <w:numPr>
          <w:ilvl w:val="0"/>
          <w:numId w:val="2"/>
        </w:numPr>
        <w:spacing w:after="80" w:line="276"/>
      </w:pPr>
      <w:r>
        <w:t xml:space="preserve">Ongoing BAU support after the hypercare period (handed to the internal IT support team).</w:t>
      </w:r>
    </w:p>
    <w:p>
      <w:pPr>
        <w:pStyle w:val="Heading2"/>
      </w:pPr>
      <w:r>
        <w:t xml:space="preserve">5.5 Acceptance criteria</w:t>
      </w:r>
    </w:p>
    <w:p>
      <w:pPr>
        <w:pStyle w:val="ListParagraph"/>
        <w:numPr>
          <w:ilvl w:val="0"/>
          <w:numId w:val="2"/>
        </w:numPr>
        <w:spacing w:after="80" w:line="276"/>
      </w:pPr>
      <w:r>
        <w:t xml:space="preserve">Every in-scope KPI matches the source system within a 2% tolerance in reconciliation tests.</w:t>
      </w:r>
    </w:p>
    <w:p>
      <w:pPr>
        <w:pStyle w:val="ListParagraph"/>
        <w:numPr>
          <w:ilvl w:val="0"/>
          <w:numId w:val="2"/>
        </w:numPr>
        <w:spacing w:after="80" w:line="276"/>
      </w:pPr>
      <w:r>
        <w:t xml:space="preserve">Dashboard pages load in 3 seconds or less for 95% of requests at three times normal peak load.</w:t>
      </w:r>
    </w:p>
    <w:p>
      <w:pPr>
        <w:pStyle w:val="ListParagraph"/>
        <w:numPr>
          <w:ilvl w:val="0"/>
          <w:numId w:val="2"/>
        </w:numPr>
        <w:spacing w:after="80" w:line="276"/>
      </w:pPr>
      <w:r>
        <w:t xml:space="preserve">End-to-end data latency is 5 minutes or less for 99% of POS transactions over a 7-day test window.</w:t>
      </w:r>
    </w:p>
    <w:p>
      <w:pPr>
        <w:pStyle w:val="ListParagraph"/>
        <w:numPr>
          <w:ilvl w:val="0"/>
          <w:numId w:val="2"/>
        </w:numPr>
        <w:spacing w:after="80" w:line="276"/>
      </w:pPr>
      <w:r>
        <w:t xml:space="preserve">No critical or high-severity defects open at UAT sign-off; security testing passed.</w:t>
      </w:r>
    </w:p>
    <w:p>
      <w:pPr>
        <w:pStyle w:val="ListParagraph"/>
        <w:numPr>
          <w:ilvl w:val="0"/>
          <w:numId w:val="2"/>
        </w:numPr>
        <w:spacing w:after="80" w:line="276"/>
      </w:pPr>
      <w:r>
        <w:t xml:space="preserve">Sign-off from the sponsor and the business representatives of each user group.</w:t>
      </w:r>
    </w:p>
    <w:p>
      <w:pPr>
        <w:pStyle w:val="Heading2"/>
      </w:pPr>
      <w:r>
        <w:t xml:space="preserve">5.6 Assumptions</w:t>
      </w:r>
    </w:p>
    <w:p>
      <w:pPr>
        <w:pStyle w:val="ListParagraph"/>
        <w:numPr>
          <w:ilvl w:val="0"/>
          <w:numId w:val="2"/>
        </w:numPr>
        <w:spacing w:after="80" w:line="276"/>
      </w:pPr>
      <w:r>
        <w:t xml:space="preserve">The POS vendor provides an API or change-data-capture (CDC) feed, or allows a store-level agent to be installed.</w:t>
      </w:r>
    </w:p>
    <w:p>
      <w:pPr>
        <w:pStyle w:val="ListParagraph"/>
        <w:numPr>
          <w:ilvl w:val="0"/>
          <w:numId w:val="2"/>
        </w:numPr>
        <w:spacing w:after="80" w:line="276"/>
      </w:pPr>
      <w:r>
        <w:t xml:space="preserve">Harbourline's existing Microsoft 365 tenancy and Entra ID accounts are used for sign-in.</w:t>
      </w:r>
    </w:p>
    <w:p>
      <w:pPr>
        <w:pStyle w:val="ListParagraph"/>
        <w:numPr>
          <w:ilvl w:val="0"/>
          <w:numId w:val="2"/>
        </w:numPr>
        <w:spacing w:after="80" w:line="276"/>
      </w:pPr>
      <w:r>
        <w:t xml:space="preserve">Business subject matter experts are available for about 4 hours a week during requirements and UAT.</w:t>
      </w:r>
    </w:p>
    <w:p>
      <w:pPr>
        <w:pStyle w:val="ListParagraph"/>
        <w:numPr>
          <w:ilvl w:val="0"/>
          <w:numId w:val="2"/>
        </w:numPr>
        <w:spacing w:after="80" w:line="276"/>
      </w:pPr>
      <w:r>
        <w:t xml:space="preserve">Store network bandwidth is sufficient for streaming transaction events.</w:t>
      </w:r>
    </w:p>
    <w:p>
      <w:pPr>
        <w:pStyle w:val="Heading2"/>
      </w:pPr>
      <w:r>
        <w:t xml:space="preserve">5.7 Constraints</w:t>
      </w:r>
    </w:p>
    <w:p>
      <w:pPr>
        <w:pStyle w:val="ListParagraph"/>
        <w:numPr>
          <w:ilvl w:val="0"/>
          <w:numId w:val="2"/>
        </w:numPr>
        <w:spacing w:after="80" w:line="276"/>
      </w:pPr>
      <w:r>
        <w:rPr>
          <w:b/>
          <w:bCs/>
        </w:rPr>
        <w:t xml:space="preserve">Budget:</w:t>
      </w:r>
      <w:r>
        <w:t xml:space="preserve"> AUD $452,760, including 10% contingency (see Table 8).</w:t>
      </w:r>
    </w:p>
    <w:p>
      <w:pPr>
        <w:pStyle w:val="ListParagraph"/>
        <w:numPr>
          <w:ilvl w:val="0"/>
          <w:numId w:val="2"/>
        </w:numPr>
        <w:spacing w:after="80" w:line="276"/>
      </w:pPr>
      <w:r>
        <w:rPr>
          <w:b/>
          <w:bCs/>
        </w:rPr>
        <w:t xml:space="preserve">Time:</w:t>
      </w:r>
      <w:r>
        <w:t xml:space="preserve"> go-live must happen before the November peak trading season, so the deadline is mid-August 2027.</w:t>
      </w:r>
    </w:p>
    <w:p>
      <w:pPr>
        <w:pStyle w:val="ListParagraph"/>
        <w:numPr>
          <w:ilvl w:val="0"/>
          <w:numId w:val="2"/>
        </w:numPr>
        <w:spacing w:after="80" w:line="276"/>
      </w:pPr>
      <w:r>
        <w:rPr>
          <w:b/>
          <w:bCs/>
        </w:rPr>
        <w:t xml:space="preserve">Compliance:</w:t>
      </w:r>
      <w:r>
        <w:t xml:space="preserve"> customer data must be handled under the </w:t>
      </w:r>
      <w:r>
        <w:rPr>
          <w:i/>
          <w:iCs/>
        </w:rPr>
        <w:t xml:space="preserve">Privacy Act 1988 (Cth) [22]</w:t>
      </w:r>
      <w:r>
        <w:t xml:space="preserve"> and the Australian Privacy Principles [23]. Data stays in Australian Azure regions.</w:t>
      </w:r>
    </w:p>
    <w:p>
      <w:pPr>
        <w:pStyle w:val="ListParagraph"/>
        <w:numPr>
          <w:ilvl w:val="0"/>
          <w:numId w:val="2"/>
        </w:numPr>
        <w:spacing w:after="80" w:line="276"/>
      </w:pPr>
      <w:r>
        <w:rPr>
          <w:b/>
          <w:bCs/>
        </w:rPr>
        <w:t xml:space="preserve">Change freeze:</w:t>
      </w:r>
      <w:r>
        <w:t xml:space="preserve"> no deployments to stores during public holidays or end-of-month stocktakes.</w:t>
      </w:r>
    </w:p>
    <w:p>
      <w:pPr>
        <w:pStyle w:val="Heading2"/>
      </w:pPr>
      <w:r>
        <w:t xml:space="preserve">5.8 Budget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626"/>
        <w:gridCol w:w="1800"/>
      </w:tblGrid>
      <w:tr>
        <w:trPr>
          <w:tblHeader/>
        </w:trPr>
        <w:tc>
          <w:tcPr>
            <w:tcW w:type="dxa" w:w="36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Cost item</w:t>
            </w:r>
          </w:p>
        </w:tc>
        <w:tc>
          <w:tcPr>
            <w:tcW w:type="dxa" w:w="36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Basis of estimate</w:t>
            </w:r>
          </w:p>
        </w:tc>
        <w:tc>
          <w:tcPr>
            <w:tcW w:type="dxa" w:w="18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Cost (AUD)</w:t>
            </w:r>
          </w:p>
        </w:tc>
      </w:tr>
      <w:tr>
        <w:trPr>
          <w:cantSplit/>
        </w:trPr>
        <w:tc>
          <w:tcPr>
            <w:tcW w:type="dxa" w:w="3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manager</w:t>
            </w:r>
          </w:p>
        </w:tc>
        <w:tc>
          <w:tcPr>
            <w:tcW w:type="dxa" w:w="3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31 weeks × $3,200</w:t>
            </w:r>
          </w:p>
        </w:tc>
        <w:tc>
          <w:tcPr>
            <w:tcW w:type="dxa" w:w="1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99,200</w:t>
            </w:r>
          </w:p>
        </w:tc>
      </w:tr>
      <w:tr>
        <w:trPr>
          <w:cantSplit/>
        </w:trPr>
        <w:tc>
          <w:tcPr>
            <w:tcW w:type="dxa" w:w="3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Business analyst</w:t>
            </w:r>
          </w:p>
        </w:tc>
        <w:tc>
          <w:tcPr>
            <w:tcW w:type="dxa" w:w="3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12 weeks × $2,800</w:t>
            </w:r>
          </w:p>
        </w:tc>
        <w:tc>
          <w:tcPr>
            <w:tcW w:type="dxa" w:w="1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33,600</w:t>
            </w:r>
          </w:p>
        </w:tc>
      </w:tr>
      <w:tr>
        <w:trPr>
          <w:cantSplit/>
        </w:trPr>
        <w:tc>
          <w:tcPr>
            <w:tcW w:type="dxa" w:w="3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Data engineers (2)</w:t>
            </w:r>
          </w:p>
        </w:tc>
        <w:tc>
          <w:tcPr>
            <w:tcW w:type="dxa" w:w="3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2 × 20 weeks × $3,000</w:t>
            </w:r>
          </w:p>
        </w:tc>
        <w:tc>
          <w:tcPr>
            <w:tcW w:type="dxa" w:w="1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120,000</w:t>
            </w:r>
          </w:p>
        </w:tc>
      </w:tr>
      <w:tr>
        <w:trPr>
          <w:cantSplit/>
        </w:trPr>
        <w:tc>
          <w:tcPr>
            <w:tcW w:type="dxa" w:w="3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BI developers (2)</w:t>
            </w:r>
          </w:p>
        </w:tc>
        <w:tc>
          <w:tcPr>
            <w:tcW w:type="dxa" w:w="3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2 × 12 weeks × $2,800</w:t>
            </w:r>
          </w:p>
        </w:tc>
        <w:tc>
          <w:tcPr>
            <w:tcW w:type="dxa" w:w="1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67,200</w:t>
            </w:r>
          </w:p>
        </w:tc>
      </w:tr>
      <w:tr>
        <w:trPr>
          <w:cantSplit/>
        </w:trPr>
        <w:tc>
          <w:tcPr>
            <w:tcW w:type="dxa" w:w="3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Test analyst</w:t>
            </w:r>
          </w:p>
        </w:tc>
        <w:tc>
          <w:tcPr>
            <w:tcW w:type="dxa" w:w="3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8 weeks × $2,400</w:t>
            </w:r>
          </w:p>
        </w:tc>
        <w:tc>
          <w:tcPr>
            <w:tcW w:type="dxa" w:w="1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19,200</w:t>
            </w:r>
          </w:p>
        </w:tc>
      </w:tr>
      <w:tr>
        <w:trPr>
          <w:cantSplit/>
        </w:trPr>
        <w:tc>
          <w:tcPr>
            <w:tcW w:type="dxa" w:w="3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Change and training lead</w:t>
            </w:r>
          </w:p>
        </w:tc>
        <w:tc>
          <w:tcPr>
            <w:tcW w:type="dxa" w:w="3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6 weeks × $2,400</w:t>
            </w:r>
          </w:p>
        </w:tc>
        <w:tc>
          <w:tcPr>
            <w:tcW w:type="dxa" w:w="1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14,400</w:t>
            </w:r>
          </w:p>
        </w:tc>
      </w:tr>
      <w:tr>
        <w:trPr>
          <w:cantSplit/>
        </w:trPr>
        <w:tc>
          <w:tcPr>
            <w:tcW w:type="dxa" w:w="3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Azure consumption and Power BI licences</w:t>
            </w:r>
          </w:p>
        </w:tc>
        <w:tc>
          <w:tcPr>
            <w:tcW w:type="dxa" w:w="3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Build period and first 3 months of use</w:t>
            </w:r>
          </w:p>
        </w:tc>
        <w:tc>
          <w:tcPr>
            <w:tcW w:type="dxa" w:w="1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46,000</w:t>
            </w:r>
          </w:p>
        </w:tc>
      </w:tr>
      <w:tr>
        <w:trPr>
          <w:cantSplit/>
        </w:trPr>
        <w:tc>
          <w:tcPr>
            <w:tcW w:type="dxa" w:w="3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Training materials and travel to stores</w:t>
            </w:r>
          </w:p>
        </w:tc>
        <w:tc>
          <w:tcPr>
            <w:tcW w:type="dxa" w:w="3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Estimate</w:t>
            </w:r>
          </w:p>
        </w:tc>
        <w:tc>
          <w:tcPr>
            <w:tcW w:type="dxa" w:w="1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12,000</w:t>
            </w:r>
          </w:p>
        </w:tc>
      </w:tr>
      <w:tr>
        <w:trPr>
          <w:cantSplit/>
        </w:trPr>
        <w:tc>
          <w:tcPr>
            <w:tcW w:type="dxa" w:w="3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Subtotal</w:t>
            </w:r>
          </w:p>
        </w:tc>
        <w:tc>
          <w:tcPr>
            <w:tcW w:type="dxa" w:w="3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p>
        </w:tc>
        <w:tc>
          <w:tcPr>
            <w:tcW w:type="dxa" w:w="1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411,600</w:t>
            </w:r>
          </w:p>
        </w:tc>
      </w:tr>
      <w:tr>
        <w:trPr>
          <w:cantSplit/>
        </w:trPr>
        <w:tc>
          <w:tcPr>
            <w:tcW w:type="dxa" w:w="3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Contingency reserve (10%)</w:t>
            </w:r>
          </w:p>
        </w:tc>
        <w:tc>
          <w:tcPr>
            <w:tcW w:type="dxa" w:w="3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Controlled by sponsor through change process</w:t>
            </w:r>
          </w:p>
        </w:tc>
        <w:tc>
          <w:tcPr>
            <w:tcW w:type="dxa" w:w="1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41,160</w:t>
            </w:r>
          </w:p>
        </w:tc>
      </w:tr>
      <w:tr>
        <w:trPr>
          <w:cantSplit/>
        </w:trPr>
        <w:tc>
          <w:tcPr>
            <w:tcW w:type="dxa" w:w="3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b/>
                <w:bCs/>
                <w:sz w:val="18"/>
                <w:szCs w:val="18"/>
              </w:rPr>
              <w:t xml:space="preserve">Total project budget</w:t>
            </w:r>
          </w:p>
        </w:tc>
        <w:tc>
          <w:tcPr>
            <w:tcW w:type="dxa" w:w="3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p>
        </w:tc>
        <w:tc>
          <w:tcPr>
            <w:tcW w:type="dxa" w:w="1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b/>
                <w:bCs/>
                <w:sz w:val="18"/>
                <w:szCs w:val="18"/>
              </w:rPr>
              <w:t xml:space="preserve">452,760</w:t>
            </w:r>
          </w:p>
        </w:tc>
      </w:tr>
    </w:tbl>
    <w:p>
      <w:pPr>
        <w:spacing w:after="220" w:before="60"/>
      </w:pPr>
      <w:r>
        <w:rPr>
          <w:i/>
          <w:iCs/>
          <w:color w:val="5B6B7A"/>
          <w:sz w:val="18"/>
          <w:szCs w:val="18"/>
        </w:rPr>
        <w:t xml:space="preserve">Table 8. Budget estimate</w:t>
      </w:r>
    </w:p>
    <w:p>
      <w:pPr>
        <w:pStyle w:val="Heading2"/>
      </w:pPr>
      <w:r>
        <w:t xml:space="preserve">5.9 Key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326"/>
        <w:gridCol w:w="2000"/>
      </w:tblGrid>
      <w:tr>
        <w:trPr>
          <w:tblHeader/>
        </w:trPr>
        <w:tc>
          <w:tcPr>
            <w:tcW w:type="dxa" w:w="2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Stakeholder</w:t>
            </w:r>
          </w:p>
        </w:tc>
        <w:tc>
          <w:tcPr>
            <w:tcW w:type="dxa" w:w="43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Role in project</w:t>
            </w:r>
          </w:p>
        </w:tc>
        <w:tc>
          <w:tcPr>
            <w:tcW w:type="dxa" w:w="20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Interest / influence</w:t>
            </w:r>
          </w:p>
        </w:tc>
      </w:tr>
      <w:tr>
        <w:trPr>
          <w:cantSplit/>
        </w:trPr>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Chief Operating Officer</w:t>
            </w:r>
          </w:p>
        </w:tc>
        <w:tc>
          <w:tcPr>
            <w:tcW w:type="dxa" w:w="43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sponsor; chairs steering committee and Change Control Board</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High / High</w:t>
            </w:r>
          </w:p>
        </w:tc>
      </w:tr>
      <w:tr>
        <w:trPr>
          <w:cantSplit/>
        </w:trPr>
        <w:tc>
          <w:tcPr>
            <w:tcW w:type="dxa" w:w="2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Project manager</w:t>
            </w:r>
          </w:p>
        </w:tc>
        <w:tc>
          <w:tcPr>
            <w:tcW w:type="dxa" w:w="43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Plans, monitors and controls the project; owns risk and change logs</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High / High</w:t>
            </w:r>
          </w:p>
        </w:tc>
      </w:tr>
      <w:tr>
        <w:trPr>
          <w:cantSplit/>
        </w:trPr>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Head of IT</w:t>
            </w:r>
          </w:p>
        </w:tc>
        <w:tc>
          <w:tcPr>
            <w:tcW w:type="dxa" w:w="43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Owns cloud platform, security and BAU support</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High / High</w:t>
            </w:r>
          </w:p>
        </w:tc>
      </w:tr>
      <w:tr>
        <w:trPr>
          <w:cantSplit/>
        </w:trPr>
        <w:tc>
          <w:tcPr>
            <w:tcW w:type="dxa" w:w="2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Store managers (40)</w:t>
            </w:r>
          </w:p>
        </w:tc>
        <w:tc>
          <w:tcPr>
            <w:tcW w:type="dxa" w:w="43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Primary dashboard users; pilot and UAT participants</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High / Medium</w:t>
            </w:r>
          </w:p>
        </w:tc>
      </w:tr>
      <w:tr>
        <w:trPr>
          <w:cantSplit/>
        </w:trPr>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Inventory and merchandise team</w:t>
            </w:r>
          </w:p>
        </w:tc>
        <w:tc>
          <w:tcPr>
            <w:tcW w:type="dxa" w:w="43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Users of inventory dashboard and stock alerts</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High / Medium</w:t>
            </w:r>
          </w:p>
        </w:tc>
      </w:tr>
      <w:tr>
        <w:trPr>
          <w:cantSplit/>
        </w:trPr>
        <w:tc>
          <w:tcPr>
            <w:tcW w:type="dxa" w:w="2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Finance (CFO and analysts)</w:t>
            </w:r>
          </w:p>
        </w:tc>
        <w:tc>
          <w:tcPr>
            <w:tcW w:type="dxa" w:w="43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KPI definitions; budget oversight</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Medium / High</w:t>
            </w:r>
          </w:p>
        </w:tc>
      </w:tr>
      <w:tr>
        <w:trPr>
          <w:cantSplit/>
        </w:trPr>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Privacy officer</w:t>
            </w:r>
          </w:p>
        </w:tc>
        <w:tc>
          <w:tcPr>
            <w:tcW w:type="dxa" w:w="43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Approves privacy impact assessment and data access</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Medium / High</w:t>
            </w:r>
          </w:p>
        </w:tc>
      </w:tr>
      <w:tr>
        <w:trPr>
          <w:cantSplit/>
        </w:trPr>
        <w:tc>
          <w:tcPr>
            <w:tcW w:type="dxa" w:w="2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POS and e-commerce vendors</w:t>
            </w:r>
          </w:p>
        </w:tc>
        <w:tc>
          <w:tcPr>
            <w:tcW w:type="dxa" w:w="43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Provide data feeds and APIs</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Low / Medium</w:t>
            </w:r>
          </w:p>
        </w:tc>
      </w:tr>
    </w:tbl>
    <w:p>
      <w:pPr>
        <w:spacing w:after="220" w:before="60"/>
      </w:pPr>
      <w:r>
        <w:rPr>
          <w:i/>
          <w:iCs/>
          <w:color w:val="5B6B7A"/>
          <w:sz w:val="18"/>
          <w:szCs w:val="18"/>
        </w:rPr>
        <w:t xml:space="preserve">Table 9. Stakeholder register (summary)</w:t>
      </w:r>
    </w:p>
    <w:p>
      <w:pPr>
        <w:pStyle w:val="Heading1"/>
        <w:pageBreakBefore/>
      </w:pPr>
      <w:r>
        <w:t xml:space="preserve">6. Work Breakdown Structure</w:t>
      </w:r>
    </w:p>
    <w:p>
      <w:pPr>
        <w:spacing w:after="140" w:line="288"/>
        <w:jc w:val="both"/>
      </w:pPr>
      <w:r>
        <w:t xml:space="preserve">The work breakdown structure (WBS) breaks the total scope into seven phases and 23 work packages (Table 10). Each work package has a single owner and a clear output, which makes it easier to estimate and assign. Project management (WBS 8) runs for the whole project. Milestones M1 to M4 are decision points where the steering committee reviews progress before work moves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2700"/>
        <w:gridCol w:w="1526"/>
      </w:tblGrid>
      <w:tr>
        <w:trPr>
          <w:tblHeader/>
        </w:trPr>
        <w:tc>
          <w:tcPr>
            <w:tcW w:type="dxa" w:w="11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7"/>
                <w:szCs w:val="17"/>
              </w:rPr>
              <w:t xml:space="preserve">WBS</w:t>
            </w:r>
          </w:p>
        </w:tc>
        <w:tc>
          <w:tcPr>
            <w:tcW w:type="dxa" w:w="3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7"/>
                <w:szCs w:val="17"/>
              </w:rPr>
              <w:t xml:space="preserve">Phase / work package</w:t>
            </w:r>
          </w:p>
        </w:tc>
        <w:tc>
          <w:tcPr>
            <w:tcW w:type="dxa" w:w="2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7"/>
                <w:szCs w:val="17"/>
              </w:rPr>
              <w:t xml:space="preserve">Output</w:t>
            </w:r>
          </w:p>
        </w:tc>
        <w:tc>
          <w:tcPr>
            <w:tcW w:type="dxa" w:w="15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7"/>
                <w:szCs w:val="17"/>
              </w:rPr>
              <w:t xml:space="preserve">Owner</w:t>
            </w:r>
          </w:p>
        </w:tc>
      </w:tr>
      <w:tr>
        <w:trPr>
          <w:cantSplit/>
        </w:trPr>
        <w:tc>
          <w:tcPr>
            <w:tcW w:type="dxa" w:w="11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7"/>
                <w:szCs w:val="17"/>
              </w:rPr>
              <w:t xml:space="preserve">1</w:t>
            </w:r>
          </w:p>
        </w:tc>
        <w:tc>
          <w:tcPr>
            <w:tcW w:type="dxa" w:w="3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b/>
                <w:bCs/>
                <w:sz w:val="17"/>
                <w:szCs w:val="17"/>
              </w:rPr>
              <w:t xml:space="preserve">Initiation</w:t>
            </w:r>
          </w:p>
        </w:tc>
        <w:tc>
          <w:tcPr>
            <w:tcW w:type="dxa" w:w="2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c>
          <w:tcPr>
            <w:tcW w:type="dxa" w:w="152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1.1</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Project charter and stakeholder analysis</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Approved charter, stakeholder register</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Project manager</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1.2</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Kick-off and team onboarding</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Kick-off pack, team access</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Project manager</w:t>
            </w:r>
          </w:p>
        </w:tc>
      </w:tr>
      <w:tr>
        <w:trPr>
          <w:cantSplit/>
        </w:trPr>
        <w:tc>
          <w:tcPr>
            <w:tcW w:type="dxa" w:w="11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7"/>
                <w:szCs w:val="17"/>
              </w:rPr>
              <w:t xml:space="preserve">2</w:t>
            </w:r>
          </w:p>
        </w:tc>
        <w:tc>
          <w:tcPr>
            <w:tcW w:type="dxa" w:w="3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b/>
                <w:bCs/>
                <w:sz w:val="17"/>
                <w:szCs w:val="17"/>
              </w:rPr>
              <w:t xml:space="preserve">Planning and requirements</w:t>
            </w:r>
          </w:p>
        </w:tc>
        <w:tc>
          <w:tcPr>
            <w:tcW w:type="dxa" w:w="2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c>
          <w:tcPr>
            <w:tcW w:type="dxa" w:w="152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2.1</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Business requirements and KPI workshops</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Requirements document, KPI dictionary</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Business analyst</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2.2</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Data source assessment</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Data profiling report</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Data engineer</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2.3</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Solution architecture and security design</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Architecture document, privacy impact assessment</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Solution architect</w:t>
            </w:r>
          </w:p>
        </w:tc>
      </w:tr>
      <w:tr>
        <w:trPr>
          <w:cantSplit/>
        </w:trPr>
        <w:tc>
          <w:tcPr>
            <w:tcW w:type="dxa" w:w="11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7"/>
                <w:szCs w:val="17"/>
              </w:rPr>
              <w:t xml:space="preserve">3</w:t>
            </w:r>
          </w:p>
        </w:tc>
        <w:tc>
          <w:tcPr>
            <w:tcW w:type="dxa" w:w="3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b/>
                <w:bCs/>
                <w:sz w:val="17"/>
                <w:szCs w:val="17"/>
              </w:rPr>
              <w:t xml:space="preserve">Build: data platform</w:t>
            </w:r>
          </w:p>
        </w:tc>
        <w:tc>
          <w:tcPr>
            <w:tcW w:type="dxa" w:w="2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c>
          <w:tcPr>
            <w:tcW w:type="dxa" w:w="152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3.1</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Cloud environment and GitHub CI/CD setup</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Dev/test/prod environments, pipelines</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Data engineer</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3.2</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Streaming ingestion (POS and e-commerce)</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Event Hubs and Stream Analytics jobs</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Data engineer</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3.3</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Batch ingestion (ERP and CRM)</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Data Factory pipelines</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Data engineer</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3.4</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Data warehouse and semantic model</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Star schema, Power BI dataset</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BI developer</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3.5</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Data quality rules and validation</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Automated DQ checks, reconciliation report</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Data engineer</w:t>
            </w:r>
          </w:p>
        </w:tc>
      </w:tr>
      <w:tr>
        <w:trPr>
          <w:cantSplit/>
        </w:trPr>
        <w:tc>
          <w:tcPr>
            <w:tcW w:type="dxa" w:w="11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7"/>
                <w:szCs w:val="17"/>
              </w:rPr>
              <w:t xml:space="preserve">4</w:t>
            </w:r>
          </w:p>
        </w:tc>
        <w:tc>
          <w:tcPr>
            <w:tcW w:type="dxa" w:w="3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b/>
                <w:bCs/>
                <w:sz w:val="17"/>
                <w:szCs w:val="17"/>
              </w:rPr>
              <w:t xml:space="preserve">Build: dashboards</w:t>
            </w:r>
          </w:p>
        </w:tc>
        <w:tc>
          <w:tcPr>
            <w:tcW w:type="dxa" w:w="2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c>
          <w:tcPr>
            <w:tcW w:type="dxa" w:w="152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4.1</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Dashboard wireframes and prototype</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Approved wireframes</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BI developer</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4.2 to 4.4</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Executive, Store Manager and Inventory dashboards</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Three dashboards with alerts</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BI developers</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4.5</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Row-level security and access roles</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Security roles mapped to Entra ID groups</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BI developer</w:t>
            </w:r>
          </w:p>
        </w:tc>
      </w:tr>
      <w:tr>
        <w:trPr>
          <w:cantSplit/>
        </w:trPr>
        <w:tc>
          <w:tcPr>
            <w:tcW w:type="dxa" w:w="11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7"/>
                <w:szCs w:val="17"/>
              </w:rPr>
              <w:t xml:space="preserve">5</w:t>
            </w:r>
          </w:p>
        </w:tc>
        <w:tc>
          <w:tcPr>
            <w:tcW w:type="dxa" w:w="3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b/>
                <w:bCs/>
                <w:sz w:val="17"/>
                <w:szCs w:val="17"/>
              </w:rPr>
              <w:t xml:space="preserve">Testing</w:t>
            </w:r>
          </w:p>
        </w:tc>
        <w:tc>
          <w:tcPr>
            <w:tcW w:type="dxa" w:w="2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c>
          <w:tcPr>
            <w:tcW w:type="dxa" w:w="152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5.1 to 5.3</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System/performance, security/privacy, UAT</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Test reports, UAT sign-off</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Test analyst</w:t>
            </w:r>
          </w:p>
        </w:tc>
      </w:tr>
      <w:tr>
        <w:trPr>
          <w:cantSplit/>
        </w:trPr>
        <w:tc>
          <w:tcPr>
            <w:tcW w:type="dxa" w:w="11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7"/>
                <w:szCs w:val="17"/>
              </w:rPr>
              <w:t xml:space="preserve">6</w:t>
            </w:r>
          </w:p>
        </w:tc>
        <w:tc>
          <w:tcPr>
            <w:tcW w:type="dxa" w:w="3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b/>
                <w:bCs/>
                <w:sz w:val="17"/>
                <w:szCs w:val="17"/>
              </w:rPr>
              <w:t xml:space="preserve">Deployment</w:t>
            </w:r>
          </w:p>
        </w:tc>
        <w:tc>
          <w:tcPr>
            <w:tcW w:type="dxa" w:w="2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c>
          <w:tcPr>
            <w:tcW w:type="dxa" w:w="152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6.1 to 6.3</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Pilot (5 stores), training, rollout (40 stores)</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Live system, trained users</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Change and training lead</w:t>
            </w:r>
          </w:p>
        </w:tc>
      </w:tr>
      <w:tr>
        <w:trPr>
          <w:cantSplit/>
        </w:trPr>
        <w:tc>
          <w:tcPr>
            <w:tcW w:type="dxa" w:w="11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7"/>
                <w:szCs w:val="17"/>
              </w:rPr>
              <w:t xml:space="preserve">7</w:t>
            </w:r>
          </w:p>
        </w:tc>
        <w:tc>
          <w:tcPr>
            <w:tcW w:type="dxa" w:w="3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b/>
                <w:bCs/>
                <w:sz w:val="17"/>
                <w:szCs w:val="17"/>
              </w:rPr>
              <w:t xml:space="preserve">Closure</w:t>
            </w:r>
          </w:p>
        </w:tc>
        <w:tc>
          <w:tcPr>
            <w:tcW w:type="dxa" w:w="2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c>
          <w:tcPr>
            <w:tcW w:type="dxa" w:w="152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7.1 to 7.2</w:t>
            </w:r>
          </w:p>
        </w:tc>
        <w:tc>
          <w:tcPr>
            <w:tcW w:type="dxa" w:w="3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Hypercare, BAU handover, lessons learned</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Handover pack, closure report</w:t>
            </w:r>
          </w:p>
        </w:tc>
        <w:tc>
          <w:tcPr>
            <w:tcW w:type="dxa" w:w="1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7"/>
                <w:szCs w:val="17"/>
              </w:rPr>
              <w:t xml:space="preserve">Project manager</w:t>
            </w:r>
          </w:p>
        </w:tc>
      </w:tr>
      <w:tr>
        <w:trPr>
          <w:cantSplit/>
        </w:trPr>
        <w:tc>
          <w:tcPr>
            <w:tcW w:type="dxa" w:w="11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spacing w:after="20" w:line="252"/>
            </w:pPr>
            <w:r>
              <w:rPr>
                <w:sz w:val="17"/>
                <w:szCs w:val="17"/>
              </w:rPr>
              <w:t xml:space="preserve">8</w:t>
            </w:r>
          </w:p>
        </w:tc>
        <w:tc>
          <w:tcPr>
            <w:tcW w:type="dxa" w:w="3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spacing w:after="20" w:line="252"/>
            </w:pPr>
            <w:r>
              <w:rPr>
                <w:b/>
                <w:bCs/>
                <w:sz w:val="17"/>
                <w:szCs w:val="17"/>
              </w:rPr>
              <w:t xml:space="preserve">Project management (ongoing)</w:t>
            </w:r>
          </w:p>
        </w:tc>
        <w:tc>
          <w:tcPr>
            <w:tcW w:type="dxa" w:w="27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spacing w:after="20" w:line="252"/>
            </w:pPr>
            <w:r>
              <w:rPr>
                <w:sz w:val="17"/>
                <w:szCs w:val="17"/>
              </w:rPr>
              <w:t xml:space="preserve">Status reports, risk/issue/change logs</w:t>
            </w:r>
          </w:p>
        </w:tc>
        <w:tc>
          <w:tcPr>
            <w:tcW w:type="dxa" w:w="152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spacing w:after="20" w:line="252"/>
            </w:pPr>
            <w:r>
              <w:rPr>
                <w:sz w:val="17"/>
                <w:szCs w:val="17"/>
              </w:rPr>
              <w:t xml:space="preserve">Project manager</w:t>
            </w:r>
          </w:p>
        </w:tc>
      </w:tr>
    </w:tbl>
    <w:p>
      <w:pPr>
        <w:spacing w:after="220" w:before="60"/>
      </w:pPr>
      <w:r>
        <w:rPr>
          <w:i/>
          <w:iCs/>
          <w:color w:val="5B6B7A"/>
          <w:sz w:val="18"/>
          <w:szCs w:val="18"/>
        </w:rPr>
        <w:t xml:space="preserve">Table 10. Work breakdown structure</w:t>
      </w:r>
    </w:p>
    <w:p>
      <w:pPr>
        <w:pStyle w:val="Heading1"/>
        <w:pageBreakBefore/>
      </w:pPr>
      <w:r>
        <w:t xml:space="preserve">7. Project Schedule and Gantt Chart</w:t>
      </w:r>
    </w:p>
    <w:p>
      <w:pPr>
        <w:spacing w:after="140" w:line="288"/>
        <w:jc w:val="both"/>
      </w:pPr>
      <w:r>
        <w:t xml:space="preserve">The schedule was built with the critical path method (CPM). Durations were estimated in weeks from the team's experience and the effort shown in the budget. Each activity was then linked to the activities it depends on with finish-to-start dependencies, meaning an activity cannot begin until all its predecessors are complete. A forward pass gives the earliest start and finish of each activity, and a backward pass gives the latest dates. The difference is the </w:t>
      </w:r>
      <w:r>
        <w:rPr>
          <w:b/>
          <w:bCs/>
        </w:rPr>
        <w:t xml:space="preserve">total float</w:t>
      </w:r>
      <w:r>
        <w:t xml:space="preserve">, the time an activity can slip without delaying the project end date [2].</w:t>
      </w:r>
    </w:p>
    <w:p>
      <w:pPr>
        <w:pStyle w:val="Heading2"/>
      </w:pPr>
      <w:r>
        <w:t xml:space="preserve">7.1 Activity list and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046"/>
        <w:gridCol w:w="900"/>
        <w:gridCol w:w="1220"/>
        <w:gridCol w:w="1150"/>
        <w:gridCol w:w="1150"/>
        <w:gridCol w:w="1000"/>
      </w:tblGrid>
      <w:tr>
        <w:trPr>
          <w:tblHeader/>
        </w:trPr>
        <w:tc>
          <w:tcPr>
            <w:tcW w:type="dxa" w:w="56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ID</w:t>
            </w:r>
          </w:p>
        </w:tc>
        <w:tc>
          <w:tcPr>
            <w:tcW w:type="dxa" w:w="304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Activity</w:t>
            </w:r>
          </w:p>
        </w:tc>
        <w:tc>
          <w:tcPr>
            <w:tcW w:type="dxa" w:w="9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Duration</w:t>
            </w:r>
          </w:p>
        </w:tc>
        <w:tc>
          <w:tcPr>
            <w:tcW w:type="dxa" w:w="122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Predecessors</w:t>
            </w:r>
          </w:p>
        </w:tc>
        <w:tc>
          <w:tcPr>
            <w:tcW w:type="dxa" w:w="115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Start</w:t>
            </w:r>
          </w:p>
        </w:tc>
        <w:tc>
          <w:tcPr>
            <w:tcW w:type="dxa" w:w="115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Finish</w:t>
            </w:r>
          </w:p>
        </w:tc>
        <w:tc>
          <w:tcPr>
            <w:tcW w:type="dxa" w:w="10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Total float</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1.1</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Project charter &amp; stakeholder analysis</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None</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01 Feb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12 Feb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1.2</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Kick-off &amp; team onboarding</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1.1</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15 Feb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19 Feb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2.1</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Business requirements &amp; KPI workshops</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1.2</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22 Feb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12 Mar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2.2</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Data source assessment</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1.2</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22 Feb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05 Mar 2027</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 wk</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2.3</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Solution architecture &amp; security design</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2.1, 2.2</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15 Mar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26 Mar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M1</w:t>
            </w:r>
          </w:p>
        </w:tc>
        <w:tc>
          <w:tcPr>
            <w:tcW w:type="dxa" w:w="304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Plan baseline approved</w:t>
            </w:r>
          </w:p>
        </w:tc>
        <w:tc>
          <w:tcPr>
            <w:tcW w:type="dxa" w:w="9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Milestone</w:t>
            </w:r>
          </w:p>
        </w:tc>
        <w:tc>
          <w:tcPr>
            <w:tcW w:type="dxa" w:w="122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2.3</w:t>
            </w:r>
          </w:p>
        </w:tc>
        <w:tc>
          <w:tcPr>
            <w:tcW w:type="dxa" w:w="115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26 Mar 2027</w:t>
            </w:r>
          </w:p>
        </w:tc>
        <w:tc>
          <w:tcPr>
            <w:tcW w:type="dxa" w:w="115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3.1</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Cloud environment &amp; GitHub CI/CD setup</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M1</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29 Mar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09 Apr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3.2</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Streaming ingestion (POS &amp; e-commerce)</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3.1</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12 Apr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07 May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3.3</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Batch ingestion (ERP &amp; CRM)</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3.1</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12 Apr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30 Apr 2027</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 wk</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3.4</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Data warehouse &amp; semantic model</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3.1</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12 Apr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07 May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3.5</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Data quality rules &amp; validation</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3.2, 3.3, 3.4</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10 May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21 May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4.1</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Dashboard wireframes &amp; prototype</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2.1</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15 Mar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26 Mar 2027</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8 wk</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4.2</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Executive dashboard</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3.5, 4.1</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24 May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11 Jun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4.3</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Store manager dashboard</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3.5, 4.1</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24 May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11 Jun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4.4</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Inventory dashboard &amp; alerts</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3.5, 4.1</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24 May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11 Jun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4.5</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Row-level security &amp; access roles</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4.2, 4.3, 4.4</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14 Jun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18 Jun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5.1</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System &amp; performance testing</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4.5</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21 Jun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02 Jul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5.2</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Security &amp; privacy testing</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4.5</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21 Jun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25 Jun 2027</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 wk</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5.3</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User acceptance testing</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5.1, 5.2</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05 Jul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16 Jul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M2</w:t>
            </w:r>
          </w:p>
        </w:tc>
        <w:tc>
          <w:tcPr>
            <w:tcW w:type="dxa" w:w="304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UAT sign-off</w:t>
            </w:r>
          </w:p>
        </w:tc>
        <w:tc>
          <w:tcPr>
            <w:tcW w:type="dxa" w:w="9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Milestone</w:t>
            </w:r>
          </w:p>
        </w:tc>
        <w:tc>
          <w:tcPr>
            <w:tcW w:type="dxa" w:w="122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5.3</w:t>
            </w:r>
          </w:p>
        </w:tc>
        <w:tc>
          <w:tcPr>
            <w:tcW w:type="dxa" w:w="115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16 Jul 2027</w:t>
            </w:r>
          </w:p>
        </w:tc>
        <w:tc>
          <w:tcPr>
            <w:tcW w:type="dxa" w:w="115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6.1</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Pilot in 5 stores</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M2</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19 Jul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30 Jul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6.2</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User training &amp; documentation</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M2</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19 Jul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30 Jul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6.3</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Rollout to all 40 stores</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6.1, 6.2</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02 Aug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13 Aug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M3</w:t>
            </w:r>
          </w:p>
        </w:tc>
        <w:tc>
          <w:tcPr>
            <w:tcW w:type="dxa" w:w="304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Go-live</w:t>
            </w:r>
          </w:p>
        </w:tc>
        <w:tc>
          <w:tcPr>
            <w:tcW w:type="dxa" w:w="9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Milestone</w:t>
            </w:r>
          </w:p>
        </w:tc>
        <w:tc>
          <w:tcPr>
            <w:tcW w:type="dxa" w:w="122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6.3</w:t>
            </w:r>
          </w:p>
        </w:tc>
        <w:tc>
          <w:tcPr>
            <w:tcW w:type="dxa" w:w="115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r>
              <w:rPr>
                <w:sz w:val="16"/>
                <w:szCs w:val="16"/>
              </w:rPr>
              <w:t xml:space="preserve">13 Aug 2027</w:t>
            </w:r>
          </w:p>
        </w:tc>
        <w:tc>
          <w:tcPr>
            <w:tcW w:type="dxa" w:w="115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val="false"/>
              <w:spacing w:after="20" w:line="252"/>
            </w:pP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7.1</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Hypercare &amp; handover to BAU</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M3</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16 Aug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27 Aug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7.2</w:t>
            </w:r>
          </w:p>
        </w:tc>
        <w:tc>
          <w:tcPr>
            <w:tcW w:type="dxa" w:w="304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Lessons learned &amp; project closure</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1 wk</w:t>
            </w:r>
          </w:p>
        </w:tc>
        <w:tc>
          <w:tcPr>
            <w:tcW w:type="dxa" w:w="122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7.1</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30 Aug 2027</w:t>
            </w:r>
          </w:p>
        </w:tc>
        <w:tc>
          <w:tcPr>
            <w:tcW w:type="dxa" w:w="11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03 Sep 2027</w:t>
            </w: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val="false"/>
              <w:spacing w:after="20" w:line="252"/>
            </w:pPr>
            <w:r>
              <w:rPr>
                <w:sz w:val="16"/>
                <w:szCs w:val="16"/>
              </w:rPr>
              <w:t xml:space="preserve">0 (critical)</w:t>
            </w:r>
          </w:p>
        </w:tc>
      </w:tr>
      <w:tr>
        <w:trPr>
          <w:cantSplit/>
        </w:trPr>
        <w:tc>
          <w:tcPr>
            <w:tcW w:type="dxa" w:w="56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spacing w:after="20" w:line="252"/>
            </w:pPr>
            <w:r>
              <w:rPr>
                <w:sz w:val="16"/>
                <w:szCs w:val="16"/>
              </w:rPr>
              <w:t xml:space="preserve">M4</w:t>
            </w:r>
          </w:p>
        </w:tc>
        <w:tc>
          <w:tcPr>
            <w:tcW w:type="dxa" w:w="3046"/>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spacing w:after="20" w:line="252"/>
            </w:pPr>
            <w:r>
              <w:rPr>
                <w:sz w:val="16"/>
                <w:szCs w:val="16"/>
              </w:rPr>
              <w:t xml:space="preserve">Project closed</w:t>
            </w:r>
          </w:p>
        </w:tc>
        <w:tc>
          <w:tcPr>
            <w:tcW w:type="dxa" w:w="90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spacing w:after="20" w:line="252"/>
            </w:pPr>
            <w:r>
              <w:rPr>
                <w:sz w:val="16"/>
                <w:szCs w:val="16"/>
              </w:rPr>
              <w:t xml:space="preserve">Milestone</w:t>
            </w:r>
          </w:p>
        </w:tc>
        <w:tc>
          <w:tcPr>
            <w:tcW w:type="dxa" w:w="122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spacing w:after="20" w:line="252"/>
            </w:pPr>
            <w:r>
              <w:rPr>
                <w:sz w:val="16"/>
                <w:szCs w:val="16"/>
              </w:rPr>
              <w:t xml:space="preserve">7.2</w:t>
            </w:r>
          </w:p>
        </w:tc>
        <w:tc>
          <w:tcPr>
            <w:tcW w:type="dxa" w:w="115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spacing w:after="20" w:line="252"/>
            </w:pPr>
            <w:r>
              <w:rPr>
                <w:sz w:val="16"/>
                <w:szCs w:val="16"/>
              </w:rPr>
              <w:t xml:space="preserve">03 Sep 2027</w:t>
            </w:r>
          </w:p>
        </w:tc>
        <w:tc>
          <w:tcPr>
            <w:tcW w:type="dxa" w:w="1150"/>
            <w:tcBorders>
              <w:top w:val="single" w:color="C9D3DB" w:sz="4"/>
              <w:left w:val="single" w:color="C9D3DB" w:sz="4"/>
              <w:bottom w:val="single" w:color="C9D3DB" w:sz="4"/>
              <w:right w:val="single" w:color="C9D3DB" w:sz="4"/>
            </w:tcBorders>
            <w:shd w:fill="EAF6F4" w:color="auto" w:val="clear"/>
            <w:tcMar>
              <w:top w:type="dxa" w:w="60"/>
              <w:left w:type="dxa" w:w="90"/>
              <w:bottom w:type="dxa" w:w="60"/>
              <w:right w:type="dxa" w:w="90"/>
            </w:tcMar>
            <w:vAlign w:val="center"/>
          </w:tcPr>
          <w:p>
            <w:pPr>
              <w:keepNext/>
              <w:spacing w:after="20" w:line="252"/>
            </w:pPr>
          </w:p>
        </w:tc>
        <w:tc>
          <w:tcPr>
            <w:tcW w:type="dxa" w:w="1000"/>
            <w:tcBorders>
              <w:top w:val="single" w:color="C9D3DB" w:sz="4"/>
              <w:left w:val="single" w:color="C9D3DB" w:sz="4"/>
              <w:bottom w:val="single" w:color="C9D3DB" w:sz="4"/>
              <w:right w:val="single" w:color="C9D3DB" w:sz="4"/>
            </w:tcBorders>
            <w:shd w:fill="FCE8DA" w:color="auto" w:val="clear"/>
            <w:tcMar>
              <w:top w:type="dxa" w:w="60"/>
              <w:left w:type="dxa" w:w="90"/>
              <w:bottom w:type="dxa" w:w="60"/>
              <w:right w:type="dxa" w:w="90"/>
            </w:tcMar>
            <w:vAlign w:val="center"/>
          </w:tcPr>
          <w:p>
            <w:pPr>
              <w:keepNext/>
              <w:spacing w:after="20" w:line="252"/>
            </w:pPr>
            <w:r>
              <w:rPr>
                <w:sz w:val="16"/>
                <w:szCs w:val="16"/>
              </w:rPr>
              <w:t xml:space="preserve">0 (critical)</w:t>
            </w:r>
          </w:p>
        </w:tc>
      </w:tr>
    </w:tbl>
    <w:p>
      <w:pPr>
        <w:spacing w:after="220" w:before="60"/>
      </w:pPr>
      <w:r>
        <w:rPr>
          <w:i/>
          <w:iCs/>
          <w:color w:val="5B6B7A"/>
          <w:sz w:val="18"/>
          <w:szCs w:val="18"/>
        </w:rPr>
        <w:t xml:space="preserve">Table 11. Activity list with dependencies and float (start Monday 1 February 2027; weeks run Monday to Friday)</w:t>
      </w:r>
    </w:p>
    <w:p>
      <w:pPr>
        <w:pStyle w:val="Heading2"/>
      </w:pPr>
      <w:r>
        <w:t xml:space="preserve">7.2 Key dependencies</w:t>
      </w:r>
    </w:p>
    <w:p>
      <w:pPr>
        <w:spacing w:after="140" w:line="288"/>
        <w:jc w:val="both"/>
      </w:pPr>
      <w:r>
        <w:t xml:space="preserve">The most important dependencies that shape the schedule are:</w:t>
      </w:r>
    </w:p>
    <w:p>
      <w:pPr>
        <w:pStyle w:val="ListParagraph"/>
        <w:numPr>
          <w:ilvl w:val="0"/>
          <w:numId w:val="2"/>
        </w:numPr>
        <w:spacing w:after="80" w:line="276"/>
      </w:pPr>
      <w:r>
        <w:rPr>
          <w:b/>
          <w:bCs/>
        </w:rPr>
        <w:t xml:space="preserve">Requirements before architecture (2.1, 2.2 → 2.3):</w:t>
      </w:r>
      <w:r>
        <w:t xml:space="preserve"> the architecture cannot be designed until the KPIs and data sources are known.</w:t>
      </w:r>
    </w:p>
    <w:p>
      <w:pPr>
        <w:pStyle w:val="ListParagraph"/>
        <w:numPr>
          <w:ilvl w:val="0"/>
          <w:numId w:val="2"/>
        </w:numPr>
        <w:spacing w:after="80" w:line="276"/>
      </w:pPr>
      <w:r>
        <w:rPr>
          <w:b/>
          <w:bCs/>
        </w:rPr>
        <w:t xml:space="preserve">Plan baseline before build (M1 → 3.1):</w:t>
      </w:r>
      <w:r>
        <w:t xml:space="preserve"> no build work starts until the sponsor approves the scope, schedule and budget.</w:t>
      </w:r>
    </w:p>
    <w:p>
      <w:pPr>
        <w:pStyle w:val="ListParagraph"/>
        <w:numPr>
          <w:ilvl w:val="0"/>
          <w:numId w:val="2"/>
        </w:numPr>
        <w:spacing w:after="80" w:line="276"/>
      </w:pPr>
      <w:r>
        <w:rPr>
          <w:b/>
          <w:bCs/>
        </w:rPr>
        <w:t xml:space="preserve">Data platform before dashboards (3.5 → 4.2 to 4.4):</w:t>
      </w:r>
      <w:r>
        <w:t xml:space="preserve"> dashboards need validated data. Wireframes (4.1) can be done early because they only depend on requirements, so 4.1 has 8 weeks of float.</w:t>
      </w:r>
    </w:p>
    <w:p>
      <w:pPr>
        <w:pStyle w:val="ListParagraph"/>
        <w:numPr>
          <w:ilvl w:val="0"/>
          <w:numId w:val="2"/>
        </w:numPr>
        <w:spacing w:after="80" w:line="276"/>
      </w:pPr>
      <w:r>
        <w:rPr>
          <w:b/>
          <w:bCs/>
        </w:rPr>
        <w:t xml:space="preserve">Parallel ingestion (3.2, 3.3, 3.4):</w:t>
      </w:r>
      <w:r>
        <w:t xml:space="preserve"> streaming, batch and warehouse work run at the same time after the environment is ready, which saves about 7 weeks compared with doing them in sequence.</w:t>
      </w:r>
    </w:p>
    <w:p>
      <w:pPr>
        <w:pStyle w:val="ListParagraph"/>
        <w:numPr>
          <w:ilvl w:val="0"/>
          <w:numId w:val="2"/>
        </w:numPr>
        <w:spacing w:after="80" w:line="276"/>
      </w:pPr>
      <w:r>
        <w:rPr>
          <w:b/>
          <w:bCs/>
        </w:rPr>
        <w:t xml:space="preserve">Testing gates (5.3 → M2 → 6.1):</w:t>
      </w:r>
      <w:r>
        <w:t xml:space="preserve"> the pilot only begins after UAT sign-off.</w:t>
      </w:r>
    </w:p>
    <w:p>
      <w:pPr>
        <w:pStyle w:val="ListParagraph"/>
        <w:numPr>
          <w:ilvl w:val="0"/>
          <w:numId w:val="2"/>
        </w:numPr>
        <w:spacing w:after="80" w:line="276"/>
        <w:sectPr>
          <w:headerReference w:type="default" r:id="rId6"/>
          <w:footerReference w:type="default" r:id="rId7"/>
          <w:type w:val="nextPage"/>
          <w:pgSz w:w="11906" w:h="16838" w:orient="portrait"/>
          <w:pgMar w:top="1440" w:right="1440" w:bottom="1440" w:left="1440" w:header="708" w:footer="708" w:gutter="0"/>
          <w:pgNumType w:start="1"/>
          <w:docGrid w:linePitch="360"/>
        </w:sectPr>
      </w:pPr>
      <w:r>
        <w:rPr>
          <w:b/>
          <w:bCs/>
        </w:rPr>
        <w:t xml:space="preserve">Pilot and training before full rollout (6.1, 6.2 → 6.3):</w:t>
      </w:r>
      <w:r>
        <w:t xml:space="preserve"> lessons from the pilot stores are built into the rollout.</w:t>
      </w:r>
    </w:p>
    <w:p>
      <w:pPr>
        <w:pStyle w:val="Heading2"/>
      </w:pPr>
      <w:r>
        <w:t xml:space="preserve">7.3 Gantt chart</w:t>
      </w:r>
    </w:p>
    <w:p>
      <w:pPr>
        <w:jc w:val="center"/>
      </w:pPr>
      <w:r>
        <w:drawing>
          <wp:inline distT="0" distB="0" distL="0" distR="0">
            <wp:extent cx="8572500" cy="5486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5486400"/>
                    </a:xfrm>
                    <a:prstGeom prst="rect">
                      <a:avLst/>
                    </a:prstGeom>
                  </pic:spPr>
                </pic:pic>
              </a:graphicData>
            </a:graphic>
          </wp:inline>
        </w:drawing>
      </w:r>
    </w:p>
    <w:p>
      <w:pPr>
        <w:spacing w:after="220" w:before="60"/>
        <w:sectPr>
          <w:headerReference w:type="default" r:id="rId8"/>
          <w:footerReference w:type="default" r:id="rId9"/>
          <w:type w:val="nextPage"/>
          <w:pgSz w:w="16838" w:h="11906" w:orient="landscape"/>
          <w:pgMar w:top="900" w:right="900" w:bottom="900" w:left="900" w:header="708" w:footer="708" w:gutter="0"/>
          <w:pgNumType/>
          <w:docGrid w:linePitch="360"/>
        </w:sectPr>
      </w:pPr>
      <w:r>
        <w:rPr>
          <w:i/>
          <w:iCs/>
          <w:color w:val="5B6B7A"/>
          <w:sz w:val="18"/>
          <w:szCs w:val="18"/>
        </w:rPr>
        <w:t xml:space="preserve">Figure 1. Gantt chart showing finish-to-start dependencies, critical path (orange), float (grey) and milestones (diamonds)</w:t>
      </w:r>
    </w:p>
    <w:p>
      <w:pPr>
        <w:pStyle w:val="Heading2"/>
      </w:pPr>
      <w:r>
        <w:t xml:space="preserve">7.4 Critical path and milestones</w:t>
      </w:r>
    </w:p>
    <w:p>
      <w:pPr>
        <w:spacing w:after="140" w:line="288"/>
        <w:jc w:val="both"/>
      </w:pPr>
      <w:r>
        <w:t xml:space="preserve">The critical path is </w:t>
      </w:r>
      <w:r>
        <w:rPr>
          <w:b/>
          <w:bCs/>
        </w:rPr>
        <w:t xml:space="preserve">1.1 → 1.2 → 2.1 → 2.3 → M1 → 3.1 → 3.2 / 3.4 → 3.5 → 4.2 / 4.3 / 4.4 → 4.5 → 5.1 → 5.3 → M2 → 6.1 / 6.2 → 6.3 → M3 → 7.1 → 7.2 → M4</w:t>
      </w:r>
      <w:r>
        <w:t xml:space="preserve">, with a total length of </w:t>
      </w:r>
      <w:r>
        <w:rPr>
          <w:b/>
          <w:bCs/>
        </w:rPr>
        <w:t xml:space="preserve">31 weeks</w:t>
      </w:r>
      <w:r>
        <w:t xml:space="preserve">. Any delay to these activities delays go-live, so they get the most attention in weekly status reviews. Activities with float (2.2, 3.3, 4.1 and 5.2) can absorb small delays, and their resources can be moved to critical work if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226"/>
        <w:gridCol w:w="1700"/>
        <w:gridCol w:w="2000"/>
      </w:tblGrid>
      <w:tr>
        <w:trPr>
          <w:tblHeader/>
        </w:trPr>
        <w:tc>
          <w:tcPr>
            <w:tcW w:type="dxa" w:w="11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Milestone</w:t>
            </w:r>
          </w:p>
        </w:tc>
        <w:tc>
          <w:tcPr>
            <w:tcW w:type="dxa" w:w="42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Description</w:t>
            </w:r>
          </w:p>
        </w:tc>
        <w:tc>
          <w:tcPr>
            <w:tcW w:type="dxa" w:w="1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Target date</w:t>
            </w:r>
          </w:p>
        </w:tc>
        <w:tc>
          <w:tcPr>
            <w:tcW w:type="dxa" w:w="20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Approver</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M1</w:t>
            </w:r>
          </w:p>
        </w:tc>
        <w:tc>
          <w:tcPr>
            <w:tcW w:type="dxa" w:w="42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plan baseline approved (scope, schedule, budget)</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26 Mar 2027</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Sponsor / steering committee</w:t>
            </w:r>
          </w:p>
        </w:tc>
      </w:tr>
      <w:tr>
        <w:trPr>
          <w:cantSplit/>
        </w:trPr>
        <w:tc>
          <w:tcPr>
            <w:tcW w:type="dxa" w:w="1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M2</w:t>
            </w:r>
          </w:p>
        </w:tc>
        <w:tc>
          <w:tcPr>
            <w:tcW w:type="dxa" w:w="42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UAT sign-off; no critical or high defects open</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16 Jul 2027</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Business representatives</w:t>
            </w:r>
          </w:p>
        </w:tc>
      </w:tr>
      <w:tr>
        <w:trPr>
          <w:cantSplit/>
        </w:trPr>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M3</w:t>
            </w:r>
          </w:p>
        </w:tc>
        <w:tc>
          <w:tcPr>
            <w:tcW w:type="dxa" w:w="42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Go-live in all 40 stores</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13 Aug 2027</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Sponsor</w:t>
            </w:r>
          </w:p>
        </w:tc>
      </w:tr>
      <w:tr>
        <w:trPr>
          <w:cantSplit/>
        </w:trPr>
        <w:tc>
          <w:tcPr>
            <w:tcW w:type="dxa" w:w="1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M4</w:t>
            </w:r>
          </w:p>
        </w:tc>
        <w:tc>
          <w:tcPr>
            <w:tcW w:type="dxa" w:w="42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Project closed; handover to BAU accepted</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03 Sep 2027</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Sponsor and Head of IT</w:t>
            </w:r>
          </w:p>
        </w:tc>
      </w:tr>
    </w:tbl>
    <w:p>
      <w:pPr>
        <w:spacing w:after="220" w:before="60"/>
      </w:pPr>
      <w:r>
        <w:rPr>
          <w:i/>
          <w:iCs/>
          <w:color w:val="5B6B7A"/>
          <w:sz w:val="18"/>
          <w:szCs w:val="18"/>
        </w:rPr>
        <w:t xml:space="preserve">Table 12. Project milestones</w:t>
      </w:r>
    </w:p>
    <w:p>
      <w:pPr>
        <w:spacing w:after="140" w:line="288"/>
        <w:jc w:val="both"/>
      </w:pPr>
      <w:r>
        <w:t xml:space="preserve">Go-live (M3) is planned for mid-August 2027. This leaves about 11 weeks before the November peak season, so the time constraint in Section 5.7 is met. The 10% contingency reserve and the change control process (Section 10) protect this date.</w:t>
      </w:r>
    </w:p>
    <w:p>
      <w:pPr>
        <w:pStyle w:val="Heading1"/>
        <w:pageBreakBefore/>
      </w:pPr>
      <w:r>
        <w:t xml:space="preserve">8. Resource Allocation and Responsibility Matrix</w:t>
      </w:r>
    </w:p>
    <w:p>
      <w:pPr>
        <w:spacing w:after="140" w:line="288"/>
        <w:jc w:val="both"/>
      </w:pPr>
      <w:r>
        <w:t xml:space="preserve">Resources were allocated from the activity list in Section 7.1. Each role was assigned to the activities it owns, and the weeks in which it is needed were taken from the schedule. Table 13 shows the allocation and links it to the budget in Section 5.8 (week 1 begins on 1 February 2027).</w:t>
      </w:r>
    </w:p>
    <w:p>
      <w:pPr>
        <w:pStyle w:val="Heading2"/>
      </w:pPr>
      <w:r>
        <w:t xml:space="preserve">8.1 Resource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600"/>
        <w:gridCol w:w="2626"/>
        <w:gridCol w:w="1700"/>
        <w:gridCol w:w="1000"/>
        <w:gridCol w:w="1100"/>
      </w:tblGrid>
      <w:tr>
        <w:trPr>
          <w:tblHeader/>
        </w:trPr>
        <w:tc>
          <w:tcPr>
            <w:tcW w:type="dxa" w:w="20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Role</w:t>
            </w:r>
          </w:p>
        </w:tc>
        <w:tc>
          <w:tcPr>
            <w:tcW w:type="dxa" w:w="6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Qty</w:t>
            </w:r>
          </w:p>
        </w:tc>
        <w:tc>
          <w:tcPr>
            <w:tcW w:type="dxa" w:w="26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Assigned activities</w:t>
            </w:r>
          </w:p>
        </w:tc>
        <w:tc>
          <w:tcPr>
            <w:tcW w:type="dxa" w:w="1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Weeks on project</w:t>
            </w:r>
          </w:p>
        </w:tc>
        <w:tc>
          <w:tcPr>
            <w:tcW w:type="dxa" w:w="10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Person-weeks</w:t>
            </w:r>
          </w:p>
        </w:tc>
        <w:tc>
          <w:tcPr>
            <w:tcW w:type="dxa" w:w="11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Cost (AUD)</w:t>
            </w:r>
          </w:p>
        </w:tc>
      </w:tr>
      <w:tr>
        <w:trPr>
          <w:cantSplit/>
        </w:trPr>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Project manager</w:t>
            </w:r>
          </w:p>
        </w:tc>
        <w:tc>
          <w:tcPr>
            <w:tcW w:type="dxa" w:w="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w:t>
            </w:r>
          </w:p>
        </w:tc>
        <w:tc>
          <w:tcPr>
            <w:tcW w:type="dxa" w:w="2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All (WBS 1 to 8)</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 to 31</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31</w:t>
            </w:r>
          </w:p>
        </w:tc>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99,200</w:t>
            </w:r>
          </w:p>
        </w:tc>
      </w:tr>
      <w:tr>
        <w:trPr>
          <w:cantSplit/>
        </w:trPr>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Business analyst</w:t>
            </w:r>
          </w:p>
        </w:tc>
        <w:tc>
          <w:tcPr>
            <w:tcW w:type="dxa" w:w="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w:t>
            </w:r>
          </w:p>
        </w:tc>
        <w:tc>
          <w:tcPr>
            <w:tcW w:type="dxa" w:w="2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2.1, 2.3, 4.1, 5.3, 6.1, 6.2</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4 to 9, 21 to 26</w:t>
            </w:r>
          </w:p>
        </w:tc>
        <w:tc>
          <w:tcPr>
            <w:tcW w:type="dxa" w:w="1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12</w:t>
            </w:r>
          </w:p>
        </w:tc>
        <w:tc>
          <w:tcPr>
            <w:tcW w:type="dxa" w:w="1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33,600</w:t>
            </w:r>
          </w:p>
        </w:tc>
      </w:tr>
      <w:tr>
        <w:trPr>
          <w:cantSplit/>
        </w:trPr>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Data engineers</w:t>
            </w:r>
          </w:p>
        </w:tc>
        <w:tc>
          <w:tcPr>
            <w:tcW w:type="dxa" w:w="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2</w:t>
            </w:r>
          </w:p>
        </w:tc>
        <w:tc>
          <w:tcPr>
            <w:tcW w:type="dxa" w:w="2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2.2, 2.3, 3.1 to 3.5, 5.1, 6.1, 6.3, 7.1</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4 to 5, 7 to 16, 21 to 22, 25 to 30</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40</w:t>
            </w:r>
          </w:p>
        </w:tc>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120,000</w:t>
            </w:r>
          </w:p>
        </w:tc>
      </w:tr>
      <w:tr>
        <w:trPr>
          <w:cantSplit/>
        </w:trPr>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BI developers</w:t>
            </w:r>
          </w:p>
        </w:tc>
        <w:tc>
          <w:tcPr>
            <w:tcW w:type="dxa" w:w="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2</w:t>
            </w:r>
          </w:p>
        </w:tc>
        <w:tc>
          <w:tcPr>
            <w:tcW w:type="dxa" w:w="2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4.1, 3.4, 4.2 to 4.5</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7 to 8, 11 to 20</w:t>
            </w:r>
          </w:p>
        </w:tc>
        <w:tc>
          <w:tcPr>
            <w:tcW w:type="dxa" w:w="1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24</w:t>
            </w:r>
          </w:p>
        </w:tc>
        <w:tc>
          <w:tcPr>
            <w:tcW w:type="dxa" w:w="1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67,200</w:t>
            </w:r>
          </w:p>
        </w:tc>
      </w:tr>
      <w:tr>
        <w:trPr>
          <w:cantSplit/>
        </w:trPr>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Test analyst</w:t>
            </w:r>
          </w:p>
        </w:tc>
        <w:tc>
          <w:tcPr>
            <w:tcW w:type="dxa" w:w="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w:t>
            </w:r>
          </w:p>
        </w:tc>
        <w:tc>
          <w:tcPr>
            <w:tcW w:type="dxa" w:w="2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Test planning in 3.5; 5.1 to 5.3</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15 to 16, 19 to 24</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8</w:t>
            </w:r>
          </w:p>
        </w:tc>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19,200</w:t>
            </w:r>
          </w:p>
        </w:tc>
      </w:tr>
      <w:tr>
        <w:trPr>
          <w:cantSplit/>
        </w:trPr>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Change and training lead</w:t>
            </w:r>
          </w:p>
        </w:tc>
        <w:tc>
          <w:tcPr>
            <w:tcW w:type="dxa" w:w="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w:t>
            </w:r>
          </w:p>
        </w:tc>
        <w:tc>
          <w:tcPr>
            <w:tcW w:type="dxa" w:w="2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5.3, 6.1 to 6.3</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23 to 28</w:t>
            </w:r>
          </w:p>
        </w:tc>
        <w:tc>
          <w:tcPr>
            <w:tcW w:type="dxa" w:w="1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6</w:t>
            </w:r>
          </w:p>
        </w:tc>
        <w:tc>
          <w:tcPr>
            <w:tcW w:type="dxa" w:w="1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14,400</w:t>
            </w:r>
          </w:p>
        </w:tc>
      </w:tr>
      <w:tr>
        <w:trPr>
          <w:cantSplit/>
        </w:trPr>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Solution architect</w:t>
            </w:r>
          </w:p>
        </w:tc>
        <w:tc>
          <w:tcPr>
            <w:tcW w:type="dxa" w:w="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w:t>
            </w:r>
          </w:p>
        </w:tc>
        <w:tc>
          <w:tcPr>
            <w:tcW w:type="dxa" w:w="2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2.3, 3.1, POS proof-of-concept in 3.2</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7 to 11, part time</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Internal</w:t>
            </w:r>
          </w:p>
        </w:tc>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Not charged</w:t>
            </w:r>
          </w:p>
        </w:tc>
      </w:tr>
      <w:tr>
        <w:trPr>
          <w:cantSplit/>
        </w:trPr>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Business representatives</w:t>
            </w:r>
          </w:p>
        </w:tc>
        <w:tc>
          <w:tcPr>
            <w:tcW w:type="dxa" w:w="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w:t>
            </w:r>
          </w:p>
        </w:tc>
        <w:tc>
          <w:tcPr>
            <w:tcW w:type="dxa" w:w="26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2.1, 4.1, 5.3, 6.1</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About 4 hours a week</w:t>
            </w:r>
          </w:p>
        </w:tc>
        <w:tc>
          <w:tcPr>
            <w:tcW w:type="dxa" w:w="1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Internal</w:t>
            </w:r>
          </w:p>
        </w:tc>
        <w:tc>
          <w:tcPr>
            <w:tcW w:type="dxa" w:w="1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Not charged</w:t>
            </w:r>
          </w:p>
        </w:tc>
      </w:tr>
      <w:tr>
        <w:trPr>
          <w:cantSplit/>
        </w:trPr>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Total labour</w:t>
            </w:r>
          </w:p>
        </w:tc>
        <w:tc>
          <w:tcPr>
            <w:tcW w:type="dxa" w:w="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p>
        </w:tc>
        <w:tc>
          <w:tcPr>
            <w:tcW w:type="dxa" w:w="26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121</w:t>
            </w:r>
          </w:p>
        </w:tc>
        <w:tc>
          <w:tcPr>
            <w:tcW w:type="dxa" w:w="1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353,600</w:t>
            </w:r>
          </w:p>
        </w:tc>
      </w:tr>
    </w:tbl>
    <w:p>
      <w:pPr>
        <w:spacing w:after="220" w:before="60"/>
      </w:pPr>
      <w:r>
        <w:rPr>
          <w:i/>
          <w:iCs/>
          <w:color w:val="5B6B7A"/>
          <w:sz w:val="18"/>
          <w:szCs w:val="18"/>
        </w:rPr>
        <w:t xml:space="preserve">Table 13. Resource allocation by role (labour costs match Table 8)</w:t>
      </w:r>
    </w:p>
    <w:p>
      <w:pPr>
        <w:pStyle w:val="Heading2"/>
      </w:pPr>
      <w:r>
        <w:t xml:space="preserve">8.2 Resource loading and levelling</w:t>
      </w:r>
    </w:p>
    <w:p>
      <w:pPr>
        <w:spacing w:after="140" w:line="288"/>
        <w:jc w:val="both"/>
      </w:pPr>
      <w:r>
        <w:t xml:space="preserve">The team is largest when the build and testing phases overlap. Six people work on the project in weeks 7 to 8 (architecture and wireframes) and weeks 15 to 16 (data quality validation and test planning), and the team falls to three people during hypercare. Three decisions keep the plan free of over-allocation:</w:t>
      </w:r>
    </w:p>
    <w:p>
      <w:pPr>
        <w:pStyle w:val="ListParagraph"/>
        <w:numPr>
          <w:ilvl w:val="0"/>
          <w:numId w:val="2"/>
        </w:numPr>
        <w:spacing w:after="80" w:line="276"/>
      </w:pPr>
      <w:r>
        <w:rPr>
          <w:b/>
          <w:bCs/>
        </w:rPr>
        <w:t xml:space="preserve">Parallel work is split across roles.</w:t>
      </w:r>
      <w:r>
        <w:t xml:space="preserve"> Streaming ingestion (3.2) and batch ingestion (3.3) are each done by one data engineer, while the warehouse and semantic model (3.4) is built by the two BI developers, so no one works on two activities at once.</w:t>
      </w:r>
    </w:p>
    <w:p>
      <w:pPr>
        <w:pStyle w:val="ListParagraph"/>
        <w:numPr>
          <w:ilvl w:val="0"/>
          <w:numId w:val="2"/>
        </w:numPr>
        <w:spacing w:after="80" w:line="276"/>
      </w:pPr>
      <w:r>
        <w:rPr>
          <w:b/>
          <w:bCs/>
        </w:rPr>
        <w:t xml:space="preserve">Float is used to smooth demand.</w:t>
      </w:r>
      <w:r>
        <w:t xml:space="preserve"> The wireframes (4.1) are done in weeks 7 to 8, at the start of their float window, so the BI developers finish them before the warehouse build begins in week 11.</w:t>
      </w:r>
    </w:p>
    <w:p>
      <w:pPr>
        <w:pStyle w:val="ListParagraph"/>
        <w:numPr>
          <w:ilvl w:val="0"/>
          <w:numId w:val="2"/>
        </w:numPr>
        <w:spacing w:after="80" w:line="276"/>
      </w:pPr>
      <w:r>
        <w:rPr>
          <w:b/>
          <w:bCs/>
        </w:rPr>
        <w:t xml:space="preserve">Specialists join only when needed.</w:t>
      </w:r>
      <w:r>
        <w:t xml:space="preserve"> The test analyst starts in week 15 to prepare test plans, and the change and training lead joins in week 23 for UAT and rollout, rather than both being funded for the whole project.</w:t>
      </w:r>
    </w:p>
    <w:p>
      <w:pPr>
        <w:pStyle w:val="Heading2"/>
      </w:pPr>
      <w:r>
        <w:t xml:space="preserve">8.3 Responsibility assignment (RACI) matrix</w:t>
      </w:r>
    </w:p>
    <w:p>
      <w:pPr>
        <w:spacing w:after="140" w:line="288"/>
        <w:jc w:val="both"/>
      </w:pPr>
      <w:r>
        <w:t xml:space="preserve">The RACI matrix in Table 14 shows who is Responsible for doing the work, who is Accountable for the result, who must be Consulted and who must be kept Informed [3]. Each deliverable has exactly one accountable role, so there is never doubt about who makes the final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6"/>
        <w:gridCol w:w="740"/>
        <w:gridCol w:w="740"/>
        <w:gridCol w:w="740"/>
        <w:gridCol w:w="740"/>
        <w:gridCol w:w="740"/>
        <w:gridCol w:w="740"/>
        <w:gridCol w:w="740"/>
        <w:gridCol w:w="740"/>
        <w:gridCol w:w="740"/>
      </w:tblGrid>
      <w:tr>
        <w:trPr>
          <w:tblHeader/>
        </w:trPr>
        <w:tc>
          <w:tcPr>
            <w:tcW w:type="dxa" w:w="236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Deliverable (WBS)</w:t>
            </w:r>
          </w:p>
        </w:tc>
        <w:tc>
          <w:tcPr>
            <w:tcW w:type="dxa" w:w="74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jc w:val="center"/>
            </w:pPr>
            <w:r>
              <w:rPr>
                <w:b/>
                <w:bCs/>
                <w:color w:val="FFFFFF"/>
                <w:sz w:val="18"/>
                <w:szCs w:val="18"/>
              </w:rPr>
              <w:t xml:space="preserve">Sponsor</w:t>
            </w:r>
          </w:p>
        </w:tc>
        <w:tc>
          <w:tcPr>
            <w:tcW w:type="dxa" w:w="74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jc w:val="center"/>
            </w:pPr>
            <w:r>
              <w:rPr>
                <w:b/>
                <w:bCs/>
                <w:color w:val="FFFFFF"/>
                <w:sz w:val="18"/>
                <w:szCs w:val="18"/>
              </w:rPr>
              <w:t xml:space="preserve">PM</w:t>
            </w:r>
          </w:p>
        </w:tc>
        <w:tc>
          <w:tcPr>
            <w:tcW w:type="dxa" w:w="74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jc w:val="center"/>
            </w:pPr>
            <w:r>
              <w:rPr>
                <w:b/>
                <w:bCs/>
                <w:color w:val="FFFFFF"/>
                <w:sz w:val="18"/>
                <w:szCs w:val="18"/>
              </w:rPr>
              <w:t xml:space="preserve">BA</w:t>
            </w:r>
          </w:p>
        </w:tc>
        <w:tc>
          <w:tcPr>
            <w:tcW w:type="dxa" w:w="74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jc w:val="center"/>
            </w:pPr>
            <w:r>
              <w:rPr>
                <w:b/>
                <w:bCs/>
                <w:color w:val="FFFFFF"/>
                <w:sz w:val="18"/>
                <w:szCs w:val="18"/>
              </w:rPr>
              <w:t xml:space="preserve">Arch.</w:t>
            </w:r>
          </w:p>
        </w:tc>
        <w:tc>
          <w:tcPr>
            <w:tcW w:type="dxa" w:w="74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jc w:val="center"/>
            </w:pPr>
            <w:r>
              <w:rPr>
                <w:b/>
                <w:bCs/>
                <w:color w:val="FFFFFF"/>
                <w:sz w:val="18"/>
                <w:szCs w:val="18"/>
              </w:rPr>
              <w:t xml:space="preserve">Data eng.</w:t>
            </w:r>
          </w:p>
        </w:tc>
        <w:tc>
          <w:tcPr>
            <w:tcW w:type="dxa" w:w="74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jc w:val="center"/>
            </w:pPr>
            <w:r>
              <w:rPr>
                <w:b/>
                <w:bCs/>
                <w:color w:val="FFFFFF"/>
                <w:sz w:val="18"/>
                <w:szCs w:val="18"/>
              </w:rPr>
              <w:t xml:space="preserve">BI dev.</w:t>
            </w:r>
          </w:p>
        </w:tc>
        <w:tc>
          <w:tcPr>
            <w:tcW w:type="dxa" w:w="74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jc w:val="center"/>
            </w:pPr>
            <w:r>
              <w:rPr>
                <w:b/>
                <w:bCs/>
                <w:color w:val="FFFFFF"/>
                <w:sz w:val="18"/>
                <w:szCs w:val="18"/>
              </w:rPr>
              <w:t xml:space="preserve">Test</w:t>
            </w:r>
          </w:p>
        </w:tc>
        <w:tc>
          <w:tcPr>
            <w:tcW w:type="dxa" w:w="74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jc w:val="center"/>
            </w:pPr>
            <w:r>
              <w:rPr>
                <w:b/>
                <w:bCs/>
                <w:color w:val="FFFFFF"/>
                <w:sz w:val="18"/>
                <w:szCs w:val="18"/>
              </w:rPr>
              <w:t xml:space="preserve">Change lead</w:t>
            </w:r>
          </w:p>
        </w:tc>
        <w:tc>
          <w:tcPr>
            <w:tcW w:type="dxa" w:w="74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jc w:val="center"/>
            </w:pPr>
            <w:r>
              <w:rPr>
                <w:b/>
                <w:bCs/>
                <w:color w:val="FFFFFF"/>
                <w:sz w:val="18"/>
                <w:szCs w:val="18"/>
              </w:rPr>
              <w:t xml:space="preserve">Business reps</w:t>
            </w:r>
          </w:p>
        </w:tc>
      </w:tr>
      <w:tr>
        <w:trPr>
          <w:cantSplit/>
        </w:trPr>
        <w:tc>
          <w:tcPr>
            <w:tcW w:type="dxa" w:w="236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Charter and plan baseline (1.1, M1)</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A</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r>
      <w:tr>
        <w:trPr>
          <w:cantSplit/>
        </w:trPr>
        <w:tc>
          <w:tcPr>
            <w:tcW w:type="dxa" w:w="236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Requirements and KPI dictionary (2.1)</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A</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r>
      <w:tr>
        <w:trPr>
          <w:cantSplit/>
        </w:trPr>
        <w:tc>
          <w:tcPr>
            <w:tcW w:type="dxa" w:w="236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Architecture and security design (2.3)</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A</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w:t>
            </w:r>
          </w:p>
        </w:tc>
      </w:tr>
      <w:tr>
        <w:trPr>
          <w:cantSplit/>
        </w:trPr>
        <w:tc>
          <w:tcPr>
            <w:tcW w:type="dxa" w:w="236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Data platform build (3.1 to 3.5)</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A</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w:t>
            </w:r>
          </w:p>
        </w:tc>
      </w:tr>
      <w:tr>
        <w:trPr>
          <w:cantSplit/>
        </w:trPr>
        <w:tc>
          <w:tcPr>
            <w:tcW w:type="dxa" w:w="236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Dashboards and row-level security (4.1 to 4.5)</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A</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r>
      <w:tr>
        <w:trPr>
          <w:cantSplit/>
        </w:trPr>
        <w:tc>
          <w:tcPr>
            <w:tcW w:type="dxa" w:w="236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Testing and UAT (5.1 to 5.3)</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A</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R</w:t>
            </w:r>
          </w:p>
        </w:tc>
      </w:tr>
      <w:tr>
        <w:trPr>
          <w:cantSplit/>
        </w:trPr>
        <w:tc>
          <w:tcPr>
            <w:tcW w:type="dxa" w:w="236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Pilot, training and rollout (6.1 to 6.3)</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A</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r>
      <w:tr>
        <w:trPr>
          <w:cantSplit/>
        </w:trPr>
        <w:tc>
          <w:tcPr>
            <w:tcW w:type="dxa" w:w="236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Risk, issue and change logs (8)</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A/R</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I</w:t>
            </w:r>
          </w:p>
        </w:tc>
      </w:tr>
      <w:tr>
        <w:trPr>
          <w:cantSplit/>
        </w:trPr>
        <w:tc>
          <w:tcPr>
            <w:tcW w:type="dxa" w:w="236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Change request decisions (CCB)</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A</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r>
      <w:tr>
        <w:trPr>
          <w:cantSplit/>
        </w:trPr>
        <w:tc>
          <w:tcPr>
            <w:tcW w:type="dxa" w:w="236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Configuration management (GitHub)</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A</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w:t>
            </w:r>
          </w:p>
        </w:tc>
        <w:tc>
          <w:tcPr>
            <w:tcW w:type="dxa" w:w="74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jc w:val="center"/>
            </w:pPr>
            <w:r>
              <w:rPr>
                <w:sz w:val="18"/>
                <w:szCs w:val="18"/>
              </w:rPr>
              <w:t xml:space="preserve">–</w:t>
            </w:r>
          </w:p>
        </w:tc>
      </w:tr>
      <w:tr>
        <w:trPr>
          <w:cantSplit/>
        </w:trPr>
        <w:tc>
          <w:tcPr>
            <w:tcW w:type="dxa" w:w="236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Hypercare, handover and closure (7.1, 7.2)</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A</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R</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C</w:t>
            </w:r>
          </w:p>
        </w:tc>
        <w:tc>
          <w:tcPr>
            <w:tcW w:type="dxa" w:w="74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jc w:val="center"/>
            </w:pPr>
            <w:r>
              <w:rPr>
                <w:sz w:val="18"/>
                <w:szCs w:val="18"/>
              </w:rPr>
              <w:t xml:space="preserve">I</w:t>
            </w:r>
          </w:p>
        </w:tc>
      </w:tr>
    </w:tbl>
    <w:p>
      <w:pPr>
        <w:spacing w:after="220" w:before="60"/>
      </w:pPr>
      <w:r>
        <w:rPr>
          <w:i/>
          <w:iCs/>
          <w:color w:val="5B6B7A"/>
          <w:sz w:val="18"/>
          <w:szCs w:val="18"/>
        </w:rPr>
        <w:t xml:space="preserve">Table 14. RACI matrix (R = responsible, A = accountable, C = consulted, I = informed, – = not involved)</w:t>
      </w:r>
    </w:p>
    <w:p>
      <w:pPr>
        <w:pStyle w:val="Heading1"/>
        <w:pageBreakBefore/>
      </w:pPr>
      <w:r>
        <w:t xml:space="preserve">9. Risk and Issues Management Strategy</w:t>
      </w:r>
    </w:p>
    <w:p>
      <w:pPr>
        <w:spacing w:after="140" w:line="288"/>
        <w:jc w:val="both"/>
      </w:pPr>
      <w:r>
        <w:t xml:space="preserve">A </w:t>
      </w:r>
      <w:r>
        <w:rPr>
          <w:b/>
          <w:bCs/>
        </w:rPr>
        <w:t xml:space="preserve">risk</w:t>
      </w:r>
      <w:r>
        <w:t xml:space="preserve"> is an uncertain event that, if it happens, affects a project objective. An </w:t>
      </w:r>
      <w:r>
        <w:rPr>
          <w:b/>
          <w:bCs/>
        </w:rPr>
        <w:t xml:space="preserve">issue</w:t>
      </w:r>
      <w:r>
        <w:t xml:space="preserve"> is something that is already happening and needs action now. The project manages both, using separate logs and separate processes, based on ISO 31000:2018 [16] and the PMBOK Guide [3].</w:t>
      </w:r>
    </w:p>
    <w:p>
      <w:pPr>
        <w:pStyle w:val="Heading2"/>
      </w:pPr>
      <w:r>
        <w:t xml:space="preserve">9.1 Risk management process</w:t>
      </w:r>
    </w:p>
    <w:p>
      <w:pPr>
        <w:pStyle w:val="ListParagraph"/>
        <w:numPr>
          <w:ilvl w:val="0"/>
          <w:numId w:val="3"/>
        </w:numPr>
        <w:spacing w:after="80" w:line="276"/>
      </w:pPr>
      <w:r>
        <w:rPr>
          <w:b/>
          <w:bCs/>
        </w:rPr>
        <w:t xml:space="preserve">Identify:</w:t>
      </w:r>
      <w:r>
        <w:t xml:space="preserve"> risks are collected in the kick-off workshop, through a review of assumptions and constraints, from lessons learned on earlier IT projects, and by any team member at any time through a GitHub issue labelled </w:t>
      </w:r>
      <w:r>
        <w:rPr>
          <w:i/>
          <w:iCs/>
        </w:rPr>
        <w:t xml:space="preserve">risk</w:t>
      </w:r>
      <w:r>
        <w:t xml:space="preserve">.</w:t>
      </w:r>
    </w:p>
    <w:p>
      <w:pPr>
        <w:pStyle w:val="ListParagraph"/>
        <w:numPr>
          <w:ilvl w:val="0"/>
          <w:numId w:val="3"/>
        </w:numPr>
        <w:spacing w:after="80" w:line="276"/>
      </w:pPr>
      <w:r>
        <w:rPr>
          <w:b/>
          <w:bCs/>
        </w:rPr>
        <w:t xml:space="preserve">Analyse:</w:t>
      </w:r>
      <w:r>
        <w:t xml:space="preserve"> each risk is scored for likelihood (1 to 5) and impact (1 to 5) on time, cost, quality or compliance. The score (L × I) places it on the risk matrix (Figure 2).</w:t>
      </w:r>
    </w:p>
    <w:p>
      <w:pPr>
        <w:pStyle w:val="ListParagraph"/>
        <w:numPr>
          <w:ilvl w:val="0"/>
          <w:numId w:val="3"/>
        </w:numPr>
        <w:spacing w:after="80" w:line="276"/>
      </w:pPr>
      <w:r>
        <w:rPr>
          <w:b/>
          <w:bCs/>
        </w:rPr>
        <w:t xml:space="preserve">Plan the response:</w:t>
      </w:r>
      <w:r>
        <w:t xml:space="preserve"> each risk gets an owner and one of four responses: </w:t>
      </w:r>
      <w:r>
        <w:rPr>
          <w:i/>
          <w:iCs/>
        </w:rPr>
        <w:t xml:space="preserve">avoid</w:t>
      </w:r>
      <w:r>
        <w:t xml:space="preserve"> (change the plan to remove the risk), </w:t>
      </w:r>
      <w:r>
        <w:rPr>
          <w:i/>
          <w:iCs/>
        </w:rPr>
        <w:t xml:space="preserve">mitigate</w:t>
      </w:r>
      <w:r>
        <w:t xml:space="preserve"> (reduce likelihood or impact), </w:t>
      </w:r>
      <w:r>
        <w:rPr>
          <w:i/>
          <w:iCs/>
        </w:rPr>
        <w:t xml:space="preserve">transfer</w:t>
      </w:r>
      <w:r>
        <w:t xml:space="preserve"> (move it to a third party through a contract or insurance) or </w:t>
      </w:r>
      <w:r>
        <w:rPr>
          <w:i/>
          <w:iCs/>
        </w:rPr>
        <w:t xml:space="preserve">accept</w:t>
      </w:r>
      <w:r>
        <w:t xml:space="preserve"> (with a contingency plan).</w:t>
      </w:r>
    </w:p>
    <w:p>
      <w:pPr>
        <w:pStyle w:val="ListParagraph"/>
        <w:numPr>
          <w:ilvl w:val="0"/>
          <w:numId w:val="3"/>
        </w:numPr>
        <w:spacing w:after="80" w:line="276"/>
      </w:pPr>
      <w:r>
        <w:rPr>
          <w:b/>
          <w:bCs/>
        </w:rPr>
        <w:t xml:space="preserve">Monitor and control:</w:t>
      </w:r>
      <w:r>
        <w:t xml:space="preserve"> the risk register is reviewed weekly by the project team and monthly by the steering committee. Each risk has a trigger, and when the trigger occurs the risk becomes an issue.</w:t>
      </w:r>
    </w:p>
    <w:p>
      <w:pPr>
        <w:pStyle w:val="ListParagraph"/>
        <w:numPr>
          <w:ilvl w:val="0"/>
          <w:numId w:val="3"/>
        </w:numPr>
        <w:spacing w:after="80" w:line="276"/>
      </w:pPr>
      <w:r>
        <w:rPr>
          <w:b/>
          <w:bCs/>
        </w:rPr>
        <w:t xml:space="preserve">Communicate:</w:t>
      </w:r>
      <w:r>
        <w:t xml:space="preserve"> the top five risks are included in every fortnightly status report.</w:t>
      </w:r>
    </w:p>
    <w:p>
      <w:pPr>
        <w:pStyle w:val="Heading2"/>
      </w:pPr>
      <w:r>
        <w:t xml:space="preserve">9.2 Risk assessment matrix</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gridCol w:w="1300"/>
      </w:tblGrid>
      <w:tr>
        <w:tc>
          <w:tcPr>
            <w:tcW w:type="dxa" w:w="2000"/>
            <w:tcBorders>
              <w:top w:val="single" w:color="C9D3DB" w:sz="4"/>
              <w:left w:val="single" w:color="C9D3DB" w:sz="4"/>
              <w:bottom w:val="single" w:color="C9D3DB" w:sz="4"/>
              <w:right w:val="single" w:color="C9D3DB" w:sz="4"/>
            </w:tcBorders>
            <w:shd w:fill="13293D" w:color="auto" w:val="clear"/>
            <w:vAlign w:val="center"/>
          </w:tcPr>
          <w:p>
            <w:pPr>
              <w:jc w:val="center"/>
            </w:pPr>
            <w:r>
              <w:rPr>
                <w:b/>
                <w:bCs/>
                <w:color w:val="FFFFFF"/>
                <w:sz w:val="16"/>
                <w:szCs w:val="16"/>
              </w:rPr>
              <w:t xml:space="preserve">Likelihood ↓ / Impact →</w:t>
            </w:r>
          </w:p>
        </w:tc>
        <w:tc>
          <w:tcPr>
            <w:tcW w:type="dxa" w:w="1300"/>
            <w:tcBorders>
              <w:top w:val="single" w:color="C9D3DB" w:sz="4"/>
              <w:left w:val="single" w:color="C9D3DB" w:sz="4"/>
              <w:bottom w:val="single" w:color="C9D3DB" w:sz="4"/>
              <w:right w:val="single" w:color="C9D3DB" w:sz="4"/>
            </w:tcBorders>
            <w:shd w:fill="13293D" w:color="auto" w:val="clear"/>
            <w:vAlign w:val="center"/>
          </w:tcPr>
          <w:p>
            <w:pPr>
              <w:jc w:val="center"/>
            </w:pPr>
            <w:r>
              <w:rPr>
                <w:b/>
                <w:bCs/>
                <w:color w:val="FFFFFF"/>
                <w:sz w:val="16"/>
                <w:szCs w:val="16"/>
              </w:rPr>
              <w:t xml:space="preserve">1 Negligible</w:t>
            </w:r>
          </w:p>
        </w:tc>
        <w:tc>
          <w:tcPr>
            <w:tcW w:type="dxa" w:w="1300"/>
            <w:tcBorders>
              <w:top w:val="single" w:color="C9D3DB" w:sz="4"/>
              <w:left w:val="single" w:color="C9D3DB" w:sz="4"/>
              <w:bottom w:val="single" w:color="C9D3DB" w:sz="4"/>
              <w:right w:val="single" w:color="C9D3DB" w:sz="4"/>
            </w:tcBorders>
            <w:shd w:fill="13293D" w:color="auto" w:val="clear"/>
            <w:vAlign w:val="center"/>
          </w:tcPr>
          <w:p>
            <w:pPr>
              <w:jc w:val="center"/>
            </w:pPr>
            <w:r>
              <w:rPr>
                <w:b/>
                <w:bCs/>
                <w:color w:val="FFFFFF"/>
                <w:sz w:val="16"/>
                <w:szCs w:val="16"/>
              </w:rPr>
              <w:t xml:space="preserve">2 Minor</w:t>
            </w:r>
          </w:p>
        </w:tc>
        <w:tc>
          <w:tcPr>
            <w:tcW w:type="dxa" w:w="1300"/>
            <w:tcBorders>
              <w:top w:val="single" w:color="C9D3DB" w:sz="4"/>
              <w:left w:val="single" w:color="C9D3DB" w:sz="4"/>
              <w:bottom w:val="single" w:color="C9D3DB" w:sz="4"/>
              <w:right w:val="single" w:color="C9D3DB" w:sz="4"/>
            </w:tcBorders>
            <w:shd w:fill="13293D" w:color="auto" w:val="clear"/>
            <w:vAlign w:val="center"/>
          </w:tcPr>
          <w:p>
            <w:pPr>
              <w:jc w:val="center"/>
            </w:pPr>
            <w:r>
              <w:rPr>
                <w:b/>
                <w:bCs/>
                <w:color w:val="FFFFFF"/>
                <w:sz w:val="16"/>
                <w:szCs w:val="16"/>
              </w:rPr>
              <w:t xml:space="preserve">3 Moderate</w:t>
            </w:r>
          </w:p>
        </w:tc>
        <w:tc>
          <w:tcPr>
            <w:tcW w:type="dxa" w:w="1300"/>
            <w:tcBorders>
              <w:top w:val="single" w:color="C9D3DB" w:sz="4"/>
              <w:left w:val="single" w:color="C9D3DB" w:sz="4"/>
              <w:bottom w:val="single" w:color="C9D3DB" w:sz="4"/>
              <w:right w:val="single" w:color="C9D3DB" w:sz="4"/>
            </w:tcBorders>
            <w:shd w:fill="13293D" w:color="auto" w:val="clear"/>
            <w:vAlign w:val="center"/>
          </w:tcPr>
          <w:p>
            <w:pPr>
              <w:jc w:val="center"/>
            </w:pPr>
            <w:r>
              <w:rPr>
                <w:b/>
                <w:bCs/>
                <w:color w:val="FFFFFF"/>
                <w:sz w:val="16"/>
                <w:szCs w:val="16"/>
              </w:rPr>
              <w:t xml:space="preserve">4 Major</w:t>
            </w:r>
          </w:p>
        </w:tc>
        <w:tc>
          <w:tcPr>
            <w:tcW w:type="dxa" w:w="1300"/>
            <w:tcBorders>
              <w:top w:val="single" w:color="C9D3DB" w:sz="4"/>
              <w:left w:val="single" w:color="C9D3DB" w:sz="4"/>
              <w:bottom w:val="single" w:color="C9D3DB" w:sz="4"/>
              <w:right w:val="single" w:color="C9D3DB" w:sz="4"/>
            </w:tcBorders>
            <w:shd w:fill="13293D" w:color="auto" w:val="clear"/>
            <w:vAlign w:val="center"/>
          </w:tcPr>
          <w:p>
            <w:pPr>
              <w:jc w:val="center"/>
            </w:pPr>
            <w:r>
              <w:rPr>
                <w:b/>
                <w:bCs/>
                <w:color w:val="FFFFFF"/>
                <w:sz w:val="16"/>
                <w:szCs w:val="16"/>
              </w:rPr>
              <w:t xml:space="preserve">5 Severe</w:t>
            </w:r>
          </w:p>
        </w:tc>
      </w:tr>
      <w:tr>
        <w:trPr>
          <w:trHeight w:val="520" w:hRule="atLeast"/>
        </w:trPr>
        <w:tc>
          <w:tcPr>
            <w:tcW w:type="dxa" w:w="2000"/>
            <w:tcBorders>
              <w:top w:val="single" w:color="C9D3DB" w:sz="4"/>
              <w:left w:val="single" w:color="C9D3DB" w:sz="4"/>
              <w:bottom w:val="single" w:color="C9D3DB" w:sz="4"/>
              <w:right w:val="single" w:color="C9D3DB" w:sz="4"/>
            </w:tcBorders>
            <w:shd w:fill="F0F3F6" w:color="auto" w:val="clear"/>
            <w:vAlign w:val="center"/>
          </w:tcPr>
          <w:p>
            <w:pPr>
              <w:jc w:val="center"/>
            </w:pPr>
            <w:r>
              <w:rPr>
                <w:b/>
                <w:bCs/>
                <w:color w:val="13293D"/>
                <w:sz w:val="16"/>
                <w:szCs w:val="16"/>
              </w:rPr>
              <w:t xml:space="preserve">5 Almost certain</w:t>
            </w:r>
          </w:p>
        </w:tc>
        <w:tc>
          <w:tcPr>
            <w:tcW w:type="dxa" w:w="1300"/>
            <w:tcBorders>
              <w:top w:val="single" w:color="C9D3DB" w:sz="4"/>
              <w:left w:val="single" w:color="C9D3DB" w:sz="4"/>
              <w:bottom w:val="single" w:color="C9D3DB" w:sz="4"/>
              <w:right w:val="single" w:color="C9D3DB" w:sz="4"/>
            </w:tcBorders>
            <w:shd w:fill="FBEFB8" w:color="auto" w:val="clear"/>
            <w:vAlign w:val="center"/>
          </w:tcPr>
          <w:p>
            <w:pPr>
              <w:jc w:val="center"/>
            </w:pPr>
            <w:r>
              <w:rPr>
                <w:color w:val="5B6B7A"/>
                <w:sz w:val="16"/>
                <w:szCs w:val="16"/>
              </w:rPr>
              <w:t xml:space="preserve">5</w:t>
            </w:r>
          </w:p>
        </w:tc>
        <w:tc>
          <w:tcPr>
            <w:tcW w:type="dxa" w:w="1300"/>
            <w:tcBorders>
              <w:top w:val="single" w:color="C9D3DB" w:sz="4"/>
              <w:left w:val="single" w:color="C9D3DB" w:sz="4"/>
              <w:bottom w:val="single" w:color="C9D3DB" w:sz="4"/>
              <w:right w:val="single" w:color="C9D3DB" w:sz="4"/>
            </w:tcBorders>
            <w:shd w:fill="FAD3B5" w:color="auto" w:val="clear"/>
            <w:vAlign w:val="center"/>
          </w:tcPr>
          <w:p>
            <w:pPr>
              <w:jc w:val="center"/>
            </w:pPr>
            <w:r>
              <w:rPr>
                <w:color w:val="5B6B7A"/>
                <w:sz w:val="16"/>
                <w:szCs w:val="16"/>
              </w:rPr>
              <w:t xml:space="preserve">10</w:t>
            </w:r>
          </w:p>
        </w:tc>
        <w:tc>
          <w:tcPr>
            <w:tcW w:type="dxa" w:w="1300"/>
            <w:tcBorders>
              <w:top w:val="single" w:color="C9D3DB" w:sz="4"/>
              <w:left w:val="single" w:color="C9D3DB" w:sz="4"/>
              <w:bottom w:val="single" w:color="C9D3DB" w:sz="4"/>
              <w:right w:val="single" w:color="C9D3DB" w:sz="4"/>
            </w:tcBorders>
            <w:shd w:fill="F4B6B0" w:color="auto" w:val="clear"/>
            <w:vAlign w:val="center"/>
          </w:tcPr>
          <w:p>
            <w:pPr>
              <w:jc w:val="center"/>
            </w:pPr>
            <w:r>
              <w:rPr>
                <w:color w:val="5B6B7A"/>
                <w:sz w:val="16"/>
                <w:szCs w:val="16"/>
              </w:rPr>
              <w:t xml:space="preserve">15</w:t>
            </w:r>
          </w:p>
        </w:tc>
        <w:tc>
          <w:tcPr>
            <w:tcW w:type="dxa" w:w="1300"/>
            <w:tcBorders>
              <w:top w:val="single" w:color="C9D3DB" w:sz="4"/>
              <w:left w:val="single" w:color="C9D3DB" w:sz="4"/>
              <w:bottom w:val="single" w:color="C9D3DB" w:sz="4"/>
              <w:right w:val="single" w:color="C9D3DB" w:sz="4"/>
            </w:tcBorders>
            <w:shd w:fill="F4B6B0" w:color="auto" w:val="clear"/>
            <w:vAlign w:val="center"/>
          </w:tcPr>
          <w:p>
            <w:pPr>
              <w:jc w:val="center"/>
            </w:pPr>
            <w:r>
              <w:rPr>
                <w:color w:val="5B6B7A"/>
                <w:sz w:val="16"/>
                <w:szCs w:val="16"/>
              </w:rPr>
              <w:t xml:space="preserve">20</w:t>
            </w:r>
          </w:p>
        </w:tc>
        <w:tc>
          <w:tcPr>
            <w:tcW w:type="dxa" w:w="1300"/>
            <w:tcBorders>
              <w:top w:val="single" w:color="C9D3DB" w:sz="4"/>
              <w:left w:val="single" w:color="C9D3DB" w:sz="4"/>
              <w:bottom w:val="single" w:color="C9D3DB" w:sz="4"/>
              <w:right w:val="single" w:color="C9D3DB" w:sz="4"/>
            </w:tcBorders>
            <w:shd w:fill="F4B6B0" w:color="auto" w:val="clear"/>
            <w:vAlign w:val="center"/>
          </w:tcPr>
          <w:p>
            <w:pPr>
              <w:jc w:val="center"/>
            </w:pPr>
            <w:r>
              <w:rPr>
                <w:color w:val="5B6B7A"/>
                <w:sz w:val="16"/>
                <w:szCs w:val="16"/>
              </w:rPr>
              <w:t xml:space="preserve">25</w:t>
            </w:r>
          </w:p>
        </w:tc>
      </w:tr>
      <w:tr>
        <w:trPr>
          <w:trHeight w:val="520" w:hRule="atLeast"/>
        </w:trPr>
        <w:tc>
          <w:tcPr>
            <w:tcW w:type="dxa" w:w="2000"/>
            <w:tcBorders>
              <w:top w:val="single" w:color="C9D3DB" w:sz="4"/>
              <w:left w:val="single" w:color="C9D3DB" w:sz="4"/>
              <w:bottom w:val="single" w:color="C9D3DB" w:sz="4"/>
              <w:right w:val="single" w:color="C9D3DB" w:sz="4"/>
            </w:tcBorders>
            <w:shd w:fill="F0F3F6" w:color="auto" w:val="clear"/>
            <w:vAlign w:val="center"/>
          </w:tcPr>
          <w:p>
            <w:pPr>
              <w:jc w:val="center"/>
            </w:pPr>
            <w:r>
              <w:rPr>
                <w:b/>
                <w:bCs/>
                <w:color w:val="13293D"/>
                <w:sz w:val="16"/>
                <w:szCs w:val="16"/>
              </w:rPr>
              <w:t xml:space="preserve">4 Likely</w:t>
            </w:r>
          </w:p>
        </w:tc>
        <w:tc>
          <w:tcPr>
            <w:tcW w:type="dxa" w:w="1300"/>
            <w:tcBorders>
              <w:top w:val="single" w:color="C9D3DB" w:sz="4"/>
              <w:left w:val="single" w:color="C9D3DB" w:sz="4"/>
              <w:bottom w:val="single" w:color="C9D3DB" w:sz="4"/>
              <w:right w:val="single" w:color="C9D3DB" w:sz="4"/>
            </w:tcBorders>
            <w:shd w:fill="D5EFD9" w:color="auto" w:val="clear"/>
            <w:vAlign w:val="center"/>
          </w:tcPr>
          <w:p>
            <w:pPr>
              <w:jc w:val="center"/>
            </w:pPr>
            <w:r>
              <w:rPr>
                <w:color w:val="5B6B7A"/>
                <w:sz w:val="16"/>
                <w:szCs w:val="16"/>
              </w:rPr>
              <w:t xml:space="preserve">4</w:t>
            </w:r>
          </w:p>
        </w:tc>
        <w:tc>
          <w:tcPr>
            <w:tcW w:type="dxa" w:w="1300"/>
            <w:tcBorders>
              <w:top w:val="single" w:color="C9D3DB" w:sz="4"/>
              <w:left w:val="single" w:color="C9D3DB" w:sz="4"/>
              <w:bottom w:val="single" w:color="C9D3DB" w:sz="4"/>
              <w:right w:val="single" w:color="C9D3DB" w:sz="4"/>
            </w:tcBorders>
            <w:shd w:fill="FBEFB8" w:color="auto" w:val="clear"/>
            <w:vAlign w:val="center"/>
          </w:tcPr>
          <w:p>
            <w:pPr>
              <w:jc w:val="center"/>
            </w:pPr>
            <w:r>
              <w:rPr>
                <w:color w:val="5B6B7A"/>
                <w:sz w:val="16"/>
                <w:szCs w:val="16"/>
              </w:rPr>
              <w:t xml:space="preserve">8</w:t>
            </w:r>
          </w:p>
        </w:tc>
        <w:tc>
          <w:tcPr>
            <w:tcW w:type="dxa" w:w="1300"/>
            <w:tcBorders>
              <w:top w:val="single" w:color="C9D3DB" w:sz="4"/>
              <w:left w:val="single" w:color="C9D3DB" w:sz="4"/>
              <w:bottom w:val="single" w:color="C9D3DB" w:sz="4"/>
              <w:right w:val="single" w:color="C9D3DB" w:sz="4"/>
            </w:tcBorders>
            <w:shd w:fill="FAD3B5" w:color="auto" w:val="clear"/>
            <w:vAlign w:val="center"/>
          </w:tcPr>
          <w:p>
            <w:pPr>
              <w:jc w:val="center"/>
            </w:pPr>
            <w:r>
              <w:rPr>
                <w:color w:val="5B6B7A"/>
                <w:sz w:val="16"/>
                <w:szCs w:val="16"/>
              </w:rPr>
              <w:t xml:space="preserve">12</w:t>
            </w:r>
            <w:r>
              <w:rPr>
                <w:b/>
                <w:bCs/>
                <w:color w:val="13293D"/>
                <w:sz w:val="17"/>
                <w:szCs w:val="17"/>
              </w:rPr>
              <w:t xml:space="preserve">  R3, R9</w:t>
            </w:r>
          </w:p>
        </w:tc>
        <w:tc>
          <w:tcPr>
            <w:tcW w:type="dxa" w:w="1300"/>
            <w:tcBorders>
              <w:top w:val="single" w:color="C9D3DB" w:sz="4"/>
              <w:left w:val="single" w:color="C9D3DB" w:sz="4"/>
              <w:bottom w:val="single" w:color="C9D3DB" w:sz="4"/>
              <w:right w:val="single" w:color="C9D3DB" w:sz="4"/>
            </w:tcBorders>
            <w:shd w:fill="F4B6B0" w:color="auto" w:val="clear"/>
            <w:vAlign w:val="center"/>
          </w:tcPr>
          <w:p>
            <w:pPr>
              <w:jc w:val="center"/>
            </w:pPr>
            <w:r>
              <w:rPr>
                <w:color w:val="5B6B7A"/>
                <w:sz w:val="16"/>
                <w:szCs w:val="16"/>
              </w:rPr>
              <w:t xml:space="preserve">16</w:t>
            </w:r>
            <w:r>
              <w:rPr>
                <w:b/>
                <w:bCs/>
                <w:color w:val="13293D"/>
                <w:sz w:val="17"/>
                <w:szCs w:val="17"/>
              </w:rPr>
              <w:t xml:space="preserve">  R1</w:t>
            </w:r>
          </w:p>
        </w:tc>
        <w:tc>
          <w:tcPr>
            <w:tcW w:type="dxa" w:w="1300"/>
            <w:tcBorders>
              <w:top w:val="single" w:color="C9D3DB" w:sz="4"/>
              <w:left w:val="single" w:color="C9D3DB" w:sz="4"/>
              <w:bottom w:val="single" w:color="C9D3DB" w:sz="4"/>
              <w:right w:val="single" w:color="C9D3DB" w:sz="4"/>
            </w:tcBorders>
            <w:shd w:fill="F4B6B0" w:color="auto" w:val="clear"/>
            <w:vAlign w:val="center"/>
          </w:tcPr>
          <w:p>
            <w:pPr>
              <w:jc w:val="center"/>
            </w:pPr>
            <w:r>
              <w:rPr>
                <w:color w:val="5B6B7A"/>
                <w:sz w:val="16"/>
                <w:szCs w:val="16"/>
              </w:rPr>
              <w:t xml:space="preserve">20</w:t>
            </w:r>
          </w:p>
        </w:tc>
      </w:tr>
      <w:tr>
        <w:trPr>
          <w:trHeight w:val="520" w:hRule="atLeast"/>
        </w:trPr>
        <w:tc>
          <w:tcPr>
            <w:tcW w:type="dxa" w:w="2000"/>
            <w:tcBorders>
              <w:top w:val="single" w:color="C9D3DB" w:sz="4"/>
              <w:left w:val="single" w:color="C9D3DB" w:sz="4"/>
              <w:bottom w:val="single" w:color="C9D3DB" w:sz="4"/>
              <w:right w:val="single" w:color="C9D3DB" w:sz="4"/>
            </w:tcBorders>
            <w:shd w:fill="F0F3F6" w:color="auto" w:val="clear"/>
            <w:vAlign w:val="center"/>
          </w:tcPr>
          <w:p>
            <w:pPr>
              <w:jc w:val="center"/>
            </w:pPr>
            <w:r>
              <w:rPr>
                <w:b/>
                <w:bCs/>
                <w:color w:val="13293D"/>
                <w:sz w:val="16"/>
                <w:szCs w:val="16"/>
              </w:rPr>
              <w:t xml:space="preserve">3 Possible</w:t>
            </w:r>
          </w:p>
        </w:tc>
        <w:tc>
          <w:tcPr>
            <w:tcW w:type="dxa" w:w="1300"/>
            <w:tcBorders>
              <w:top w:val="single" w:color="C9D3DB" w:sz="4"/>
              <w:left w:val="single" w:color="C9D3DB" w:sz="4"/>
              <w:bottom w:val="single" w:color="C9D3DB" w:sz="4"/>
              <w:right w:val="single" w:color="C9D3DB" w:sz="4"/>
            </w:tcBorders>
            <w:shd w:fill="D5EFD9" w:color="auto" w:val="clear"/>
            <w:vAlign w:val="center"/>
          </w:tcPr>
          <w:p>
            <w:pPr>
              <w:jc w:val="center"/>
            </w:pPr>
            <w:r>
              <w:rPr>
                <w:color w:val="5B6B7A"/>
                <w:sz w:val="16"/>
                <w:szCs w:val="16"/>
              </w:rPr>
              <w:t xml:space="preserve">3</w:t>
            </w:r>
          </w:p>
        </w:tc>
        <w:tc>
          <w:tcPr>
            <w:tcW w:type="dxa" w:w="1300"/>
            <w:tcBorders>
              <w:top w:val="single" w:color="C9D3DB" w:sz="4"/>
              <w:left w:val="single" w:color="C9D3DB" w:sz="4"/>
              <w:bottom w:val="single" w:color="C9D3DB" w:sz="4"/>
              <w:right w:val="single" w:color="C9D3DB" w:sz="4"/>
            </w:tcBorders>
            <w:shd w:fill="FBEFB8" w:color="auto" w:val="clear"/>
            <w:vAlign w:val="center"/>
          </w:tcPr>
          <w:p>
            <w:pPr>
              <w:jc w:val="center"/>
            </w:pPr>
            <w:r>
              <w:rPr>
                <w:color w:val="5B6B7A"/>
                <w:sz w:val="16"/>
                <w:szCs w:val="16"/>
              </w:rPr>
              <w:t xml:space="preserve">6</w:t>
            </w:r>
          </w:p>
        </w:tc>
        <w:tc>
          <w:tcPr>
            <w:tcW w:type="dxa" w:w="1300"/>
            <w:tcBorders>
              <w:top w:val="single" w:color="C9D3DB" w:sz="4"/>
              <w:left w:val="single" w:color="C9D3DB" w:sz="4"/>
              <w:bottom w:val="single" w:color="C9D3DB" w:sz="4"/>
              <w:right w:val="single" w:color="C9D3DB" w:sz="4"/>
            </w:tcBorders>
            <w:shd w:fill="FBEFB8" w:color="auto" w:val="clear"/>
            <w:vAlign w:val="center"/>
          </w:tcPr>
          <w:p>
            <w:pPr>
              <w:jc w:val="center"/>
            </w:pPr>
            <w:r>
              <w:rPr>
                <w:color w:val="5B6B7A"/>
                <w:sz w:val="16"/>
                <w:szCs w:val="16"/>
              </w:rPr>
              <w:t xml:space="preserve">9</w:t>
            </w:r>
            <w:r>
              <w:rPr>
                <w:b/>
                <w:bCs/>
                <w:color w:val="13293D"/>
                <w:sz w:val="17"/>
                <w:szCs w:val="17"/>
              </w:rPr>
              <w:t xml:space="preserve">  R5</w:t>
            </w:r>
          </w:p>
        </w:tc>
        <w:tc>
          <w:tcPr>
            <w:tcW w:type="dxa" w:w="1300"/>
            <w:tcBorders>
              <w:top w:val="single" w:color="C9D3DB" w:sz="4"/>
              <w:left w:val="single" w:color="C9D3DB" w:sz="4"/>
              <w:bottom w:val="single" w:color="C9D3DB" w:sz="4"/>
              <w:right w:val="single" w:color="C9D3DB" w:sz="4"/>
            </w:tcBorders>
            <w:shd w:fill="FAD3B5" w:color="auto" w:val="clear"/>
            <w:vAlign w:val="center"/>
          </w:tcPr>
          <w:p>
            <w:pPr>
              <w:jc w:val="center"/>
            </w:pPr>
            <w:r>
              <w:rPr>
                <w:color w:val="5B6B7A"/>
                <w:sz w:val="16"/>
                <w:szCs w:val="16"/>
              </w:rPr>
              <w:t xml:space="preserve">12</w:t>
            </w:r>
            <w:r>
              <w:rPr>
                <w:b/>
                <w:bCs/>
                <w:color w:val="13293D"/>
                <w:sz w:val="17"/>
                <w:szCs w:val="17"/>
              </w:rPr>
              <w:t xml:space="preserve">  R6, R8</w:t>
            </w:r>
          </w:p>
        </w:tc>
        <w:tc>
          <w:tcPr>
            <w:tcW w:type="dxa" w:w="1300"/>
            <w:tcBorders>
              <w:top w:val="single" w:color="C9D3DB" w:sz="4"/>
              <w:left w:val="single" w:color="C9D3DB" w:sz="4"/>
              <w:bottom w:val="single" w:color="C9D3DB" w:sz="4"/>
              <w:right w:val="single" w:color="C9D3DB" w:sz="4"/>
            </w:tcBorders>
            <w:shd w:fill="F4B6B0" w:color="auto" w:val="clear"/>
            <w:vAlign w:val="center"/>
          </w:tcPr>
          <w:p>
            <w:pPr>
              <w:jc w:val="center"/>
            </w:pPr>
            <w:r>
              <w:rPr>
                <w:color w:val="5B6B7A"/>
                <w:sz w:val="16"/>
                <w:szCs w:val="16"/>
              </w:rPr>
              <w:t xml:space="preserve">15</w:t>
            </w:r>
            <w:r>
              <w:rPr>
                <w:b/>
                <w:bCs/>
                <w:color w:val="13293D"/>
                <w:sz w:val="17"/>
                <w:szCs w:val="17"/>
              </w:rPr>
              <w:t xml:space="preserve">  R2</w:t>
            </w:r>
          </w:p>
        </w:tc>
      </w:tr>
      <w:tr>
        <w:trPr>
          <w:trHeight w:val="520" w:hRule="atLeast"/>
        </w:trPr>
        <w:tc>
          <w:tcPr>
            <w:tcW w:type="dxa" w:w="2000"/>
            <w:tcBorders>
              <w:top w:val="single" w:color="C9D3DB" w:sz="4"/>
              <w:left w:val="single" w:color="C9D3DB" w:sz="4"/>
              <w:bottom w:val="single" w:color="C9D3DB" w:sz="4"/>
              <w:right w:val="single" w:color="C9D3DB" w:sz="4"/>
            </w:tcBorders>
            <w:shd w:fill="F0F3F6" w:color="auto" w:val="clear"/>
            <w:vAlign w:val="center"/>
          </w:tcPr>
          <w:p>
            <w:pPr>
              <w:jc w:val="center"/>
            </w:pPr>
            <w:r>
              <w:rPr>
                <w:b/>
                <w:bCs/>
                <w:color w:val="13293D"/>
                <w:sz w:val="16"/>
                <w:szCs w:val="16"/>
              </w:rPr>
              <w:t xml:space="preserve">2 Unlikely</w:t>
            </w:r>
          </w:p>
        </w:tc>
        <w:tc>
          <w:tcPr>
            <w:tcW w:type="dxa" w:w="1300"/>
            <w:tcBorders>
              <w:top w:val="single" w:color="C9D3DB" w:sz="4"/>
              <w:left w:val="single" w:color="C9D3DB" w:sz="4"/>
              <w:bottom w:val="single" w:color="C9D3DB" w:sz="4"/>
              <w:right w:val="single" w:color="C9D3DB" w:sz="4"/>
            </w:tcBorders>
            <w:shd w:fill="D5EFD9" w:color="auto" w:val="clear"/>
            <w:vAlign w:val="center"/>
          </w:tcPr>
          <w:p>
            <w:pPr>
              <w:jc w:val="center"/>
            </w:pPr>
            <w:r>
              <w:rPr>
                <w:color w:val="5B6B7A"/>
                <w:sz w:val="16"/>
                <w:szCs w:val="16"/>
              </w:rPr>
              <w:t xml:space="preserve">2</w:t>
            </w:r>
          </w:p>
        </w:tc>
        <w:tc>
          <w:tcPr>
            <w:tcW w:type="dxa" w:w="1300"/>
            <w:tcBorders>
              <w:top w:val="single" w:color="C9D3DB" w:sz="4"/>
              <w:left w:val="single" w:color="C9D3DB" w:sz="4"/>
              <w:bottom w:val="single" w:color="C9D3DB" w:sz="4"/>
              <w:right w:val="single" w:color="C9D3DB" w:sz="4"/>
            </w:tcBorders>
            <w:shd w:fill="D5EFD9" w:color="auto" w:val="clear"/>
            <w:vAlign w:val="center"/>
          </w:tcPr>
          <w:p>
            <w:pPr>
              <w:jc w:val="center"/>
            </w:pPr>
            <w:r>
              <w:rPr>
                <w:color w:val="5B6B7A"/>
                <w:sz w:val="16"/>
                <w:szCs w:val="16"/>
              </w:rPr>
              <w:t xml:space="preserve">4</w:t>
            </w:r>
          </w:p>
        </w:tc>
        <w:tc>
          <w:tcPr>
            <w:tcW w:type="dxa" w:w="1300"/>
            <w:tcBorders>
              <w:top w:val="single" w:color="C9D3DB" w:sz="4"/>
              <w:left w:val="single" w:color="C9D3DB" w:sz="4"/>
              <w:bottom w:val="single" w:color="C9D3DB" w:sz="4"/>
              <w:right w:val="single" w:color="C9D3DB" w:sz="4"/>
            </w:tcBorders>
            <w:shd w:fill="FBEFB8" w:color="auto" w:val="clear"/>
            <w:vAlign w:val="center"/>
          </w:tcPr>
          <w:p>
            <w:pPr>
              <w:jc w:val="center"/>
            </w:pPr>
            <w:r>
              <w:rPr>
                <w:color w:val="5B6B7A"/>
                <w:sz w:val="16"/>
                <w:szCs w:val="16"/>
              </w:rPr>
              <w:t xml:space="preserve">6</w:t>
            </w:r>
          </w:p>
        </w:tc>
        <w:tc>
          <w:tcPr>
            <w:tcW w:type="dxa" w:w="1300"/>
            <w:tcBorders>
              <w:top w:val="single" w:color="C9D3DB" w:sz="4"/>
              <w:left w:val="single" w:color="C9D3DB" w:sz="4"/>
              <w:bottom w:val="single" w:color="C9D3DB" w:sz="4"/>
              <w:right w:val="single" w:color="C9D3DB" w:sz="4"/>
            </w:tcBorders>
            <w:shd w:fill="FBEFB8" w:color="auto" w:val="clear"/>
            <w:vAlign w:val="center"/>
          </w:tcPr>
          <w:p>
            <w:pPr>
              <w:jc w:val="center"/>
            </w:pPr>
            <w:r>
              <w:rPr>
                <w:color w:val="5B6B7A"/>
                <w:sz w:val="16"/>
                <w:szCs w:val="16"/>
              </w:rPr>
              <w:t xml:space="preserve">8</w:t>
            </w:r>
            <w:r>
              <w:rPr>
                <w:b/>
                <w:bCs/>
                <w:color w:val="13293D"/>
                <w:sz w:val="17"/>
                <w:szCs w:val="17"/>
              </w:rPr>
              <w:t xml:space="preserve">  R7</w:t>
            </w:r>
          </w:p>
        </w:tc>
        <w:tc>
          <w:tcPr>
            <w:tcW w:type="dxa" w:w="1300"/>
            <w:tcBorders>
              <w:top w:val="single" w:color="C9D3DB" w:sz="4"/>
              <w:left w:val="single" w:color="C9D3DB" w:sz="4"/>
              <w:bottom w:val="single" w:color="C9D3DB" w:sz="4"/>
              <w:right w:val="single" w:color="C9D3DB" w:sz="4"/>
            </w:tcBorders>
            <w:shd w:fill="FAD3B5" w:color="auto" w:val="clear"/>
            <w:vAlign w:val="center"/>
          </w:tcPr>
          <w:p>
            <w:pPr>
              <w:jc w:val="center"/>
            </w:pPr>
            <w:r>
              <w:rPr>
                <w:color w:val="5B6B7A"/>
                <w:sz w:val="16"/>
                <w:szCs w:val="16"/>
              </w:rPr>
              <w:t xml:space="preserve">10</w:t>
            </w:r>
            <w:r>
              <w:rPr>
                <w:b/>
                <w:bCs/>
                <w:color w:val="13293D"/>
                <w:sz w:val="17"/>
                <w:szCs w:val="17"/>
              </w:rPr>
              <w:t xml:space="preserve">  R4</w:t>
            </w:r>
          </w:p>
        </w:tc>
      </w:tr>
      <w:tr>
        <w:trPr>
          <w:trHeight w:val="520" w:hRule="atLeast"/>
        </w:trPr>
        <w:tc>
          <w:tcPr>
            <w:tcW w:type="dxa" w:w="2000"/>
            <w:tcBorders>
              <w:top w:val="single" w:color="C9D3DB" w:sz="4"/>
              <w:left w:val="single" w:color="C9D3DB" w:sz="4"/>
              <w:bottom w:val="single" w:color="C9D3DB" w:sz="4"/>
              <w:right w:val="single" w:color="C9D3DB" w:sz="4"/>
            </w:tcBorders>
            <w:shd w:fill="F0F3F6" w:color="auto" w:val="clear"/>
            <w:vAlign w:val="center"/>
          </w:tcPr>
          <w:p>
            <w:pPr>
              <w:jc w:val="center"/>
            </w:pPr>
            <w:r>
              <w:rPr>
                <w:b/>
                <w:bCs/>
                <w:color w:val="13293D"/>
                <w:sz w:val="16"/>
                <w:szCs w:val="16"/>
              </w:rPr>
              <w:t xml:space="preserve">1 Rare</w:t>
            </w:r>
          </w:p>
        </w:tc>
        <w:tc>
          <w:tcPr>
            <w:tcW w:type="dxa" w:w="1300"/>
            <w:tcBorders>
              <w:top w:val="single" w:color="C9D3DB" w:sz="4"/>
              <w:left w:val="single" w:color="C9D3DB" w:sz="4"/>
              <w:bottom w:val="single" w:color="C9D3DB" w:sz="4"/>
              <w:right w:val="single" w:color="C9D3DB" w:sz="4"/>
            </w:tcBorders>
            <w:shd w:fill="D5EFD9" w:color="auto" w:val="clear"/>
            <w:vAlign w:val="center"/>
          </w:tcPr>
          <w:p>
            <w:pPr>
              <w:jc w:val="center"/>
            </w:pPr>
            <w:r>
              <w:rPr>
                <w:color w:val="5B6B7A"/>
                <w:sz w:val="16"/>
                <w:szCs w:val="16"/>
              </w:rPr>
              <w:t xml:space="preserve">1</w:t>
            </w:r>
          </w:p>
        </w:tc>
        <w:tc>
          <w:tcPr>
            <w:tcW w:type="dxa" w:w="1300"/>
            <w:tcBorders>
              <w:top w:val="single" w:color="C9D3DB" w:sz="4"/>
              <w:left w:val="single" w:color="C9D3DB" w:sz="4"/>
              <w:bottom w:val="single" w:color="C9D3DB" w:sz="4"/>
              <w:right w:val="single" w:color="C9D3DB" w:sz="4"/>
            </w:tcBorders>
            <w:shd w:fill="D5EFD9" w:color="auto" w:val="clear"/>
            <w:vAlign w:val="center"/>
          </w:tcPr>
          <w:p>
            <w:pPr>
              <w:jc w:val="center"/>
            </w:pPr>
            <w:r>
              <w:rPr>
                <w:color w:val="5B6B7A"/>
                <w:sz w:val="16"/>
                <w:szCs w:val="16"/>
              </w:rPr>
              <w:t xml:space="preserve">2</w:t>
            </w:r>
          </w:p>
        </w:tc>
        <w:tc>
          <w:tcPr>
            <w:tcW w:type="dxa" w:w="1300"/>
            <w:tcBorders>
              <w:top w:val="single" w:color="C9D3DB" w:sz="4"/>
              <w:left w:val="single" w:color="C9D3DB" w:sz="4"/>
              <w:bottom w:val="single" w:color="C9D3DB" w:sz="4"/>
              <w:right w:val="single" w:color="C9D3DB" w:sz="4"/>
            </w:tcBorders>
            <w:shd w:fill="D5EFD9" w:color="auto" w:val="clear"/>
            <w:vAlign w:val="center"/>
          </w:tcPr>
          <w:p>
            <w:pPr>
              <w:jc w:val="center"/>
            </w:pPr>
            <w:r>
              <w:rPr>
                <w:color w:val="5B6B7A"/>
                <w:sz w:val="16"/>
                <w:szCs w:val="16"/>
              </w:rPr>
              <w:t xml:space="preserve">3</w:t>
            </w:r>
          </w:p>
        </w:tc>
        <w:tc>
          <w:tcPr>
            <w:tcW w:type="dxa" w:w="1300"/>
            <w:tcBorders>
              <w:top w:val="single" w:color="C9D3DB" w:sz="4"/>
              <w:left w:val="single" w:color="C9D3DB" w:sz="4"/>
              <w:bottom w:val="single" w:color="C9D3DB" w:sz="4"/>
              <w:right w:val="single" w:color="C9D3DB" w:sz="4"/>
            </w:tcBorders>
            <w:shd w:fill="D5EFD9" w:color="auto" w:val="clear"/>
            <w:vAlign w:val="center"/>
          </w:tcPr>
          <w:p>
            <w:pPr>
              <w:jc w:val="center"/>
            </w:pPr>
            <w:r>
              <w:rPr>
                <w:color w:val="5B6B7A"/>
                <w:sz w:val="16"/>
                <w:szCs w:val="16"/>
              </w:rPr>
              <w:t xml:space="preserve">4</w:t>
            </w:r>
          </w:p>
        </w:tc>
        <w:tc>
          <w:tcPr>
            <w:tcW w:type="dxa" w:w="1300"/>
            <w:tcBorders>
              <w:top w:val="single" w:color="C9D3DB" w:sz="4"/>
              <w:left w:val="single" w:color="C9D3DB" w:sz="4"/>
              <w:bottom w:val="single" w:color="C9D3DB" w:sz="4"/>
              <w:right w:val="single" w:color="C9D3DB" w:sz="4"/>
            </w:tcBorders>
            <w:shd w:fill="FBEFB8" w:color="auto" w:val="clear"/>
            <w:vAlign w:val="center"/>
          </w:tcPr>
          <w:p>
            <w:pPr>
              <w:jc w:val="center"/>
            </w:pPr>
            <w:r>
              <w:rPr>
                <w:color w:val="5B6B7A"/>
                <w:sz w:val="16"/>
                <w:szCs w:val="16"/>
              </w:rPr>
              <w:t xml:space="preserve">5</w:t>
            </w:r>
          </w:p>
        </w:tc>
      </w:tr>
    </w:tbl>
    <w:p>
      <w:pPr>
        <w:spacing w:after="220" w:before="60"/>
      </w:pPr>
      <w:r>
        <w:rPr>
          <w:i/>
          <w:iCs/>
          <w:color w:val="5B6B7A"/>
          <w:sz w:val="18"/>
          <w:szCs w:val="18"/>
        </w:rPr>
        <w:t xml:space="preserve">Figure 2. 5 × 5 risk matrix showing where each register risk sits. Ratings: Low 1 to 4, Medium 5 to 9, High 10 to 14, Extreme 15 to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226"/>
      </w:tblGrid>
      <w:tr>
        <w:trPr>
          <w:tblHeader/>
        </w:trPr>
        <w:tc>
          <w:tcPr>
            <w:tcW w:type="dxa" w:w="15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Rating</w:t>
            </w:r>
          </w:p>
        </w:tc>
        <w:tc>
          <w:tcPr>
            <w:tcW w:type="dxa" w:w="13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Score</w:t>
            </w:r>
          </w:p>
        </w:tc>
        <w:tc>
          <w:tcPr>
            <w:tcW w:type="dxa" w:w="62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Required action</w:t>
            </w:r>
          </w:p>
        </w:tc>
      </w:tr>
      <w:tr>
        <w:trPr>
          <w:cantSplit/>
        </w:trPr>
        <w:tc>
          <w:tcPr>
            <w:tcW w:type="dxa" w:w="1500"/>
            <w:tcBorders>
              <w:top w:val="single" w:color="C9D3DB" w:sz="4"/>
              <w:left w:val="single" w:color="C9D3DB" w:sz="4"/>
              <w:bottom w:val="single" w:color="C9D3DB" w:sz="4"/>
              <w:right w:val="single" w:color="C9D3DB" w:sz="4"/>
            </w:tcBorders>
            <w:shd w:fill="F4B6B0" w:color="auto" w:val="clear"/>
            <w:tcMar>
              <w:top w:type="dxa" w:w="60"/>
              <w:left w:type="dxa" w:w="90"/>
              <w:bottom w:type="dxa" w:w="60"/>
              <w:right w:type="dxa" w:w="90"/>
            </w:tcMar>
            <w:vAlign w:val="center"/>
          </w:tcPr>
          <w:p>
            <w:pPr>
              <w:keepNext w:val="false"/>
              <w:spacing w:after="20" w:line="252"/>
            </w:pPr>
            <w:r>
              <w:rPr>
                <w:sz w:val="18"/>
                <w:szCs w:val="18"/>
              </w:rPr>
              <w:t xml:space="preserve">Extreme</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15 to 25</w:t>
            </w:r>
          </w:p>
        </w:tc>
        <w:tc>
          <w:tcPr>
            <w:tcW w:type="dxa" w:w="62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Report to sponsor within 24 hours; response plan approved by steering committee</w:t>
            </w:r>
          </w:p>
        </w:tc>
      </w:tr>
      <w:tr>
        <w:trPr>
          <w:cantSplit/>
        </w:trPr>
        <w:tc>
          <w:tcPr>
            <w:tcW w:type="dxa" w:w="1500"/>
            <w:tcBorders>
              <w:top w:val="single" w:color="C9D3DB" w:sz="4"/>
              <w:left w:val="single" w:color="C9D3DB" w:sz="4"/>
              <w:bottom w:val="single" w:color="C9D3DB" w:sz="4"/>
              <w:right w:val="single" w:color="C9D3DB" w:sz="4"/>
            </w:tcBorders>
            <w:shd w:fill="FAD3B5" w:color="auto" w:val="clear"/>
            <w:tcMar>
              <w:top w:type="dxa" w:w="60"/>
              <w:left w:type="dxa" w:w="90"/>
              <w:bottom w:type="dxa" w:w="60"/>
              <w:right w:type="dxa" w:w="90"/>
            </w:tcMar>
            <w:vAlign w:val="center"/>
          </w:tcPr>
          <w:p>
            <w:pPr>
              <w:keepNext w:val="false"/>
              <w:spacing w:after="20" w:line="252"/>
            </w:pPr>
            <w:r>
              <w:rPr>
                <w:sz w:val="18"/>
                <w:szCs w:val="18"/>
              </w:rPr>
              <w:t xml:space="preserve">High</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10 to 14</w:t>
            </w:r>
          </w:p>
        </w:tc>
        <w:tc>
          <w:tcPr>
            <w:tcW w:type="dxa" w:w="62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Active mitigation plan; reviewed weekly by the project manager</w:t>
            </w:r>
          </w:p>
        </w:tc>
      </w:tr>
      <w:tr>
        <w:trPr>
          <w:cantSplit/>
        </w:trPr>
        <w:tc>
          <w:tcPr>
            <w:tcW w:type="dxa" w:w="1500"/>
            <w:tcBorders>
              <w:top w:val="single" w:color="C9D3DB" w:sz="4"/>
              <w:left w:val="single" w:color="C9D3DB" w:sz="4"/>
              <w:bottom w:val="single" w:color="C9D3DB" w:sz="4"/>
              <w:right w:val="single" w:color="C9D3DB" w:sz="4"/>
            </w:tcBorders>
            <w:shd w:fill="FBEFB8" w:color="auto" w:val="clear"/>
            <w:tcMar>
              <w:top w:type="dxa" w:w="60"/>
              <w:left w:type="dxa" w:w="90"/>
              <w:bottom w:type="dxa" w:w="60"/>
              <w:right w:type="dxa" w:w="90"/>
            </w:tcMar>
            <w:vAlign w:val="center"/>
          </w:tcPr>
          <w:p>
            <w:pPr>
              <w:keepNext w:val="false"/>
              <w:spacing w:after="20" w:line="252"/>
            </w:pPr>
            <w:r>
              <w:rPr>
                <w:sz w:val="18"/>
                <w:szCs w:val="18"/>
              </w:rPr>
              <w:t xml:space="preserve">Medium</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5 to 9</w:t>
            </w:r>
          </w:p>
        </w:tc>
        <w:tc>
          <w:tcPr>
            <w:tcW w:type="dxa" w:w="62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Owner monitors; reviewed fortnightly</w:t>
            </w:r>
          </w:p>
        </w:tc>
      </w:tr>
      <w:tr>
        <w:trPr>
          <w:cantSplit/>
        </w:trPr>
        <w:tc>
          <w:tcPr>
            <w:tcW w:type="dxa" w:w="1500"/>
            <w:tcBorders>
              <w:top w:val="single" w:color="C9D3DB" w:sz="4"/>
              <w:left w:val="single" w:color="C9D3DB" w:sz="4"/>
              <w:bottom w:val="single" w:color="C9D3DB" w:sz="4"/>
              <w:right w:val="single" w:color="C9D3DB" w:sz="4"/>
            </w:tcBorders>
            <w:shd w:fill="D5EFD9" w:color="auto" w:val="clear"/>
            <w:tcMar>
              <w:top w:type="dxa" w:w="60"/>
              <w:left w:type="dxa" w:w="90"/>
              <w:bottom w:type="dxa" w:w="60"/>
              <w:right w:type="dxa" w:w="90"/>
            </w:tcMar>
            <w:vAlign w:val="center"/>
          </w:tcPr>
          <w:p>
            <w:pPr>
              <w:keepNext/>
              <w:spacing w:after="20" w:line="252"/>
            </w:pPr>
            <w:r>
              <w:rPr>
                <w:sz w:val="18"/>
                <w:szCs w:val="18"/>
              </w:rPr>
              <w:t xml:space="preserve">Low</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1 to 4</w:t>
            </w:r>
          </w:p>
        </w:tc>
        <w:tc>
          <w:tcPr>
            <w:tcW w:type="dxa" w:w="62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Accept and monitor in the register</w:t>
            </w:r>
          </w:p>
        </w:tc>
      </w:tr>
    </w:tbl>
    <w:p>
      <w:pPr>
        <w:spacing w:after="220" w:before="60"/>
      </w:pPr>
      <w:r>
        <w:rPr>
          <w:i/>
          <w:iCs/>
          <w:color w:val="5B6B7A"/>
          <w:sz w:val="18"/>
          <w:szCs w:val="18"/>
        </w:rPr>
        <w:t xml:space="preserve">Table 15. Risk rating thresholds and actions</w:t>
      </w:r>
    </w:p>
    <w:p>
      <w:pPr>
        <w:pStyle w:val="Heading2"/>
      </w:pPr>
      <w:r>
        <w:t xml:space="preserve">9.3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050"/>
        <w:gridCol w:w="1000"/>
        <w:gridCol w:w="330"/>
        <w:gridCol w:w="330"/>
        <w:gridCol w:w="900"/>
        <w:gridCol w:w="2636"/>
        <w:gridCol w:w="1300"/>
      </w:tblGrid>
      <w:tr>
        <w:trPr>
          <w:tblHeader/>
        </w:trPr>
        <w:tc>
          <w:tcPr>
            <w:tcW w:type="dxa" w:w="48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ID</w:t>
            </w:r>
          </w:p>
        </w:tc>
        <w:tc>
          <w:tcPr>
            <w:tcW w:type="dxa" w:w="205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Risk description</w:t>
            </w:r>
          </w:p>
        </w:tc>
        <w:tc>
          <w:tcPr>
            <w:tcW w:type="dxa" w:w="10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Category</w:t>
            </w:r>
          </w:p>
        </w:tc>
        <w:tc>
          <w:tcPr>
            <w:tcW w:type="dxa" w:w="33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L</w:t>
            </w:r>
          </w:p>
        </w:tc>
        <w:tc>
          <w:tcPr>
            <w:tcW w:type="dxa" w:w="33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I</w:t>
            </w:r>
          </w:p>
        </w:tc>
        <w:tc>
          <w:tcPr>
            <w:tcW w:type="dxa" w:w="9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Score</w:t>
            </w:r>
          </w:p>
        </w:tc>
        <w:tc>
          <w:tcPr>
            <w:tcW w:type="dxa" w:w="263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Response strategy</w:t>
            </w:r>
          </w:p>
        </w:tc>
        <w:tc>
          <w:tcPr>
            <w:tcW w:type="dxa" w:w="13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6"/>
                <w:szCs w:val="16"/>
              </w:rPr>
              <w:t xml:space="preserve">Owner</w:t>
            </w:r>
          </w:p>
        </w:tc>
      </w:tr>
      <w:tr>
        <w:trPr>
          <w:cantSplit/>
        </w:trPr>
        <w:tc>
          <w:tcPr>
            <w:tcW w:type="dxa" w:w="48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R1</w:t>
            </w:r>
          </w:p>
        </w:tc>
        <w:tc>
          <w:tcPr>
            <w:tcW w:type="dxa" w:w="20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Poor source data quality (duplicate SKUs, missing store codes) causes wrong KPIs</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Data</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w:t>
            </w:r>
          </w:p>
        </w:tc>
        <w:tc>
          <w:tcPr>
            <w:tcW w:type="dxa" w:w="900"/>
            <w:tcBorders>
              <w:top w:val="single" w:color="C9D3DB" w:sz="4"/>
              <w:left w:val="single" w:color="C9D3DB" w:sz="4"/>
              <w:bottom w:val="single" w:color="C9D3DB" w:sz="4"/>
              <w:right w:val="single" w:color="C9D3DB" w:sz="4"/>
            </w:tcBorders>
            <w:shd w:fill="F4B6B0" w:color="auto" w:val="clear"/>
            <w:tcMar>
              <w:top w:type="dxa" w:w="60"/>
              <w:left w:type="dxa" w:w="90"/>
              <w:bottom w:type="dxa" w:w="60"/>
              <w:right w:type="dxa" w:w="90"/>
            </w:tcMar>
            <w:vAlign w:val="center"/>
          </w:tcPr>
          <w:p>
            <w:pPr>
              <w:keepNext w:val="false"/>
              <w:spacing w:after="20" w:line="252"/>
            </w:pPr>
            <w:r>
              <w:rPr>
                <w:sz w:val="16"/>
                <w:szCs w:val="16"/>
              </w:rPr>
              <w:t xml:space="preserve">16 Extreme</w:t>
            </w:r>
          </w:p>
        </w:tc>
        <w:tc>
          <w:tcPr>
            <w:tcW w:type="dxa" w:w="263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Mitigate: profile data in 2.2; automated DQ rules in 3.5; assign a business data owner for each source</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Data engineering lead</w:t>
            </w:r>
          </w:p>
        </w:tc>
      </w:tr>
      <w:tr>
        <w:trPr>
          <w:cantSplit/>
        </w:trPr>
        <w:tc>
          <w:tcPr>
            <w:tcW w:type="dxa" w:w="48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R2</w:t>
            </w:r>
          </w:p>
        </w:tc>
        <w:tc>
          <w:tcPr>
            <w:tcW w:type="dxa" w:w="20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Legacy POS cannot stream events in real time</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Technical</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5</w:t>
            </w:r>
          </w:p>
        </w:tc>
        <w:tc>
          <w:tcPr>
            <w:tcW w:type="dxa" w:w="900"/>
            <w:tcBorders>
              <w:top w:val="single" w:color="C9D3DB" w:sz="4"/>
              <w:left w:val="single" w:color="C9D3DB" w:sz="4"/>
              <w:bottom w:val="single" w:color="C9D3DB" w:sz="4"/>
              <w:right w:val="single" w:color="C9D3DB" w:sz="4"/>
            </w:tcBorders>
            <w:shd w:fill="F4B6B0" w:color="auto" w:val="clear"/>
            <w:tcMar>
              <w:top w:type="dxa" w:w="60"/>
              <w:left w:type="dxa" w:w="90"/>
              <w:bottom w:type="dxa" w:w="60"/>
              <w:right w:type="dxa" w:w="90"/>
            </w:tcMar>
            <w:vAlign w:val="center"/>
          </w:tcPr>
          <w:p>
            <w:pPr>
              <w:keepNext w:val="false"/>
              <w:spacing w:after="20" w:line="252"/>
            </w:pPr>
            <w:r>
              <w:rPr>
                <w:sz w:val="16"/>
                <w:szCs w:val="16"/>
              </w:rPr>
              <w:t xml:space="preserve">15 Extreme</w:t>
            </w:r>
          </w:p>
        </w:tc>
        <w:tc>
          <w:tcPr>
            <w:tcW w:type="dxa" w:w="263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Mitigate: proof-of-concept at the start of 3.2 (week 11); fallback to 5-minute CDC micro-batches</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Solution architect</w:t>
            </w:r>
          </w:p>
        </w:tc>
      </w:tr>
      <w:tr>
        <w:trPr>
          <w:cantSplit/>
        </w:trPr>
        <w:tc>
          <w:tcPr>
            <w:tcW w:type="dxa" w:w="48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R3</w:t>
            </w:r>
          </w:p>
        </w:tc>
        <w:tc>
          <w:tcPr>
            <w:tcW w:type="dxa" w:w="20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Stakeholders disagree on KPI definitions, delaying sign-off</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Stakeholder</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w:t>
            </w:r>
          </w:p>
        </w:tc>
        <w:tc>
          <w:tcPr>
            <w:tcW w:type="dxa" w:w="900"/>
            <w:tcBorders>
              <w:top w:val="single" w:color="C9D3DB" w:sz="4"/>
              <w:left w:val="single" w:color="C9D3DB" w:sz="4"/>
              <w:bottom w:val="single" w:color="C9D3DB" w:sz="4"/>
              <w:right w:val="single" w:color="C9D3DB" w:sz="4"/>
            </w:tcBorders>
            <w:shd w:fill="FAD3B5" w:color="auto" w:val="clear"/>
            <w:tcMar>
              <w:top w:type="dxa" w:w="60"/>
              <w:left w:type="dxa" w:w="90"/>
              <w:bottom w:type="dxa" w:w="60"/>
              <w:right w:type="dxa" w:w="90"/>
            </w:tcMar>
            <w:vAlign w:val="center"/>
          </w:tcPr>
          <w:p>
            <w:pPr>
              <w:keepNext w:val="false"/>
              <w:spacing w:after="20" w:line="252"/>
            </w:pPr>
            <w:r>
              <w:rPr>
                <w:sz w:val="16"/>
                <w:szCs w:val="16"/>
              </w:rPr>
              <w:t xml:space="preserve">12 High</w:t>
            </w:r>
          </w:p>
        </w:tc>
        <w:tc>
          <w:tcPr>
            <w:tcW w:type="dxa" w:w="263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Mitigate: KPI dictionary signed off at M1; CFO decides disputes</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Business analyst</w:t>
            </w:r>
          </w:p>
        </w:tc>
      </w:tr>
      <w:tr>
        <w:trPr>
          <w:cantSplit/>
        </w:trPr>
        <w:tc>
          <w:tcPr>
            <w:tcW w:type="dxa" w:w="48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R4</w:t>
            </w:r>
          </w:p>
        </w:tc>
        <w:tc>
          <w:tcPr>
            <w:tcW w:type="dxa" w:w="20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Customer personal data is exposed through dashboards</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Compliance</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5</w:t>
            </w:r>
          </w:p>
        </w:tc>
        <w:tc>
          <w:tcPr>
            <w:tcW w:type="dxa" w:w="900"/>
            <w:tcBorders>
              <w:top w:val="single" w:color="C9D3DB" w:sz="4"/>
              <w:left w:val="single" w:color="C9D3DB" w:sz="4"/>
              <w:bottom w:val="single" w:color="C9D3DB" w:sz="4"/>
              <w:right w:val="single" w:color="C9D3DB" w:sz="4"/>
            </w:tcBorders>
            <w:shd w:fill="FAD3B5" w:color="auto" w:val="clear"/>
            <w:tcMar>
              <w:top w:type="dxa" w:w="60"/>
              <w:left w:type="dxa" w:w="90"/>
              <w:bottom w:type="dxa" w:w="60"/>
              <w:right w:type="dxa" w:w="90"/>
            </w:tcMar>
            <w:vAlign w:val="center"/>
          </w:tcPr>
          <w:p>
            <w:pPr>
              <w:keepNext w:val="false"/>
              <w:spacing w:after="20" w:line="252"/>
            </w:pPr>
            <w:r>
              <w:rPr>
                <w:sz w:val="16"/>
                <w:szCs w:val="16"/>
              </w:rPr>
              <w:t xml:space="preserve">10 High</w:t>
            </w:r>
          </w:p>
        </w:tc>
        <w:tc>
          <w:tcPr>
            <w:tcW w:type="dxa" w:w="263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Avoid: no personal identifiers in dashboards; masking, MFA, row-level security; privacy impact assessment</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Privacy officer</w:t>
            </w:r>
          </w:p>
        </w:tc>
      </w:tr>
      <w:tr>
        <w:trPr>
          <w:cantSplit/>
        </w:trPr>
        <w:tc>
          <w:tcPr>
            <w:tcW w:type="dxa" w:w="48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R5</w:t>
            </w:r>
          </w:p>
        </w:tc>
        <w:tc>
          <w:tcPr>
            <w:tcW w:type="dxa" w:w="20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Cloud consumption costs exceed the forecast</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Financial</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w:t>
            </w:r>
          </w:p>
        </w:tc>
        <w:tc>
          <w:tcPr>
            <w:tcW w:type="dxa" w:w="900"/>
            <w:tcBorders>
              <w:top w:val="single" w:color="C9D3DB" w:sz="4"/>
              <w:left w:val="single" w:color="C9D3DB" w:sz="4"/>
              <w:bottom w:val="single" w:color="C9D3DB" w:sz="4"/>
              <w:right w:val="single" w:color="C9D3DB" w:sz="4"/>
            </w:tcBorders>
            <w:shd w:fill="FBEFB8" w:color="auto" w:val="clear"/>
            <w:tcMar>
              <w:top w:type="dxa" w:w="60"/>
              <w:left w:type="dxa" w:w="90"/>
              <w:bottom w:type="dxa" w:w="60"/>
              <w:right w:type="dxa" w:w="90"/>
            </w:tcMar>
            <w:vAlign w:val="center"/>
          </w:tcPr>
          <w:p>
            <w:pPr>
              <w:keepNext w:val="false"/>
              <w:spacing w:after="20" w:line="252"/>
            </w:pPr>
            <w:r>
              <w:rPr>
                <w:sz w:val="16"/>
                <w:szCs w:val="16"/>
              </w:rPr>
              <w:t xml:space="preserve">9 Medium</w:t>
            </w:r>
          </w:p>
        </w:tc>
        <w:tc>
          <w:tcPr>
            <w:tcW w:type="dxa" w:w="263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Mitigate: Azure budgets and alerts at 80%; autoscale limits; monthly cost review</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Project manager</w:t>
            </w:r>
          </w:p>
        </w:tc>
      </w:tr>
      <w:tr>
        <w:trPr>
          <w:cantSplit/>
        </w:trPr>
        <w:tc>
          <w:tcPr>
            <w:tcW w:type="dxa" w:w="48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R6</w:t>
            </w:r>
          </w:p>
        </w:tc>
        <w:tc>
          <w:tcPr>
            <w:tcW w:type="dxa" w:w="20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Low adoption by store managers</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Organisational</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w:t>
            </w:r>
          </w:p>
        </w:tc>
        <w:tc>
          <w:tcPr>
            <w:tcW w:type="dxa" w:w="900"/>
            <w:tcBorders>
              <w:top w:val="single" w:color="C9D3DB" w:sz="4"/>
              <w:left w:val="single" w:color="C9D3DB" w:sz="4"/>
              <w:bottom w:val="single" w:color="C9D3DB" w:sz="4"/>
              <w:right w:val="single" w:color="C9D3DB" w:sz="4"/>
            </w:tcBorders>
            <w:shd w:fill="FAD3B5" w:color="auto" w:val="clear"/>
            <w:tcMar>
              <w:top w:type="dxa" w:w="60"/>
              <w:left w:type="dxa" w:w="90"/>
              <w:bottom w:type="dxa" w:w="60"/>
              <w:right w:type="dxa" w:w="90"/>
            </w:tcMar>
            <w:vAlign w:val="center"/>
          </w:tcPr>
          <w:p>
            <w:pPr>
              <w:keepNext w:val="false"/>
              <w:spacing w:after="20" w:line="252"/>
            </w:pPr>
            <w:r>
              <w:rPr>
                <w:sz w:val="16"/>
                <w:szCs w:val="16"/>
              </w:rPr>
              <w:t xml:space="preserve">12 High</w:t>
            </w:r>
          </w:p>
        </w:tc>
        <w:tc>
          <w:tcPr>
            <w:tcW w:type="dxa" w:w="263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Mitigate: managers in UAT; pilot-store champions; training; mobile layouts</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Change and training lead</w:t>
            </w:r>
          </w:p>
        </w:tc>
      </w:tr>
      <w:tr>
        <w:trPr>
          <w:cantSplit/>
        </w:trPr>
        <w:tc>
          <w:tcPr>
            <w:tcW w:type="dxa" w:w="48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R7</w:t>
            </w:r>
          </w:p>
        </w:tc>
        <w:tc>
          <w:tcPr>
            <w:tcW w:type="dxa" w:w="20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Key data engineer leaves during the build</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Resource</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2</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w:t>
            </w:r>
          </w:p>
        </w:tc>
        <w:tc>
          <w:tcPr>
            <w:tcW w:type="dxa" w:w="900"/>
            <w:tcBorders>
              <w:top w:val="single" w:color="C9D3DB" w:sz="4"/>
              <w:left w:val="single" w:color="C9D3DB" w:sz="4"/>
              <w:bottom w:val="single" w:color="C9D3DB" w:sz="4"/>
              <w:right w:val="single" w:color="C9D3DB" w:sz="4"/>
            </w:tcBorders>
            <w:shd w:fill="FBEFB8" w:color="auto" w:val="clear"/>
            <w:tcMar>
              <w:top w:type="dxa" w:w="60"/>
              <w:left w:type="dxa" w:w="90"/>
              <w:bottom w:type="dxa" w:w="60"/>
              <w:right w:type="dxa" w:w="90"/>
            </w:tcMar>
            <w:vAlign w:val="center"/>
          </w:tcPr>
          <w:p>
            <w:pPr>
              <w:keepNext w:val="false"/>
              <w:spacing w:after="20" w:line="252"/>
            </w:pPr>
            <w:r>
              <w:rPr>
                <w:sz w:val="16"/>
                <w:szCs w:val="16"/>
              </w:rPr>
              <w:t xml:space="preserve">8 Medium</w:t>
            </w:r>
          </w:p>
        </w:tc>
        <w:tc>
          <w:tcPr>
            <w:tcW w:type="dxa" w:w="263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Mitigate: code and runbooks in GitHub; pair programming. Transfer: vendor backfill clause</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Project manager</w:t>
            </w:r>
          </w:p>
        </w:tc>
      </w:tr>
      <w:tr>
        <w:trPr>
          <w:cantSplit/>
        </w:trPr>
        <w:tc>
          <w:tcPr>
            <w:tcW w:type="dxa" w:w="48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R8</w:t>
            </w:r>
          </w:p>
        </w:tc>
        <w:tc>
          <w:tcPr>
            <w:tcW w:type="dxa" w:w="20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Dashboards slow down during peak trading</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Technical</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3</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4</w:t>
            </w:r>
          </w:p>
        </w:tc>
        <w:tc>
          <w:tcPr>
            <w:tcW w:type="dxa" w:w="900"/>
            <w:tcBorders>
              <w:top w:val="single" w:color="C9D3DB" w:sz="4"/>
              <w:left w:val="single" w:color="C9D3DB" w:sz="4"/>
              <w:bottom w:val="single" w:color="C9D3DB" w:sz="4"/>
              <w:right w:val="single" w:color="C9D3DB" w:sz="4"/>
            </w:tcBorders>
            <w:shd w:fill="FAD3B5" w:color="auto" w:val="clear"/>
            <w:tcMar>
              <w:top w:type="dxa" w:w="60"/>
              <w:left w:type="dxa" w:w="90"/>
              <w:bottom w:type="dxa" w:w="60"/>
              <w:right w:type="dxa" w:w="90"/>
            </w:tcMar>
            <w:vAlign w:val="center"/>
          </w:tcPr>
          <w:p>
            <w:pPr>
              <w:keepNext w:val="false"/>
              <w:spacing w:after="20" w:line="252"/>
            </w:pPr>
            <w:r>
              <w:rPr>
                <w:sz w:val="16"/>
                <w:szCs w:val="16"/>
              </w:rPr>
              <w:t xml:space="preserve">12 High</w:t>
            </w:r>
          </w:p>
        </w:tc>
        <w:tc>
          <w:tcPr>
            <w:tcW w:type="dxa" w:w="263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Mitigate: load test at 3× peak in 5.1; pre-calculated aggregations</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6"/>
                <w:szCs w:val="16"/>
              </w:rPr>
              <w:t xml:space="preserve">BI lead</w:t>
            </w:r>
          </w:p>
        </w:tc>
      </w:tr>
      <w:tr>
        <w:trPr>
          <w:cantSplit/>
        </w:trPr>
        <w:tc>
          <w:tcPr>
            <w:tcW w:type="dxa" w:w="48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6"/>
                <w:szCs w:val="16"/>
              </w:rPr>
              <w:t xml:space="preserve">R9</w:t>
            </w:r>
          </w:p>
        </w:tc>
        <w:tc>
          <w:tcPr>
            <w:tcW w:type="dxa" w:w="20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6"/>
                <w:szCs w:val="16"/>
              </w:rPr>
              <w:t xml:space="preserve">Scope creep from new report requests</w:t>
            </w:r>
          </w:p>
        </w:tc>
        <w:tc>
          <w:tcPr>
            <w:tcW w:type="dxa" w:w="1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6"/>
                <w:szCs w:val="16"/>
              </w:rPr>
              <w:t xml:space="preserve">Scope</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6"/>
                <w:szCs w:val="16"/>
              </w:rPr>
              <w:t xml:space="preserve">4</w:t>
            </w:r>
          </w:p>
        </w:tc>
        <w:tc>
          <w:tcPr>
            <w:tcW w:type="dxa" w:w="33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6"/>
                <w:szCs w:val="16"/>
              </w:rPr>
              <w:t xml:space="preserve">3</w:t>
            </w:r>
          </w:p>
        </w:tc>
        <w:tc>
          <w:tcPr>
            <w:tcW w:type="dxa" w:w="900"/>
            <w:tcBorders>
              <w:top w:val="single" w:color="C9D3DB" w:sz="4"/>
              <w:left w:val="single" w:color="C9D3DB" w:sz="4"/>
              <w:bottom w:val="single" w:color="C9D3DB" w:sz="4"/>
              <w:right w:val="single" w:color="C9D3DB" w:sz="4"/>
            </w:tcBorders>
            <w:shd w:fill="FAD3B5" w:color="auto" w:val="clear"/>
            <w:tcMar>
              <w:top w:type="dxa" w:w="60"/>
              <w:left w:type="dxa" w:w="90"/>
              <w:bottom w:type="dxa" w:w="60"/>
              <w:right w:type="dxa" w:w="90"/>
            </w:tcMar>
            <w:vAlign w:val="center"/>
          </w:tcPr>
          <w:p>
            <w:pPr>
              <w:keepNext/>
              <w:spacing w:after="20" w:line="252"/>
            </w:pPr>
            <w:r>
              <w:rPr>
                <w:sz w:val="16"/>
                <w:szCs w:val="16"/>
              </w:rPr>
              <w:t xml:space="preserve">12 High</w:t>
            </w:r>
          </w:p>
        </w:tc>
        <w:tc>
          <w:tcPr>
            <w:tcW w:type="dxa" w:w="263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6"/>
                <w:szCs w:val="16"/>
              </w:rPr>
              <w:t xml:space="preserve">Mitigate: all requests go through change control (Section 10)</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6"/>
                <w:szCs w:val="16"/>
              </w:rPr>
              <w:t xml:space="preserve">Project manager</w:t>
            </w:r>
          </w:p>
        </w:tc>
      </w:tr>
    </w:tbl>
    <w:p>
      <w:pPr>
        <w:spacing w:after="220" w:before="60"/>
      </w:pPr>
      <w:r>
        <w:rPr>
          <w:i/>
          <w:iCs/>
          <w:color w:val="5B6B7A"/>
          <w:sz w:val="18"/>
          <w:szCs w:val="18"/>
        </w:rPr>
        <w:t xml:space="preserve">Table 16. Project risk register (L = likelihood, I = impact)</w:t>
      </w:r>
    </w:p>
    <w:p>
      <w:pPr>
        <w:spacing w:after="140" w:line="288"/>
        <w:jc w:val="both"/>
      </w:pPr>
      <w:r>
        <w:t xml:space="preserve">The two highest risks (R1 data quality and R2 POS streaming) are both technical and both affect the critical path. They are handled early on purpose. Data profiling in week 4 and a streaming proof-of-concept in week 11 show whether either risk is real while there is still time to change the approach without missing go-live.</w:t>
      </w:r>
    </w:p>
    <w:p>
      <w:pPr>
        <w:pStyle w:val="Heading2"/>
      </w:pPr>
      <w:r>
        <w:t xml:space="preserve">9.4 Issues management</w:t>
      </w:r>
    </w:p>
    <w:p>
      <w:pPr>
        <w:spacing w:after="140" w:line="288"/>
        <w:jc w:val="both"/>
      </w:pPr>
      <w:r>
        <w:t xml:space="preserve">Any team member can raise an issue as a GitHub issue using the </w:t>
      </w:r>
      <w:r>
        <w:rPr>
          <w:i/>
          <w:iCs/>
        </w:rPr>
        <w:t xml:space="preserve">issue</w:t>
      </w:r>
      <w:r>
        <w:t xml:space="preserve"> template. The project manager reviews new issues every day and assigns a priority and an owner. Issues are tracked to closure on the GitHub Projects board, and the issue log is summarised in the fortnightly status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726"/>
        <w:gridCol w:w="1500"/>
        <w:gridCol w:w="2400"/>
      </w:tblGrid>
      <w:tr>
        <w:trPr>
          <w:tblHeader/>
        </w:trPr>
        <w:tc>
          <w:tcPr>
            <w:tcW w:type="dxa" w:w="14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Priority</w:t>
            </w:r>
          </w:p>
        </w:tc>
        <w:tc>
          <w:tcPr>
            <w:tcW w:type="dxa" w:w="37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Definition</w:t>
            </w:r>
          </w:p>
        </w:tc>
        <w:tc>
          <w:tcPr>
            <w:tcW w:type="dxa" w:w="15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Response time</w:t>
            </w:r>
          </w:p>
        </w:tc>
        <w:tc>
          <w:tcPr>
            <w:tcW w:type="dxa" w:w="24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Escalation</w:t>
            </w:r>
          </w:p>
        </w:tc>
      </w:tr>
      <w:tr>
        <w:trPr>
          <w:cantSplit/>
        </w:trPr>
        <w:tc>
          <w:tcPr>
            <w:tcW w:type="dxa" w:w="1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P1 Critical</w:t>
            </w:r>
          </w:p>
        </w:tc>
        <w:tc>
          <w:tcPr>
            <w:tcW w:type="dxa" w:w="37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Stops critical-path work or threatens a milestone, the budget or compliance</w:t>
            </w:r>
          </w:p>
        </w:tc>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Same day</w:t>
            </w:r>
          </w:p>
        </w:tc>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PM → sponsor within 24 hours</w:t>
            </w:r>
          </w:p>
        </w:tc>
      </w:tr>
      <w:tr>
        <w:trPr>
          <w:cantSplit/>
        </w:trPr>
        <w:tc>
          <w:tcPr>
            <w:tcW w:type="dxa" w:w="1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P2 High</w:t>
            </w:r>
          </w:p>
        </w:tc>
        <w:tc>
          <w:tcPr>
            <w:tcW w:type="dxa" w:w="37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Affects a deliverable or causes a delay that can be absorbed by float</w:t>
            </w:r>
          </w:p>
        </w:tc>
        <w:tc>
          <w:tcPr>
            <w:tcW w:type="dxa" w:w="1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2 business days</w:t>
            </w:r>
          </w:p>
        </w:tc>
        <w:tc>
          <w:tcPr>
            <w:tcW w:type="dxa" w:w="2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Team lead → PM; steering committee if not resolved in 5 days</w:t>
            </w:r>
          </w:p>
        </w:tc>
      </w:tr>
      <w:tr>
        <w:trPr>
          <w:cantSplit/>
        </w:trPr>
        <w:tc>
          <w:tcPr>
            <w:tcW w:type="dxa" w:w="1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P3 Normal</w:t>
            </w:r>
          </w:p>
        </w:tc>
        <w:tc>
          <w:tcPr>
            <w:tcW w:type="dxa" w:w="37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Minor impact; team can resolve</w:t>
            </w:r>
          </w:p>
        </w:tc>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Within the sprint</w:t>
            </w:r>
          </w:p>
        </w:tc>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Team lead</w:t>
            </w:r>
          </w:p>
        </w:tc>
      </w:tr>
    </w:tbl>
    <w:p>
      <w:pPr>
        <w:spacing w:after="220" w:before="60"/>
      </w:pPr>
      <w:r>
        <w:rPr>
          <w:i/>
          <w:iCs/>
          <w:color w:val="5B6B7A"/>
          <w:sz w:val="18"/>
          <w:szCs w:val="18"/>
        </w:rPr>
        <w:t xml:space="preserve">Table 17. Issue priorities and escalation path</w:t>
      </w:r>
    </w:p>
    <w:p>
      <w:pPr>
        <w:spacing w:after="140" w:line="288"/>
        <w:jc w:val="both"/>
      </w:pPr>
      <w:r>
        <w:t xml:space="preserve">The escalation path is: </w:t>
      </w:r>
      <w:r>
        <w:rPr>
          <w:b/>
          <w:bCs/>
        </w:rPr>
        <w:t xml:space="preserve">team member → work-package owner → project manager → steering committee → sponsor</w:t>
      </w:r>
      <w:r>
        <w:t xml:space="preserve">. An issue that requires a change to scope, schedule or budget is turned into a change request (Section 10). Table 18 shows example entries from the issue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26"/>
        <w:gridCol w:w="900"/>
        <w:gridCol w:w="1700"/>
        <w:gridCol w:w="2500"/>
      </w:tblGrid>
      <w:tr>
        <w:trPr>
          <w:tblHeader/>
        </w:trPr>
        <w:tc>
          <w:tcPr>
            <w:tcW w:type="dxa" w:w="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ID</w:t>
            </w:r>
          </w:p>
        </w:tc>
        <w:tc>
          <w:tcPr>
            <w:tcW w:type="dxa" w:w="32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Issue</w:t>
            </w:r>
          </w:p>
        </w:tc>
        <w:tc>
          <w:tcPr>
            <w:tcW w:type="dxa" w:w="9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Priority</w:t>
            </w:r>
          </w:p>
        </w:tc>
        <w:tc>
          <w:tcPr>
            <w:tcW w:type="dxa" w:w="1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Owner</w:t>
            </w:r>
          </w:p>
        </w:tc>
        <w:tc>
          <w:tcPr>
            <w:tcW w:type="dxa" w:w="25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Action / status</w:t>
            </w:r>
          </w:p>
        </w:tc>
      </w:tr>
      <w:tr>
        <w:trPr>
          <w:cantSplit/>
        </w:trPr>
        <w:tc>
          <w:tcPr>
            <w:tcW w:type="dxa" w:w="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I-01</w:t>
            </w:r>
          </w:p>
        </w:tc>
        <w:tc>
          <w:tcPr>
            <w:tcW w:type="dxa" w:w="32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Two pilot stores send POS data with the wrong time zone</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P2</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Data engineer</w:t>
            </w:r>
          </w:p>
        </w:tc>
        <w:tc>
          <w:tcPr>
            <w:tcW w:type="dxa" w:w="2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Time zone conversion added to stream job; closed</w:t>
            </w:r>
          </w:p>
        </w:tc>
      </w:tr>
      <w:tr>
        <w:trPr>
          <w:cantSplit/>
        </w:trPr>
        <w:tc>
          <w:tcPr>
            <w:tcW w:type="dxa" w:w="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I-02</w:t>
            </w:r>
          </w:p>
        </w:tc>
        <w:tc>
          <w:tcPr>
            <w:tcW w:type="dxa" w:w="32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Privacy officer unavailable to sign the privacy impact assessment before M1</w:t>
            </w:r>
          </w:p>
        </w:tc>
        <w:tc>
          <w:tcPr>
            <w:tcW w:type="dxa" w:w="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P1</w:t>
            </w:r>
          </w:p>
        </w:tc>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Project manager</w:t>
            </w:r>
          </w:p>
        </w:tc>
        <w:tc>
          <w:tcPr>
            <w:tcW w:type="dxa" w:w="2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Escalated to sponsor; delegate approved; closed</w:t>
            </w:r>
          </w:p>
        </w:tc>
      </w:tr>
      <w:tr>
        <w:trPr>
          <w:cantSplit/>
        </w:trPr>
        <w:tc>
          <w:tcPr>
            <w:tcW w:type="dxa" w:w="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I-03</w:t>
            </w:r>
          </w:p>
        </w:tc>
        <w:tc>
          <w:tcPr>
            <w:tcW w:type="dxa" w:w="32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Power BI licence purchase delayed by procurement</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P2</w:t>
            </w:r>
          </w:p>
        </w:tc>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Head of IT</w:t>
            </w:r>
          </w:p>
        </w:tc>
        <w:tc>
          <w:tcPr>
            <w:tcW w:type="dxa" w:w="2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Trial licences used for UAT; purchase order raised; open</w:t>
            </w:r>
          </w:p>
        </w:tc>
      </w:tr>
    </w:tbl>
    <w:p>
      <w:pPr>
        <w:spacing w:after="220" w:before="60"/>
      </w:pPr>
      <w:r>
        <w:rPr>
          <w:i/>
          <w:iCs/>
          <w:color w:val="5B6B7A"/>
          <w:sz w:val="18"/>
          <w:szCs w:val="18"/>
        </w:rPr>
        <w:t xml:space="preserve">Table 18. Sample issue log entries</w:t>
      </w:r>
    </w:p>
    <w:p>
      <w:pPr>
        <w:pStyle w:val="Heading1"/>
        <w:pageBreakBefore/>
      </w:pPr>
      <w:r>
        <w:t xml:space="preserve">10. Change Request Management Process</w:t>
      </w:r>
    </w:p>
    <w:p>
      <w:pPr>
        <w:spacing w:after="140" w:line="288"/>
        <w:jc w:val="both"/>
      </w:pPr>
      <w:r>
        <w:t xml:space="preserve">Change is normal in analytics projects. Once users see their data, they often ask for new measures, filters or data sources. Uncontrolled change is the most common cause of scope creep (risk R9). Every change to an approved baseline (scope, schedule, budget or the configuration items in Section 13) must therefore follow the process below. This is the integrated change control process described in the PMBOK Guide [3].</w:t>
      </w:r>
    </w:p>
    <w:p>
      <w:pPr>
        <w:pStyle w:val="Heading2"/>
      </w:pPr>
      <w:r>
        <w:t xml:space="preserve">10.1 Change control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126"/>
        <w:gridCol w:w="1600"/>
        <w:gridCol w:w="2000"/>
      </w:tblGrid>
      <w:tr>
        <w:trPr>
          <w:tblHeader/>
        </w:trPr>
        <w:tc>
          <w:tcPr>
            <w:tcW w:type="dxa" w:w="13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Step</w:t>
            </w:r>
          </w:p>
        </w:tc>
        <w:tc>
          <w:tcPr>
            <w:tcW w:type="dxa" w:w="41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Activity</w:t>
            </w:r>
          </w:p>
        </w:tc>
        <w:tc>
          <w:tcPr>
            <w:tcW w:type="dxa" w:w="16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Responsible</w:t>
            </w:r>
          </w:p>
        </w:tc>
        <w:tc>
          <w:tcPr>
            <w:tcW w:type="dxa" w:w="20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Output</w:t>
            </w:r>
          </w:p>
        </w:tc>
      </w:tr>
      <w:tr>
        <w:trPr>
          <w:cantSplit/>
        </w:trPr>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 Submit</w:t>
            </w:r>
          </w:p>
        </w:tc>
        <w:tc>
          <w:tcPr>
            <w:tcW w:type="dxa" w:w="41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Requester fills in the change request form (GitHub issue template </w:t>
            </w:r>
            <w:r>
              <w:rPr>
                <w:i/>
                <w:iCs/>
                <w:sz w:val="18"/>
                <w:szCs w:val="18"/>
              </w:rPr>
              <w:t xml:space="preserve">change-request</w:t>
            </w:r>
            <w:r>
              <w:rPr>
                <w:sz w:val="18"/>
                <w:szCs w:val="18"/>
              </w:rPr>
              <w:t xml:space="preserve">): description, reason, business benefit, urgency</w:t>
            </w:r>
          </w:p>
        </w:tc>
        <w:tc>
          <w:tcPr>
            <w:tcW w:type="dxa" w:w="1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Any stakeholder</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CR raised with ID (CR-nnn)</w:t>
            </w:r>
          </w:p>
        </w:tc>
      </w:tr>
      <w:tr>
        <w:trPr>
          <w:cantSplit/>
        </w:trPr>
        <w:tc>
          <w:tcPr>
            <w:tcW w:type="dxa" w:w="1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2. Log and screen</w:t>
            </w:r>
          </w:p>
        </w:tc>
        <w:tc>
          <w:tcPr>
            <w:tcW w:type="dxa" w:w="41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PM checks the CR is complete and not a duplicate, logs it in the change log and confirms receipt within 2 business days</w:t>
            </w:r>
          </w:p>
        </w:tc>
        <w:tc>
          <w:tcPr>
            <w:tcW w:type="dxa" w:w="1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Project manager</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CR logged</w:t>
            </w:r>
          </w:p>
        </w:tc>
      </w:tr>
      <w:tr>
        <w:trPr>
          <w:cantSplit/>
        </w:trPr>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3. Impact analysis</w:t>
            </w:r>
          </w:p>
        </w:tc>
        <w:tc>
          <w:tcPr>
            <w:tcW w:type="dxa" w:w="41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Team assesses the effect on scope, schedule (critical path and float), cost, quality, risk and other configuration items</w:t>
            </w:r>
          </w:p>
        </w:tc>
        <w:tc>
          <w:tcPr>
            <w:tcW w:type="dxa" w:w="1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Work-package owner</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Impact assessment</w:t>
            </w:r>
          </w:p>
        </w:tc>
      </w:tr>
      <w:tr>
        <w:trPr>
          <w:cantSplit/>
        </w:trPr>
        <w:tc>
          <w:tcPr>
            <w:tcW w:type="dxa" w:w="1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4. Review and decide</w:t>
            </w:r>
          </w:p>
        </w:tc>
        <w:tc>
          <w:tcPr>
            <w:tcW w:type="dxa" w:w="41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Decision made according to the approval thresholds in Table 20: approve, reject or defer</w:t>
            </w:r>
          </w:p>
        </w:tc>
        <w:tc>
          <w:tcPr>
            <w:tcW w:type="dxa" w:w="1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PM / CCB / sponsor</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Decision recorded</w:t>
            </w:r>
          </w:p>
        </w:tc>
      </w:tr>
      <w:tr>
        <w:trPr>
          <w:cantSplit/>
        </w:trPr>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5. Communicate</w:t>
            </w:r>
          </w:p>
        </w:tc>
        <w:tc>
          <w:tcPr>
            <w:tcW w:type="dxa" w:w="41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Requester and stakeholders told of the decision and its reason</w:t>
            </w:r>
          </w:p>
        </w:tc>
        <w:tc>
          <w:tcPr>
            <w:tcW w:type="dxa" w:w="1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manager</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Updated change log</w:t>
            </w:r>
          </w:p>
        </w:tc>
      </w:tr>
      <w:tr>
        <w:trPr>
          <w:cantSplit/>
        </w:trPr>
        <w:tc>
          <w:tcPr>
            <w:tcW w:type="dxa" w:w="1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6. Implement</w:t>
            </w:r>
          </w:p>
        </w:tc>
        <w:tc>
          <w:tcPr>
            <w:tcW w:type="dxa" w:w="41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Baselines (scope, Gantt, budget) updated; work done on a GitHub branch linked to the CR; pull request reviewed</w:t>
            </w:r>
          </w:p>
        </w:tc>
        <w:tc>
          <w:tcPr>
            <w:tcW w:type="dxa" w:w="16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Delivery team</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Updated baselines and code</w:t>
            </w:r>
          </w:p>
        </w:tc>
      </w:tr>
      <w:tr>
        <w:trPr>
          <w:cantSplit/>
        </w:trPr>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7. Verify and close</w:t>
            </w:r>
          </w:p>
        </w:tc>
        <w:tc>
          <w:tcPr>
            <w:tcW w:type="dxa" w:w="41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Tester confirms the change works; PM closes the CR and records the actual impact</w:t>
            </w:r>
          </w:p>
        </w:tc>
        <w:tc>
          <w:tcPr>
            <w:tcW w:type="dxa" w:w="16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Test analyst / PM</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CR closed</w:t>
            </w:r>
          </w:p>
        </w:tc>
      </w:tr>
    </w:tbl>
    <w:p>
      <w:pPr>
        <w:spacing w:after="220" w:before="60"/>
      </w:pPr>
      <w:r>
        <w:rPr>
          <w:i/>
          <w:iCs/>
          <w:color w:val="5B6B7A"/>
          <w:sz w:val="18"/>
          <w:szCs w:val="18"/>
        </w:rPr>
        <w:t xml:space="preserve">Table 19. Seven-step change request process</w:t>
      </w:r>
    </w:p>
    <w:p>
      <w:pPr>
        <w:pStyle w:val="Heading2"/>
      </w:pPr>
      <w:r>
        <w:t xml:space="preserve">10.2 Change Control Board and approval thresholds</w:t>
      </w:r>
    </w:p>
    <w:p>
      <w:pPr>
        <w:spacing w:after="140" w:line="288"/>
        <w:jc w:val="both"/>
      </w:pPr>
      <w:r>
        <w:t xml:space="preserve">The </w:t>
      </w:r>
      <w:r>
        <w:rPr>
          <w:b/>
          <w:bCs/>
        </w:rPr>
        <w:t xml:space="preserve">Change Control Board (CCB)</w:t>
      </w:r>
      <w:r>
        <w:t xml:space="preserve"> is made up of the sponsor (chair), the project manager, the Head of IT, the BI lead and a business representative. It meets every fortnight, and within 48 hours for urgent requests. Small changes are approved by the project manager so the board is not slowed down by minor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326"/>
        <w:gridCol w:w="2400"/>
      </w:tblGrid>
      <w:tr>
        <w:trPr>
          <w:tblHeader/>
        </w:trPr>
        <w:tc>
          <w:tcPr>
            <w:tcW w:type="dxa" w:w="13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Level</w:t>
            </w:r>
          </w:p>
        </w:tc>
        <w:tc>
          <w:tcPr>
            <w:tcW w:type="dxa" w:w="53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Change impact</w:t>
            </w:r>
          </w:p>
        </w:tc>
        <w:tc>
          <w:tcPr>
            <w:tcW w:type="dxa" w:w="24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Approved by</w:t>
            </w:r>
          </w:p>
        </w:tc>
      </w:tr>
      <w:tr>
        <w:trPr>
          <w:cantSplit/>
        </w:trPr>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Minor</w:t>
            </w:r>
          </w:p>
        </w:tc>
        <w:tc>
          <w:tcPr>
            <w:tcW w:type="dxa" w:w="53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 week or less of effort, $5,000 or less, uses available float, no milestone change</w:t>
            </w:r>
          </w:p>
        </w:tc>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Major</w:t>
            </w:r>
          </w:p>
        </w:tc>
        <w:tc>
          <w:tcPr>
            <w:tcW w:type="dxa" w:w="53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More than 1 week or more than $5,000, or uses contingency, but no milestone change</w:t>
            </w:r>
          </w:p>
        </w:tc>
        <w:tc>
          <w:tcPr>
            <w:tcW w:type="dxa" w:w="2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Change Control Board</w:t>
            </w:r>
          </w:p>
        </w:tc>
      </w:tr>
      <w:tr>
        <w:trPr>
          <w:cantSplit/>
        </w:trPr>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Critical</w:t>
            </w:r>
          </w:p>
        </w:tc>
        <w:tc>
          <w:tcPr>
            <w:tcW w:type="dxa" w:w="53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Changes a milestone date, is over $25,000, or changes the project objectives</w:t>
            </w:r>
          </w:p>
        </w:tc>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Sponsor / steering committee</w:t>
            </w:r>
          </w:p>
        </w:tc>
      </w:tr>
    </w:tbl>
    <w:p>
      <w:pPr>
        <w:spacing w:after="220" w:before="60"/>
      </w:pPr>
      <w:r>
        <w:rPr>
          <w:i/>
          <w:iCs/>
          <w:color w:val="5B6B7A"/>
          <w:sz w:val="18"/>
          <w:szCs w:val="18"/>
        </w:rPr>
        <w:t xml:space="preserve">Table 20. Change approval thresholds</w:t>
      </w:r>
    </w:p>
    <w:p>
      <w:pPr>
        <w:pStyle w:val="Heading2"/>
      </w:pPr>
      <w:r>
        <w:t xml:space="preserve">10.3 Change request form</w:t>
      </w:r>
    </w:p>
    <w:p>
      <w:pPr>
        <w:spacing w:after="140" w:line="288"/>
        <w:jc w:val="both"/>
      </w:pPr>
      <w:r>
        <w:t xml:space="preserve">The form is a GitHub issue template, so every change request has an ID, discussion history and links to the code that implements it. Its fields are: CR ID, requester, date, description, reason and benefit, urgency, affected deliverables or configuration items, estimated schedule impact, estimated cost impact, risk impact, recommendation, decision, approver and decision date.</w:t>
      </w:r>
    </w:p>
    <w:p>
      <w:pPr>
        <w:pStyle w:val="Heading2"/>
      </w:pPr>
      <w:r>
        <w:t xml:space="preserve">10.4 Example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326"/>
        <w:gridCol w:w="2100"/>
      </w:tblGrid>
      <w:tr>
        <w:trPr>
          <w:tblHeader/>
        </w:trPr>
        <w:tc>
          <w:tcPr>
            <w:tcW w:type="dxa" w:w="9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CR</w:t>
            </w:r>
          </w:p>
        </w:tc>
        <w:tc>
          <w:tcPr>
            <w:tcW w:type="dxa" w:w="2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Request</w:t>
            </w:r>
          </w:p>
        </w:tc>
        <w:tc>
          <w:tcPr>
            <w:tcW w:type="dxa" w:w="33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Impact analysis</w:t>
            </w:r>
          </w:p>
        </w:tc>
        <w:tc>
          <w:tcPr>
            <w:tcW w:type="dxa" w:w="21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Decision</w:t>
            </w:r>
          </w:p>
        </w:tc>
      </w:tr>
      <w:tr>
        <w:trPr>
          <w:cantSplit/>
        </w:trPr>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CR-001</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Add supplier delivery data to the Inventory dashboard (Inventory manager)</w:t>
            </w:r>
          </w:p>
        </w:tc>
        <w:tc>
          <w:tcPr>
            <w:tcW w:type="dxa" w:w="33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New data source; +3 weeks on critical path; +$22,000; outside current scope (Section 5.4)</w:t>
            </w:r>
          </w:p>
        </w:tc>
        <w:tc>
          <w:tcPr>
            <w:tcW w:type="dxa" w:w="2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Deferred</w:t>
            </w:r>
            <w:r>
              <w:rPr>
                <w:sz w:val="18"/>
                <w:szCs w:val="18"/>
              </w:rPr>
              <w:t xml:space="preserve"> to Phase 2 by CCB</w:t>
            </w:r>
          </w:p>
        </w:tc>
      </w:tr>
      <w:tr>
        <w:trPr>
          <w:cantSplit/>
        </w:trPr>
        <w:tc>
          <w:tcPr>
            <w:tcW w:type="dxa" w:w="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CR-002</w:t>
            </w:r>
          </w:p>
        </w:tc>
        <w:tc>
          <w:tcPr>
            <w:tcW w:type="dxa" w:w="2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Refresh dashboards every 1 minute instead of 5 (Executive team)</w:t>
            </w:r>
          </w:p>
        </w:tc>
        <w:tc>
          <w:tcPr>
            <w:tcW w:type="dxa" w:w="33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Needs Power BI Premium capacity; +$18,000 per year running cost; small business benefit</w:t>
            </w:r>
          </w:p>
        </w:tc>
        <w:tc>
          <w:tcPr>
            <w:tcW w:type="dxa" w:w="2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Rejected</w:t>
            </w:r>
            <w:r>
              <w:rPr>
                <w:sz w:val="18"/>
                <w:szCs w:val="18"/>
              </w:rPr>
              <w:t xml:space="preserve"> by CCB; 5-minute refresh kept</w:t>
            </w:r>
          </w:p>
        </w:tc>
      </w:tr>
      <w:tr>
        <w:trPr>
          <w:cantSplit/>
        </w:trPr>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CR-003</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Mobile-optimised layout for the Store Manager dashboard (Store managers)</w:t>
            </w:r>
          </w:p>
        </w:tc>
        <w:tc>
          <w:tcPr>
            <w:tcW w:type="dxa" w:w="33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4 days of effort in parallel with 4.3; $3,800; no milestone impact</w:t>
            </w:r>
          </w:p>
        </w:tc>
        <w:tc>
          <w:tcPr>
            <w:tcW w:type="dxa" w:w="2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Approved</w:t>
            </w:r>
            <w:r>
              <w:rPr>
                <w:sz w:val="18"/>
                <w:szCs w:val="18"/>
              </w:rPr>
              <w:t xml:space="preserve"> by PM; done on branch feature/CR-003-mobile-layout</w:t>
            </w:r>
          </w:p>
        </w:tc>
      </w:tr>
      <w:tr>
        <w:trPr>
          <w:cantSplit/>
        </w:trPr>
        <w:tc>
          <w:tcPr>
            <w:tcW w:type="dxa" w:w="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CR-004</w:t>
            </w:r>
          </w:p>
        </w:tc>
        <w:tc>
          <w:tcPr>
            <w:tcW w:type="dxa" w:w="2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Add a gross margin by category KPI (CFO)</w:t>
            </w:r>
          </w:p>
        </w:tc>
        <w:tc>
          <w:tcPr>
            <w:tcW w:type="dxa" w:w="33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KPI dictionary and data model change; 3 days; $2,500</w:t>
            </w:r>
          </w:p>
        </w:tc>
        <w:tc>
          <w:tcPr>
            <w:tcW w:type="dxa" w:w="2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b/>
                <w:bCs/>
                <w:sz w:val="18"/>
                <w:szCs w:val="18"/>
              </w:rPr>
              <w:t xml:space="preserve">Approved</w:t>
            </w:r>
            <w:r>
              <w:rPr>
                <w:sz w:val="18"/>
                <w:szCs w:val="18"/>
              </w:rPr>
              <w:t xml:space="preserve"> by PM; released in v1.1.0</w:t>
            </w:r>
          </w:p>
        </w:tc>
      </w:tr>
    </w:tbl>
    <w:p>
      <w:pPr>
        <w:spacing w:after="220" w:before="60"/>
      </w:pPr>
      <w:r>
        <w:rPr>
          <w:i/>
          <w:iCs/>
          <w:color w:val="5B6B7A"/>
          <w:sz w:val="18"/>
          <w:szCs w:val="18"/>
        </w:rPr>
        <w:t xml:space="preserve">Table 21. Example change log</w:t>
      </w:r>
    </w:p>
    <w:p>
      <w:pPr>
        <w:pStyle w:val="Heading1"/>
        <w:pageBreakBefore/>
      </w:pPr>
      <w:r>
        <w:t xml:space="preserve">11. Communication Management Plan</w:t>
      </w:r>
    </w:p>
    <w:p>
      <w:pPr>
        <w:spacing w:after="140" w:line="288"/>
        <w:jc w:val="both"/>
      </w:pPr>
      <w:r>
        <w:t xml:space="preserve">Kappelman et al. [5] identify communication breakdown between stakeholders as one of the main early warning signs of project failure. This plan makes sure each stakeholder group receives the information it needs, at the right level of detail and frequency, through an agreed channel [3]. It follows three rules: there is one source of truth for each type of information, bad news is escalated quickly using the issue priorities in Section 9.4, and every regular report has a named owner.</w:t>
      </w:r>
    </w:p>
    <w:p>
      <w:pPr>
        <w:pStyle w:val="Heading2"/>
      </w:pPr>
      <w:r>
        <w:t xml:space="preserve">11.1 Communication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50"/>
        <w:gridCol w:w="2076"/>
        <w:gridCol w:w="1350"/>
        <w:gridCol w:w="1350"/>
        <w:gridCol w:w="1200"/>
      </w:tblGrid>
      <w:tr>
        <w:trPr>
          <w:tblHeader/>
        </w:trPr>
        <w:tc>
          <w:tcPr>
            <w:tcW w:type="dxa" w:w="15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Communication</w:t>
            </w:r>
          </w:p>
        </w:tc>
        <w:tc>
          <w:tcPr>
            <w:tcW w:type="dxa" w:w="155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Audience</w:t>
            </w:r>
          </w:p>
        </w:tc>
        <w:tc>
          <w:tcPr>
            <w:tcW w:type="dxa" w:w="207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Purpose and content</w:t>
            </w:r>
          </w:p>
        </w:tc>
        <w:tc>
          <w:tcPr>
            <w:tcW w:type="dxa" w:w="135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Frequency</w:t>
            </w:r>
          </w:p>
        </w:tc>
        <w:tc>
          <w:tcPr>
            <w:tcW w:type="dxa" w:w="135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Channel</w:t>
            </w:r>
          </w:p>
        </w:tc>
        <w:tc>
          <w:tcPr>
            <w:tcW w:type="dxa" w:w="12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Owner</w:t>
            </w:r>
          </w:p>
        </w:tc>
      </w:tr>
      <w:tr>
        <w:trPr>
          <w:cantSplit/>
        </w:trPr>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Project kick-off</w:t>
            </w:r>
          </w:p>
        </w:tc>
        <w:tc>
          <w:tcPr>
            <w:tcW w:type="dxa" w:w="15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All stakeholders</w:t>
            </w:r>
          </w:p>
        </w:tc>
        <w:tc>
          <w:tcPr>
            <w:tcW w:type="dxa" w:w="207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Objectives, scope, roles and ways of working</w:t>
            </w:r>
          </w:p>
        </w:tc>
        <w:tc>
          <w:tcPr>
            <w:tcW w:type="dxa" w:w="13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Once (week 3)</w:t>
            </w:r>
          </w:p>
        </w:tc>
        <w:tc>
          <w:tcPr>
            <w:tcW w:type="dxa" w:w="13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Workshop, recorded in Teams</w:t>
            </w:r>
          </w:p>
        </w:tc>
        <w:tc>
          <w:tcPr>
            <w:tcW w:type="dxa" w:w="12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Daily stand-up</w:t>
            </w:r>
          </w:p>
        </w:tc>
        <w:tc>
          <w:tcPr>
            <w:tcW w:type="dxa" w:w="15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Delivery team</w:t>
            </w:r>
          </w:p>
        </w:tc>
        <w:tc>
          <w:tcPr>
            <w:tcW w:type="dxa" w:w="207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Progress, plans for the day, blockers</w:t>
            </w:r>
          </w:p>
        </w:tc>
        <w:tc>
          <w:tcPr>
            <w:tcW w:type="dxa" w:w="13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Daily, 15 minutes</w:t>
            </w:r>
          </w:p>
        </w:tc>
        <w:tc>
          <w:tcPr>
            <w:tcW w:type="dxa" w:w="13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Teams call with the project board</w:t>
            </w:r>
          </w:p>
        </w:tc>
        <w:tc>
          <w:tcPr>
            <w:tcW w:type="dxa" w:w="12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Sprint review and planning</w:t>
            </w:r>
          </w:p>
        </w:tc>
        <w:tc>
          <w:tcPr>
            <w:tcW w:type="dxa" w:w="15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Team, business analyst, business reps</w:t>
            </w:r>
          </w:p>
        </w:tc>
        <w:tc>
          <w:tcPr>
            <w:tcW w:type="dxa" w:w="207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Demonstrate finished work; agree the next sprint</w:t>
            </w:r>
          </w:p>
        </w:tc>
        <w:tc>
          <w:tcPr>
            <w:tcW w:type="dxa" w:w="13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Every 2 weeks</w:t>
            </w:r>
          </w:p>
        </w:tc>
        <w:tc>
          <w:tcPr>
            <w:tcW w:type="dxa" w:w="13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Teams, GitHub Projects board</w:t>
            </w:r>
          </w:p>
        </w:tc>
        <w:tc>
          <w:tcPr>
            <w:tcW w:type="dxa" w:w="12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Business analyst</w:t>
            </w:r>
          </w:p>
        </w:tc>
      </w:tr>
      <w:tr>
        <w:trPr>
          <w:cantSplit/>
        </w:trPr>
        <w:tc>
          <w:tcPr>
            <w:tcW w:type="dxa" w:w="1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Status report</w:t>
            </w:r>
          </w:p>
        </w:tc>
        <w:tc>
          <w:tcPr>
            <w:tcW w:type="dxa" w:w="15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Sponsor, steering committee, Head of IT</w:t>
            </w:r>
          </w:p>
        </w:tc>
        <w:tc>
          <w:tcPr>
            <w:tcW w:type="dxa" w:w="207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Progress against baseline, top five risks, open issues, changes, budget</w:t>
            </w:r>
          </w:p>
        </w:tc>
        <w:tc>
          <w:tcPr>
            <w:tcW w:type="dxa" w:w="13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Fortnightly</w:t>
            </w:r>
          </w:p>
        </w:tc>
        <w:tc>
          <w:tcPr>
            <w:tcW w:type="dxa" w:w="13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Email and project board insights</w:t>
            </w:r>
          </w:p>
        </w:tc>
        <w:tc>
          <w:tcPr>
            <w:tcW w:type="dxa" w:w="12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Steering committee</w:t>
            </w:r>
          </w:p>
        </w:tc>
        <w:tc>
          <w:tcPr>
            <w:tcW w:type="dxa" w:w="15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Sponsor, CFO, Head of IT, Head of Retail Ops, PM</w:t>
            </w:r>
          </w:p>
        </w:tc>
        <w:tc>
          <w:tcPr>
            <w:tcW w:type="dxa" w:w="207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Decisions, escalations and milestone gate reviews (M1 to M4)</w:t>
            </w:r>
          </w:p>
        </w:tc>
        <w:tc>
          <w:tcPr>
            <w:tcW w:type="dxa" w:w="13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Monthly and at each milestone</w:t>
            </w:r>
          </w:p>
        </w:tc>
        <w:tc>
          <w:tcPr>
            <w:tcW w:type="dxa" w:w="13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Meeting; minutes in SharePoint</w:t>
            </w:r>
          </w:p>
        </w:tc>
        <w:tc>
          <w:tcPr>
            <w:tcW w:type="dxa" w:w="12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Sponsor</w:t>
            </w:r>
          </w:p>
        </w:tc>
      </w:tr>
      <w:tr>
        <w:trPr>
          <w:cantSplit/>
        </w:trPr>
        <w:tc>
          <w:tcPr>
            <w:tcW w:type="dxa" w:w="1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Change Control Board</w:t>
            </w:r>
          </w:p>
        </w:tc>
        <w:tc>
          <w:tcPr>
            <w:tcW w:type="dxa" w:w="15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CCB members</w:t>
            </w:r>
          </w:p>
        </w:tc>
        <w:tc>
          <w:tcPr>
            <w:tcW w:type="dxa" w:w="207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Decide change requests</w:t>
            </w:r>
          </w:p>
        </w:tc>
        <w:tc>
          <w:tcPr>
            <w:tcW w:type="dxa" w:w="13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Fortnightly; within 48 hours if urgent</w:t>
            </w:r>
          </w:p>
        </w:tc>
        <w:tc>
          <w:tcPr>
            <w:tcW w:type="dxa" w:w="13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Teams; GitHub change log</w:t>
            </w:r>
          </w:p>
        </w:tc>
        <w:tc>
          <w:tcPr>
            <w:tcW w:type="dxa" w:w="12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Store manager update</w:t>
            </w:r>
          </w:p>
        </w:tc>
        <w:tc>
          <w:tcPr>
            <w:tcW w:type="dxa" w:w="15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40 store managers</w:t>
            </w:r>
          </w:p>
        </w:tc>
        <w:tc>
          <w:tcPr>
            <w:tcW w:type="dxa" w:w="207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What is coming, pilot results, training dates</w:t>
            </w:r>
          </w:p>
        </w:tc>
        <w:tc>
          <w:tcPr>
            <w:tcW w:type="dxa" w:w="13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Monthly; weekly during rollout</w:t>
            </w:r>
          </w:p>
        </w:tc>
        <w:tc>
          <w:tcPr>
            <w:tcW w:type="dxa" w:w="13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Newsletter and Teams channel</w:t>
            </w:r>
          </w:p>
        </w:tc>
        <w:tc>
          <w:tcPr>
            <w:tcW w:type="dxa" w:w="12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Change and training lead</w:t>
            </w:r>
          </w:p>
        </w:tc>
      </w:tr>
      <w:tr>
        <w:trPr>
          <w:cantSplit/>
        </w:trPr>
        <w:tc>
          <w:tcPr>
            <w:tcW w:type="dxa" w:w="1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Training sessions</w:t>
            </w:r>
          </w:p>
        </w:tc>
        <w:tc>
          <w:tcPr>
            <w:tcW w:type="dxa" w:w="15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150 dashboard users</w:t>
            </w:r>
          </w:p>
        </w:tc>
        <w:tc>
          <w:tcPr>
            <w:tcW w:type="dxa" w:w="207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How to use the dashboards and alerts</w:t>
            </w:r>
          </w:p>
        </w:tc>
        <w:tc>
          <w:tcPr>
            <w:tcW w:type="dxa" w:w="13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Weeks 25 to 28</w:t>
            </w:r>
          </w:p>
        </w:tc>
        <w:tc>
          <w:tcPr>
            <w:tcW w:type="dxa" w:w="13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Face to face (pilot) and online</w:t>
            </w:r>
          </w:p>
        </w:tc>
        <w:tc>
          <w:tcPr>
            <w:tcW w:type="dxa" w:w="12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Change and training lead</w:t>
            </w:r>
          </w:p>
        </w:tc>
      </w:tr>
      <w:tr>
        <w:trPr>
          <w:cantSplit/>
        </w:trPr>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P1 issue escalation</w:t>
            </w:r>
          </w:p>
        </w:tc>
        <w:tc>
          <w:tcPr>
            <w:tcW w:type="dxa" w:w="15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Sponsor</w:t>
            </w:r>
          </w:p>
        </w:tc>
        <w:tc>
          <w:tcPr>
            <w:tcW w:type="dxa" w:w="207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Critical issues that threaten a milestone, budget or compliance</w:t>
            </w:r>
          </w:p>
        </w:tc>
        <w:tc>
          <w:tcPr>
            <w:tcW w:type="dxa" w:w="13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Within 24 hours</w:t>
            </w:r>
          </w:p>
        </w:tc>
        <w:tc>
          <w:tcPr>
            <w:tcW w:type="dxa" w:w="135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Phone, then email</w:t>
            </w:r>
          </w:p>
        </w:tc>
        <w:tc>
          <w:tcPr>
            <w:tcW w:type="dxa" w:w="12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Project manager</w:t>
            </w:r>
          </w:p>
        </w:tc>
      </w:tr>
      <w:tr>
        <w:trPr>
          <w:cantSplit/>
        </w:trPr>
        <w:tc>
          <w:tcPr>
            <w:tcW w:type="dxa" w:w="1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Closure report and lessons learned</w:t>
            </w:r>
          </w:p>
        </w:tc>
        <w:tc>
          <w:tcPr>
            <w:tcW w:type="dxa" w:w="15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Sponsor, steering committee</w:t>
            </w:r>
          </w:p>
        </w:tc>
        <w:tc>
          <w:tcPr>
            <w:tcW w:type="dxa" w:w="207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Results against objectives and lessons for future projects</w:t>
            </w:r>
          </w:p>
        </w:tc>
        <w:tc>
          <w:tcPr>
            <w:tcW w:type="dxa" w:w="13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Once (week 31)</w:t>
            </w:r>
          </w:p>
        </w:tc>
        <w:tc>
          <w:tcPr>
            <w:tcW w:type="dxa" w:w="135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Report and workshop</w:t>
            </w:r>
          </w:p>
        </w:tc>
        <w:tc>
          <w:tcPr>
            <w:tcW w:type="dxa" w:w="12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Project manager</w:t>
            </w:r>
          </w:p>
        </w:tc>
      </w:tr>
    </w:tbl>
    <w:p>
      <w:pPr>
        <w:spacing w:after="220" w:before="60"/>
      </w:pPr>
      <w:r>
        <w:rPr>
          <w:i/>
          <w:iCs/>
          <w:color w:val="5B6B7A"/>
          <w:sz w:val="18"/>
          <w:szCs w:val="18"/>
        </w:rPr>
        <w:t xml:space="preserve">Table 22. Communication matrix</w:t>
      </w:r>
    </w:p>
    <w:p>
      <w:pPr>
        <w:pStyle w:val="Heading2"/>
      </w:pPr>
      <w:r>
        <w:t xml:space="preserve">11.2 Collaboration tools</w:t>
      </w:r>
    </w:p>
    <w:p>
      <w:pPr>
        <w:pStyle w:val="ListParagraph"/>
        <w:numPr>
          <w:ilvl w:val="0"/>
          <w:numId w:val="2"/>
        </w:numPr>
        <w:spacing w:after="80" w:line="276"/>
      </w:pPr>
      <w:r>
        <w:rPr>
          <w:b/>
          <w:bCs/>
        </w:rPr>
        <w:t xml:space="preserve">GitHub Projects:</w:t>
      </w:r>
      <w:r>
        <w:t xml:space="preserve"> the team's work management board. Each WBS phase is a milestone and each work package is broken into issues, planned in two-week iterations. The board's progress charts feed the status report. Evidence of the team's use of the board is in Appendix B.</w:t>
      </w:r>
    </w:p>
    <w:p>
      <w:pPr>
        <w:pStyle w:val="ListParagraph"/>
        <w:numPr>
          <w:ilvl w:val="0"/>
          <w:numId w:val="2"/>
        </w:numPr>
        <w:spacing w:after="80" w:line="276"/>
      </w:pPr>
      <w:r>
        <w:rPr>
          <w:b/>
          <w:bCs/>
        </w:rPr>
        <w:t xml:space="preserve">GitHub:</w:t>
      </w:r>
      <w:r>
        <w:t xml:space="preserve"> code, dashboard files and project documents, together with the risk, issue and change request records that link to them (Section 13). Because the board and the code live in one tool, commits and pull requests are linked automatically to the work item they complete.</w:t>
      </w:r>
    </w:p>
    <w:p>
      <w:pPr>
        <w:pStyle w:val="ListParagraph"/>
        <w:numPr>
          <w:ilvl w:val="0"/>
          <w:numId w:val="2"/>
        </w:numPr>
        <w:spacing w:after="80" w:line="276"/>
      </w:pPr>
      <w:r>
        <w:rPr>
          <w:b/>
          <w:bCs/>
        </w:rPr>
        <w:t xml:space="preserve">Microsoft Teams and SharePoint:</w:t>
      </w:r>
      <w:r>
        <w:t xml:space="preserve"> meetings, chat channels for each workstream, and signed approvals such as the charter and milestone sign-offs.</w:t>
      </w:r>
    </w:p>
    <w:p>
      <w:pPr>
        <w:pStyle w:val="Heading2"/>
      </w:pPr>
      <w:r>
        <w:t xml:space="preserve">11.3 Feedback and escalation</w:t>
      </w:r>
    </w:p>
    <w:p>
      <w:pPr>
        <w:spacing w:after="140" w:line="288"/>
        <w:jc w:val="both"/>
      </w:pPr>
      <w:r>
        <w:t xml:space="preserve">Communication is two-way. Pilot store managers complete a short survey at the end of each pilot week, and sprint reviews give business representatives a regular chance to comment on the dashboards. Concerns that cannot be resolved by the team follow the escalation path in Section 9.4, and any request that would change scope, schedule or budget is raised as a change request (Section 10).</w:t>
      </w:r>
    </w:p>
    <w:p>
      <w:pPr>
        <w:pStyle w:val="Heading1"/>
        <w:pageBreakBefore/>
      </w:pPr>
      <w:r>
        <w:t xml:space="preserve">12. Quality Management Approach</w:t>
      </w:r>
    </w:p>
    <w:p>
      <w:pPr>
        <w:spacing w:after="140" w:line="288"/>
        <w:jc w:val="both"/>
      </w:pPr>
      <w:r>
        <w:t xml:space="preserve">Quality means that the deliverables meet their requirements and are fit for use [3]. The approach follows the plan–do–check–act cycle of ISO 9001 [20]: quality targets are set during planning, quality assurance makes sure the team follows good processes, and quality control checks the products themselves. Product quality targets are based on the characteristics in ISO/IEC 25010 [21], with data quality added because it is the largest risk to the project (R1).</w:t>
      </w:r>
    </w:p>
    <w:p>
      <w:pPr>
        <w:pStyle w:val="Heading2"/>
      </w:pPr>
      <w:r>
        <w:t xml:space="preserve">12.1 Quality planning: standards and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000"/>
        <w:gridCol w:w="2026"/>
        <w:gridCol w:w="1800"/>
        <w:gridCol w:w="1500"/>
      </w:tblGrid>
      <w:tr>
        <w:trPr>
          <w:tblHeader/>
        </w:trPr>
        <w:tc>
          <w:tcPr>
            <w:tcW w:type="dxa" w:w="1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Quality characteristic</w:t>
            </w:r>
          </w:p>
        </w:tc>
        <w:tc>
          <w:tcPr>
            <w:tcW w:type="dxa" w:w="20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Metric</w:t>
            </w:r>
          </w:p>
        </w:tc>
        <w:tc>
          <w:tcPr>
            <w:tcW w:type="dxa" w:w="20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Target</w:t>
            </w:r>
          </w:p>
        </w:tc>
        <w:tc>
          <w:tcPr>
            <w:tcW w:type="dxa" w:w="18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How measured</w:t>
            </w:r>
          </w:p>
        </w:tc>
        <w:tc>
          <w:tcPr>
            <w:tcW w:type="dxa" w:w="15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When</w:t>
            </w:r>
          </w:p>
        </w:tc>
      </w:tr>
      <w:tr>
        <w:trPr>
          <w:cantSplit/>
        </w:trPr>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Functional suitability</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KPI values reconciled to source totals</w:t>
            </w:r>
          </w:p>
        </w:tc>
        <w:tc>
          <w:tcPr>
            <w:tcW w:type="dxa" w:w="2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98% or better overall; each KPI within 2%</w:t>
            </w:r>
          </w:p>
        </w:tc>
        <w:tc>
          <w:tcPr>
            <w:tcW w:type="dxa" w:w="1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Automated reconciliation tests</w:t>
            </w:r>
          </w:p>
        </w:tc>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Every load; formally in 5.1</w:t>
            </w:r>
          </w:p>
        </w:tc>
      </w:tr>
      <w:tr>
        <w:trPr>
          <w:cantSplit/>
        </w:trPr>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Data quality</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Duplicate SKUs; records with a valid store code</w:t>
            </w:r>
          </w:p>
        </w:tc>
        <w:tc>
          <w:tcPr>
            <w:tcW w:type="dxa" w:w="2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No duplicates; 99.5% or more valid</w:t>
            </w:r>
          </w:p>
        </w:tc>
        <w:tc>
          <w:tcPr>
            <w:tcW w:type="dxa" w:w="1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Data quality rules (3.5)</w:t>
            </w:r>
          </w:p>
        </w:tc>
        <w:tc>
          <w:tcPr>
            <w:tcW w:type="dxa" w:w="1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Every load</w:t>
            </w:r>
          </w:p>
        </w:tc>
      </w:tr>
      <w:tr>
        <w:trPr>
          <w:cantSplit/>
        </w:trPr>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Performance efficiency</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Page load time; end-to-end data latency</w:t>
            </w:r>
          </w:p>
        </w:tc>
        <w:tc>
          <w:tcPr>
            <w:tcW w:type="dxa" w:w="2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3 s or less for 95% of requests at 3× peak; 5 min or less for 99% of POS data</w:t>
            </w:r>
          </w:p>
        </w:tc>
        <w:tc>
          <w:tcPr>
            <w:tcW w:type="dxa" w:w="1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Load test; latency monitoring</w:t>
            </w:r>
          </w:p>
        </w:tc>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5.1; 7-day test window</w:t>
            </w:r>
          </w:p>
        </w:tc>
      </w:tr>
      <w:tr>
        <w:trPr>
          <w:cantSplit/>
        </w:trPr>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Reliability</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Pipeline availability in trading hours</w:t>
            </w:r>
          </w:p>
        </w:tc>
        <w:tc>
          <w:tcPr>
            <w:tcW w:type="dxa" w:w="2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99.5% or better</w:t>
            </w:r>
          </w:p>
        </w:tc>
        <w:tc>
          <w:tcPr>
            <w:tcW w:type="dxa" w:w="1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Azure Monitor alerts</w:t>
            </w:r>
          </w:p>
        </w:tc>
        <w:tc>
          <w:tcPr>
            <w:tcW w:type="dxa" w:w="1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From the pilot onwards</w:t>
            </w:r>
          </w:p>
        </w:tc>
      </w:tr>
      <w:tr>
        <w:trPr>
          <w:cantSplit/>
        </w:trPr>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Security</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Open vulnerabilities; row-level security test cases</w:t>
            </w:r>
          </w:p>
        </w:tc>
        <w:tc>
          <w:tcPr>
            <w:tcW w:type="dxa" w:w="2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No critical or high; 100% pass</w:t>
            </w:r>
          </w:p>
        </w:tc>
        <w:tc>
          <w:tcPr>
            <w:tcW w:type="dxa" w:w="1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Security and privacy testing</w:t>
            </w:r>
          </w:p>
        </w:tc>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5.2</w:t>
            </w:r>
          </w:p>
        </w:tc>
      </w:tr>
      <w:tr>
        <w:trPr>
          <w:cantSplit/>
        </w:trPr>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Usability</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UAT tasks completed unaided; user rating</w:t>
            </w:r>
          </w:p>
        </w:tc>
        <w:tc>
          <w:tcPr>
            <w:tcW w:type="dxa" w:w="2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90% or more; average 4 out of 5 or better</w:t>
            </w:r>
          </w:p>
        </w:tc>
        <w:tc>
          <w:tcPr>
            <w:tcW w:type="dxa" w:w="1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UAT scripts; pilot survey</w:t>
            </w:r>
          </w:p>
        </w:tc>
        <w:tc>
          <w:tcPr>
            <w:tcW w:type="dxa" w:w="15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5.3; 6.1</w:t>
            </w:r>
          </w:p>
        </w:tc>
      </w:tr>
      <w:tr>
        <w:trPr>
          <w:cantSplit/>
        </w:trPr>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Maintainability</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Changes peer reviewed; data quality rules with automated tests</w:t>
            </w:r>
          </w:p>
        </w:tc>
        <w:tc>
          <w:tcPr>
            <w:tcW w:type="dxa" w:w="2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100% of pull requests; 100% of rules</w:t>
            </w:r>
          </w:p>
        </w:tc>
        <w:tc>
          <w:tcPr>
            <w:tcW w:type="dxa" w:w="1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GitHub branch protection and Actions</w:t>
            </w:r>
          </w:p>
        </w:tc>
        <w:tc>
          <w:tcPr>
            <w:tcW w:type="dxa" w:w="15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Continuous</w:t>
            </w:r>
          </w:p>
        </w:tc>
      </w:tr>
    </w:tbl>
    <w:p>
      <w:pPr>
        <w:spacing w:after="220" w:before="60"/>
      </w:pPr>
      <w:r>
        <w:rPr>
          <w:i/>
          <w:iCs/>
          <w:color w:val="5B6B7A"/>
          <w:sz w:val="18"/>
          <w:szCs w:val="18"/>
        </w:rPr>
        <w:t xml:space="preserve">Table 23. Quality metrics and targets</w:t>
      </w:r>
    </w:p>
    <w:p>
      <w:pPr>
        <w:pStyle w:val="Heading2"/>
      </w:pPr>
      <w:r>
        <w:t xml:space="preserve">12.2 Quality assurance</w:t>
      </w:r>
    </w:p>
    <w:p>
      <w:pPr>
        <w:pStyle w:val="ListParagraph"/>
        <w:numPr>
          <w:ilvl w:val="0"/>
          <w:numId w:val="2"/>
        </w:numPr>
        <w:spacing w:after="80" w:line="276"/>
      </w:pPr>
      <w:r>
        <w:rPr>
          <w:b/>
          <w:bCs/>
        </w:rPr>
        <w:t xml:space="preserve">Definition of done:</w:t>
      </w:r>
      <w:r>
        <w:t xml:space="preserve"> a work item on the project board is only closed when its code has been peer reviewed through a pull request, the automated checks pass, it has been tested in the test environment, its documentation is updated and the business analyst has accepted it.</w:t>
      </w:r>
    </w:p>
    <w:p>
      <w:pPr>
        <w:pStyle w:val="ListParagraph"/>
        <w:numPr>
          <w:ilvl w:val="0"/>
          <w:numId w:val="2"/>
        </w:numPr>
        <w:spacing w:after="80" w:line="276"/>
      </w:pPr>
      <w:r>
        <w:rPr>
          <w:b/>
          <w:bCs/>
        </w:rPr>
        <w:t xml:space="preserve">Peer review:</w:t>
      </w:r>
      <w:r>
        <w:t xml:space="preserve"> branch protection on GitHub requires one approving review for every change (Section 13.3).</w:t>
      </w:r>
    </w:p>
    <w:p>
      <w:pPr>
        <w:pStyle w:val="ListParagraph"/>
        <w:numPr>
          <w:ilvl w:val="0"/>
          <w:numId w:val="2"/>
        </w:numPr>
        <w:spacing w:after="80" w:line="276"/>
      </w:pPr>
      <w:r>
        <w:rPr>
          <w:b/>
          <w:bCs/>
        </w:rPr>
        <w:t xml:space="preserve">Stage-gate reviews:</w:t>
      </w:r>
      <w:r>
        <w:t xml:space="preserve"> the Head of IT reviews the architecture before M1, the test exit report is reviewed before M2, and a go-live readiness checklist is completed before M3.</w:t>
      </w:r>
    </w:p>
    <w:p>
      <w:pPr>
        <w:pStyle w:val="ListParagraph"/>
        <w:numPr>
          <w:ilvl w:val="0"/>
          <w:numId w:val="2"/>
        </w:numPr>
        <w:spacing w:after="80" w:line="276"/>
      </w:pPr>
      <w:r>
        <w:rPr>
          <w:b/>
          <w:bCs/>
        </w:rPr>
        <w:t xml:space="preserve">Process audit and improvement:</w:t>
      </w:r>
      <w:r>
        <w:t xml:space="preserve"> the configuration audits before M2 and M3 (Section 13.4) confirm the process has been followed, and each sprint retrospective records improvements for the next sprint.</w:t>
      </w:r>
    </w:p>
    <w:p>
      <w:pPr>
        <w:pStyle w:val="Heading2"/>
      </w:pPr>
      <w:r>
        <w:t xml:space="preserve">12.3 Quality control</w:t>
      </w:r>
    </w:p>
    <w:p>
      <w:pPr>
        <w:pStyle w:val="ListParagraph"/>
        <w:numPr>
          <w:ilvl w:val="0"/>
          <w:numId w:val="2"/>
        </w:numPr>
        <w:spacing w:after="80" w:line="276"/>
      </w:pPr>
      <w:r>
        <w:rPr>
          <w:b/>
          <w:bCs/>
        </w:rPr>
        <w:t xml:space="preserve">Testing at every level:</w:t>
      </w:r>
      <w:r>
        <w:t xml:space="preserve"> unit tests and SQL checks run in GitHub Actions on every pull request, followed by system and performance testing (5.1), security and privacy testing (5.2) and UAT (5.3).</w:t>
      </w:r>
    </w:p>
    <w:p>
      <w:pPr>
        <w:pStyle w:val="ListParagraph"/>
        <w:numPr>
          <w:ilvl w:val="0"/>
          <w:numId w:val="2"/>
        </w:numPr>
        <w:spacing w:after="80" w:line="276"/>
      </w:pPr>
      <w:r>
        <w:rPr>
          <w:b/>
          <w:bCs/>
        </w:rPr>
        <w:t xml:space="preserve">Defect management:</w:t>
      </w:r>
      <w:r>
        <w:t xml:space="preserve"> defects are logged as GitHub issues and rated critical, high, medium or low. Critical and high defects must be fixed before release; the exit criterion for M2 is no open critical or high defects.</w:t>
      </w:r>
    </w:p>
    <w:p>
      <w:pPr>
        <w:pStyle w:val="ListParagraph"/>
        <w:numPr>
          <w:ilvl w:val="0"/>
          <w:numId w:val="2"/>
        </w:numPr>
        <w:spacing w:after="80" w:line="276"/>
      </w:pPr>
      <w:r>
        <w:rPr>
          <w:b/>
          <w:bCs/>
        </w:rPr>
        <w:t xml:space="preserve">Quality reporting:</w:t>
      </w:r>
      <w:r>
        <w:t xml:space="preserve"> open defects by severity, the reconciliation pass rate and data latency are reported in every fortnightly status report, so problems are visible early.</w:t>
      </w:r>
    </w:p>
    <w:p>
      <w:pPr>
        <w:pStyle w:val="Heading1"/>
        <w:pageBreakBefore/>
      </w:pPr>
      <w:r>
        <w:t xml:space="preserve">13. Configuration Management Using GitHub</w:t>
      </w:r>
    </w:p>
    <w:p>
      <w:pPr>
        <w:spacing w:after="140" w:line="288"/>
        <w:jc w:val="both"/>
      </w:pPr>
      <w:r>
        <w:t xml:space="preserve">Configuration management makes sure that the project's products, which include code, data models, dashboards and documents, are identified, version-controlled and changed only in a controlled way. It answers three questions at any point: what is the current version, who changed it, and why. It is closely linked to change control, because every approved change request ends up as a recorded change to one or more configuration items.</w:t>
      </w:r>
    </w:p>
    <w:p>
      <w:pPr>
        <w:pStyle w:val="Heading2"/>
      </w:pPr>
      <w:r>
        <w:t xml:space="preserve">13.1 Tool selection</w:t>
      </w:r>
    </w:p>
    <w:p>
      <w:pPr>
        <w:spacing w:after="140" w:line="288"/>
        <w:jc w:val="both"/>
      </w:pPr>
      <w:r>
        <w:t xml:space="preserve">We compared three common platforms built on Git, the distributed version control system described by Chacon and Straub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2400"/>
        <w:gridCol w:w="2000"/>
        <w:gridCol w:w="2100"/>
      </w:tblGrid>
      <w:tr>
        <w:trPr>
          <w:tblHeader/>
        </w:trPr>
        <w:tc>
          <w:tcPr>
            <w:tcW w:type="dxa" w:w="25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Criteria</w:t>
            </w:r>
          </w:p>
        </w:tc>
        <w:tc>
          <w:tcPr>
            <w:tcW w:type="dxa" w:w="24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GitHub</w:t>
            </w:r>
          </w:p>
        </w:tc>
        <w:tc>
          <w:tcPr>
            <w:tcW w:type="dxa" w:w="20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GitLab</w:t>
            </w:r>
          </w:p>
        </w:tc>
        <w:tc>
          <w:tcPr>
            <w:tcW w:type="dxa" w:w="21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Bitbucket</w:t>
            </w:r>
          </w:p>
        </w:tc>
      </w:tr>
      <w:tr>
        <w:trPr>
          <w:cantSplit/>
        </w:trPr>
        <w:tc>
          <w:tcPr>
            <w:tcW w:type="dxa" w:w="2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Version control</w:t>
            </w:r>
          </w:p>
        </w:tc>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Git</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Git</w:t>
            </w:r>
          </w:p>
        </w:tc>
        <w:tc>
          <w:tcPr>
            <w:tcW w:type="dxa" w:w="2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Git</w:t>
            </w:r>
          </w:p>
        </w:tc>
      </w:tr>
      <w:tr>
        <w:trPr>
          <w:cantSplit/>
        </w:trPr>
        <w:tc>
          <w:tcPr>
            <w:tcW w:type="dxa" w:w="25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Built-in CI/CD</w:t>
            </w:r>
          </w:p>
        </w:tc>
        <w:tc>
          <w:tcPr>
            <w:tcW w:type="dxa" w:w="2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GitHub Actions</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GitLab CI</w:t>
            </w:r>
          </w:p>
        </w:tc>
        <w:tc>
          <w:tcPr>
            <w:tcW w:type="dxa" w:w="2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Bitbucket Pipelines</w:t>
            </w:r>
          </w:p>
        </w:tc>
      </w:tr>
      <w:tr>
        <w:trPr>
          <w:cantSplit/>
        </w:trPr>
        <w:tc>
          <w:tcPr>
            <w:tcW w:type="dxa" w:w="2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Issue tracking and boards</w:t>
            </w:r>
          </w:p>
        </w:tc>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Issues, Projects, templates</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Issues, boards</w:t>
            </w:r>
          </w:p>
        </w:tc>
        <w:tc>
          <w:tcPr>
            <w:tcW w:type="dxa" w:w="2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Basic, Jira integration</w:t>
            </w:r>
          </w:p>
        </w:tc>
      </w:tr>
      <w:tr>
        <w:trPr>
          <w:cantSplit/>
        </w:trPr>
        <w:tc>
          <w:tcPr>
            <w:tcW w:type="dxa" w:w="25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Azure and Power BI integration</w:t>
            </w:r>
          </w:p>
        </w:tc>
        <w:tc>
          <w:tcPr>
            <w:tcW w:type="dxa" w:w="24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Strong (Azure login actions, Microsoft-owned)</w:t>
            </w:r>
          </w:p>
        </w:tc>
        <w:tc>
          <w:tcPr>
            <w:tcW w:type="dxa" w:w="20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Good</w:t>
            </w:r>
          </w:p>
        </w:tc>
        <w:tc>
          <w:tcPr>
            <w:tcW w:type="dxa" w:w="2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Good</w:t>
            </w:r>
          </w:p>
        </w:tc>
      </w:tr>
      <w:tr>
        <w:trPr>
          <w:cantSplit/>
        </w:trPr>
        <w:tc>
          <w:tcPr>
            <w:tcW w:type="dxa" w:w="2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Team familiarity and cost</w:t>
            </w:r>
          </w:p>
        </w:tc>
        <w:tc>
          <w:tcPr>
            <w:tcW w:type="dxa" w:w="24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Familiar; Team plan low cost</w:t>
            </w:r>
          </w:p>
        </w:tc>
        <w:tc>
          <w:tcPr>
            <w:tcW w:type="dxa" w:w="20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Less familiar</w:t>
            </w:r>
          </w:p>
        </w:tc>
        <w:tc>
          <w:tcPr>
            <w:tcW w:type="dxa" w:w="2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spacing w:after="20" w:line="252"/>
            </w:pPr>
            <w:r>
              <w:rPr>
                <w:sz w:val="18"/>
                <w:szCs w:val="18"/>
              </w:rPr>
              <w:t xml:space="preserve">Less familiar</w:t>
            </w:r>
          </w:p>
        </w:tc>
      </w:tr>
    </w:tbl>
    <w:p>
      <w:pPr>
        <w:spacing w:after="220" w:before="60"/>
      </w:pPr>
      <w:r>
        <w:rPr>
          <w:i/>
          <w:iCs/>
          <w:color w:val="5B6B7A"/>
          <w:sz w:val="18"/>
          <w:szCs w:val="18"/>
        </w:rPr>
        <w:t xml:space="preserve">Table 24. Comparison of configuration management tools</w:t>
      </w:r>
    </w:p>
    <w:p>
      <w:pPr>
        <w:spacing w:after="140" w:line="288"/>
        <w:jc w:val="both"/>
      </w:pPr>
      <w:r>
        <w:rPr>
          <w:b/>
          <w:bCs/>
        </w:rPr>
        <w:t xml:space="preserve">GitHub</w:t>
      </w:r>
      <w:r>
        <w:t xml:space="preserve"> was selected because it combines version control, issue tracking (used for risks, issues and change requests), project boards and CI/CD in one tool, and it integrates well with Azure.</w:t>
      </w:r>
    </w:p>
    <w:p>
      <w:pPr>
        <w:pStyle w:val="Heading2"/>
      </w:pPr>
      <w:r>
        <w:t xml:space="preserve">13.2 Configuration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526"/>
      </w:tblGrid>
      <w:tr>
        <w:trPr>
          <w:tblHeader/>
        </w:trPr>
        <w:tc>
          <w:tcPr>
            <w:tcW w:type="dxa" w:w="38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Configuration item</w:t>
            </w:r>
          </w:p>
        </w:tc>
        <w:tc>
          <w:tcPr>
            <w:tcW w:type="dxa" w:w="2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Location in repository</w:t>
            </w:r>
          </w:p>
        </w:tc>
        <w:tc>
          <w:tcPr>
            <w:tcW w:type="dxa" w:w="25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Format</w:t>
            </w:r>
          </w:p>
        </w:tc>
      </w:tr>
      <w:tr>
        <w:trPr>
          <w:cantSplit/>
        </w:trPr>
        <w:tc>
          <w:tcPr>
            <w:tcW w:type="dxa" w:w="3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Infrastructure definitions</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/infrastructure</w:t>
            </w:r>
          </w:p>
        </w:tc>
        <w:tc>
          <w:tcPr>
            <w:tcW w:type="dxa" w:w="2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Bicep templates</w:t>
            </w:r>
          </w:p>
        </w:tc>
      </w:tr>
      <w:tr>
        <w:trPr>
          <w:cantSplit/>
        </w:trPr>
        <w:tc>
          <w:tcPr>
            <w:tcW w:type="dxa" w:w="3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Ingestion pipelines and stream jobs</w:t>
            </w:r>
          </w:p>
        </w:tc>
        <w:tc>
          <w:tcPr>
            <w:tcW w:type="dxa" w:w="2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/pipelines</w:t>
            </w:r>
          </w:p>
        </w:tc>
        <w:tc>
          <w:tcPr>
            <w:tcW w:type="dxa" w:w="25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JSON, SQL</w:t>
            </w:r>
          </w:p>
        </w:tc>
      </w:tr>
      <w:tr>
        <w:trPr>
          <w:cantSplit/>
        </w:trPr>
        <w:tc>
          <w:tcPr>
            <w:tcW w:type="dxa" w:w="3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Warehouse schema and transformations</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/warehouse</w:t>
            </w:r>
          </w:p>
        </w:tc>
        <w:tc>
          <w:tcPr>
            <w:tcW w:type="dxa" w:w="2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SQL scripts</w:t>
            </w:r>
          </w:p>
        </w:tc>
      </w:tr>
      <w:tr>
        <w:trPr>
          <w:cantSplit/>
        </w:trPr>
        <w:tc>
          <w:tcPr>
            <w:tcW w:type="dxa" w:w="3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Power BI dashboards and data model</w:t>
            </w:r>
          </w:p>
        </w:tc>
        <w:tc>
          <w:tcPr>
            <w:tcW w:type="dxa" w:w="2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/dashboards</w:t>
            </w:r>
          </w:p>
        </w:tc>
        <w:tc>
          <w:tcPr>
            <w:tcW w:type="dxa" w:w="25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Power BI Project (.pbip) files</w:t>
            </w:r>
          </w:p>
        </w:tc>
      </w:tr>
      <w:tr>
        <w:trPr>
          <w:cantSplit/>
        </w:trPr>
        <w:tc>
          <w:tcPr>
            <w:tcW w:type="dxa" w:w="38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Data quality and automated tests</w:t>
            </w:r>
          </w:p>
        </w:tc>
        <w:tc>
          <w:tcPr>
            <w:tcW w:type="dxa" w:w="2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/tests</w:t>
            </w:r>
          </w:p>
        </w:tc>
        <w:tc>
          <w:tcPr>
            <w:tcW w:type="dxa" w:w="25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Python, SQL</w:t>
            </w:r>
          </w:p>
        </w:tc>
      </w:tr>
      <w:tr>
        <w:trPr>
          <w:cantSplit/>
        </w:trPr>
        <w:tc>
          <w:tcPr>
            <w:tcW w:type="dxa" w:w="38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Project documents (scope, plan, KPI dictionary, registers)</w:t>
            </w:r>
          </w:p>
        </w:tc>
        <w:tc>
          <w:tcPr>
            <w:tcW w:type="dxa" w:w="2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/docs</w:t>
            </w:r>
          </w:p>
        </w:tc>
        <w:tc>
          <w:tcPr>
            <w:tcW w:type="dxa" w:w="25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spacing w:after="20" w:line="252"/>
            </w:pPr>
            <w:r>
              <w:rPr>
                <w:sz w:val="18"/>
                <w:szCs w:val="18"/>
              </w:rPr>
              <w:t xml:space="preserve">Markdown, PDF</w:t>
            </w:r>
          </w:p>
        </w:tc>
      </w:tr>
    </w:tbl>
    <w:p>
      <w:pPr>
        <w:spacing w:after="220" w:before="60"/>
      </w:pPr>
      <w:r>
        <w:rPr>
          <w:i/>
          <w:iCs/>
          <w:color w:val="5B6B7A"/>
          <w:sz w:val="18"/>
          <w:szCs w:val="18"/>
        </w:rPr>
        <w:t xml:space="preserve">Table 25. Configuration items under version control</w:t>
      </w:r>
    </w:p>
    <w:p>
      <w:pPr>
        <w:pStyle w:val="Heading2"/>
      </w:pPr>
      <w:r>
        <w:t xml:space="preserve">13.3 Branching strategy and workflow</w:t>
      </w:r>
    </w:p>
    <w:p>
      <w:pPr>
        <w:pStyle w:val="ListParagraph"/>
        <w:numPr>
          <w:ilvl w:val="0"/>
          <w:numId w:val="2"/>
        </w:numPr>
        <w:spacing w:after="80" w:line="276"/>
      </w:pPr>
      <w:r>
        <w:rPr>
          <w:b/>
          <w:bCs/>
        </w:rPr>
        <w:t xml:space="preserve">main:</w:t>
      </w:r>
      <w:r>
        <w:t xml:space="preserve"> production-ready code only. The branch is protected: direct pushes are blocked, and merges need a pull request, one approving review and passing checks [24].</w:t>
      </w:r>
    </w:p>
    <w:p>
      <w:pPr>
        <w:pStyle w:val="ListParagraph"/>
        <w:numPr>
          <w:ilvl w:val="0"/>
          <w:numId w:val="2"/>
        </w:numPr>
        <w:spacing w:after="80" w:line="276"/>
      </w:pPr>
      <w:r>
        <w:rPr>
          <w:b/>
          <w:bCs/>
        </w:rPr>
        <w:t xml:space="preserve">develop:</w:t>
      </w:r>
      <w:r>
        <w:t xml:space="preserve"> integration branch deployed automatically to the test environment.</w:t>
      </w:r>
    </w:p>
    <w:p>
      <w:pPr>
        <w:pStyle w:val="ListParagraph"/>
        <w:numPr>
          <w:ilvl w:val="0"/>
          <w:numId w:val="2"/>
        </w:numPr>
        <w:spacing w:after="80" w:line="276"/>
      </w:pPr>
      <w:r>
        <w:rPr>
          <w:b/>
          <w:bCs/>
        </w:rPr>
        <w:t xml:space="preserve">feature/&lt;issue-id&gt;-description:</w:t>
      </w:r>
      <w:r>
        <w:t xml:space="preserve"> one branch per work item or change request, for example </w:t>
      </w:r>
      <w:r>
        <w:rPr>
          <w:i/>
          <w:iCs/>
        </w:rPr>
        <w:t xml:space="preserve">feature/CR-003-mobile-layout</w:t>
      </w:r>
      <w:r>
        <w:t xml:space="preserve">.</w:t>
      </w:r>
    </w:p>
    <w:p>
      <w:pPr>
        <w:pStyle w:val="ListParagraph"/>
        <w:numPr>
          <w:ilvl w:val="0"/>
          <w:numId w:val="2"/>
        </w:numPr>
        <w:spacing w:after="80" w:line="276"/>
      </w:pPr>
      <w:r>
        <w:rPr>
          <w:b/>
          <w:bCs/>
        </w:rPr>
        <w:t xml:space="preserve">release/x.y.z:</w:t>
      </w:r>
      <w:r>
        <w:t xml:space="preserve"> stabilisation before UAT or go-live; </w:t>
      </w:r>
      <w:r>
        <w:rPr>
          <w:b/>
          <w:bCs/>
        </w:rPr>
        <w:t xml:space="preserve">hotfix/name:</w:t>
      </w:r>
      <w:r>
        <w:t xml:space="preserve"> urgent production fixes branched from main.</w:t>
      </w:r>
    </w:p>
    <w:p>
      <w:pPr>
        <w:spacing w:after="140" w:line="288"/>
        <w:jc w:val="both"/>
      </w:pPr>
      <w:r>
        <w:t xml:space="preserve">Every commit message references its GitHub issue (for example "Add stock alert rule, closes #42"), so each code change can be traced back to a requirement, issue or change request. Pull requests run </w:t>
      </w:r>
      <w:r>
        <w:rPr>
          <w:b/>
          <w:bCs/>
        </w:rPr>
        <w:t xml:space="preserve">GitHub Actions</w:t>
      </w:r>
      <w:r>
        <w:t xml:space="preserve"> checks (SQL linting, data-quality unit tests and Bicep validation) before review, and merging to main deploys to production after manual approval.</w:t>
      </w:r>
    </w:p>
    <w:p>
      <w:pPr>
        <w:pStyle w:val="Heading2"/>
      </w:pPr>
      <w:r>
        <w:t xml:space="preserve">13.4 Releases, status accounting and audits</w:t>
      </w:r>
    </w:p>
    <w:p>
      <w:pPr>
        <w:pStyle w:val="ListParagraph"/>
        <w:numPr>
          <w:ilvl w:val="0"/>
          <w:numId w:val="2"/>
        </w:numPr>
        <w:spacing w:after="80" w:line="276"/>
      </w:pPr>
      <w:r>
        <w:rPr>
          <w:b/>
          <w:bCs/>
        </w:rPr>
        <w:t xml:space="preserve">Baselines and releases:</w:t>
      </w:r>
      <w:r>
        <w:t xml:space="preserve"> each milestone is tagged using semantic versioning, for example </w:t>
      </w:r>
      <w:r>
        <w:rPr>
          <w:i/>
          <w:iCs/>
        </w:rPr>
        <w:t xml:space="preserve">v0.1.0</w:t>
      </w:r>
      <w:r>
        <w:t xml:space="preserve"> (M1 plan baseline), </w:t>
      </w:r>
      <w:r>
        <w:rPr>
          <w:i/>
          <w:iCs/>
        </w:rPr>
        <w:t xml:space="preserve">v1.0.0</w:t>
      </w:r>
      <w:r>
        <w:t xml:space="preserve"> (go-live) and </w:t>
      </w:r>
      <w:r>
        <w:rPr>
          <w:i/>
          <w:iCs/>
        </w:rPr>
        <w:t xml:space="preserve">v1.1.0</w:t>
      </w:r>
      <w:r>
        <w:t xml:space="preserve"> (CR-004).</w:t>
      </w:r>
    </w:p>
    <w:p>
      <w:pPr>
        <w:pStyle w:val="ListParagraph"/>
        <w:numPr>
          <w:ilvl w:val="0"/>
          <w:numId w:val="2"/>
        </w:numPr>
        <w:spacing w:after="80" w:line="276"/>
      </w:pPr>
      <w:r>
        <w:rPr>
          <w:b/>
          <w:bCs/>
        </w:rPr>
        <w:t xml:space="preserve">Status accounting:</w:t>
      </w:r>
      <w:r>
        <w:t xml:space="preserve"> the GitHub Projects board shows each work item, risk, issue and change request as To do, In progress, In review or Done. The release notes list which changes are in each version.</w:t>
      </w:r>
    </w:p>
    <w:p>
      <w:pPr>
        <w:pStyle w:val="ListParagraph"/>
        <w:numPr>
          <w:ilvl w:val="0"/>
          <w:numId w:val="2"/>
        </w:numPr>
        <w:spacing w:after="80" w:line="276"/>
      </w:pPr>
      <w:r>
        <w:rPr>
          <w:b/>
          <w:bCs/>
        </w:rPr>
        <w:t xml:space="preserve">Configuration audits:</w:t>
      </w:r>
      <w:r>
        <w:t xml:space="preserve"> before M2 and M3 the PM checks that the tagged release matches the approved scope and that every merged change has an approved issue or CR.</w:t>
      </w:r>
    </w:p>
    <w:p>
      <w:pPr>
        <w:pStyle w:val="ListParagraph"/>
        <w:numPr>
          <w:ilvl w:val="0"/>
          <w:numId w:val="2"/>
        </w:numPr>
        <w:spacing w:after="80" w:line="276"/>
      </w:pPr>
      <w:r>
        <w:rPr>
          <w:b/>
          <w:bCs/>
        </w:rPr>
        <w:t xml:space="preserve">Rollback:</w:t>
      </w:r>
      <w:r>
        <w:t xml:space="preserve"> because every version is kept, a faulty release can be reverted to the previous tag in minutes.</w:t>
      </w:r>
    </w:p>
    <w:p>
      <w:pPr>
        <w:pStyle w:val="Heading1"/>
        <w:pageBreakBefore/>
      </w:pPr>
      <w:r>
        <w:t xml:space="preserve">14. Conclusion</w:t>
      </w:r>
    </w:p>
    <w:p>
      <w:pPr>
        <w:spacing w:after="140" w:line="288"/>
        <w:jc w:val="both"/>
      </w:pPr>
      <w:r>
        <w:t xml:space="preserve">This plan sets out how Harbourline Retail Group will move from week-old Excel reports to dashboards refreshed within five minutes, in 31 weeks and within a budget of AUD $452,760. The literature shows that IT projects fail more often through weak governance, scope, change and communication practices than through technology [5], and the plan is built to address those causes. The charter gives the project a committed sponsor, clear governance and a team with defined roles, and the scope statement defines what will and will not be delivered and how success will be measured. The dependency-based Gantt chart identifies the critical path and the activities that have float, and the resource plan and RACI matrix give every work package an owner without over-allocating anyone. The risk and issues strategy deals with the biggest threats, data quality and POS streaming, early in the project and gives a clear escalation path. The change request process and the Change Control Board protect the scope and the go-live date from uncontrolled change. The communication plan keeps each stakeholder group informed at the right frequency, and the quality approach sets measurable targets for data accuracy, performance, security and usability. GitHub ties these together by tracking every configuration item, work item, issue and change request in one place.</w:t>
      </w:r>
    </w:p>
    <w:p>
      <w:pPr>
        <w:spacing w:after="140" w:line="288"/>
        <w:jc w:val="both"/>
      </w:pPr>
      <w:r>
        <w:t xml:space="preserve">The main recommendation is to approve the plan baseline (M1) and start the POS streaming proof-of-concept as early as possible, because it is the largest technical uncertainty on the critical path. A later phase can then add predictive forecasting and supplier data, building on the platform this project delivers.</w:t>
      </w:r>
    </w:p>
    <w:p>
      <w:pPr>
        <w:pStyle w:val="Heading1"/>
        <w:pageBreakBefore/>
      </w:pPr>
      <w:r>
        <w:t xml:space="preserve">References</w:t>
      </w:r>
    </w:p>
    <w:p>
      <w:pPr>
        <w:tabs>
          <w:tab w:val="left" w:pos="567"/>
        </w:tabs>
        <w:spacing w:after="160" w:line="288"/>
        <w:ind w:left="567" w:hanging="567"/>
      </w:pPr>
      <w:r>
        <w:t xml:space="preserve">[1]	S. Few, </w:t>
      </w:r>
      <w:r>
        <w:rPr>
          <w:i/>
          <w:iCs/>
        </w:rPr>
        <w:t xml:space="preserve">Information Dashboard Design: Displaying Data for At-a-Glance Monitoring</w:t>
      </w:r>
      <w:r>
        <w:t xml:space="preserve">, 2nd ed. Burlingame, CA, USA: Analytics Press, 2013.</w:t>
      </w:r>
    </w:p>
    <w:p>
      <w:pPr>
        <w:tabs>
          <w:tab w:val="left" w:pos="567"/>
        </w:tabs>
        <w:spacing w:after="160" w:line="288"/>
        <w:ind w:left="567" w:hanging="567"/>
      </w:pPr>
      <w:r>
        <w:t xml:space="preserve">[2]	K. Schwalbe, </w:t>
      </w:r>
      <w:r>
        <w:rPr>
          <w:i/>
          <w:iCs/>
        </w:rPr>
        <w:t xml:space="preserve">Information Technology Project Management</w:t>
      </w:r>
      <w:r>
        <w:t xml:space="preserve">, 9th ed. Boston, MA, USA: Cengage Learning, 2019.</w:t>
      </w:r>
    </w:p>
    <w:p>
      <w:pPr>
        <w:tabs>
          <w:tab w:val="left" w:pos="567"/>
        </w:tabs>
        <w:spacing w:after="160" w:line="288"/>
        <w:ind w:left="567" w:hanging="567"/>
      </w:pPr>
      <w:r>
        <w:t xml:space="preserve">[3]	Project Management Institute, </w:t>
      </w:r>
      <w:r>
        <w:rPr>
          <w:i/>
          <w:iCs/>
        </w:rPr>
        <w:t xml:space="preserve">A Guide to the Project Management Body of Knowledge (PMBOK Guide)</w:t>
      </w:r>
      <w:r>
        <w:t xml:space="preserve">, 7th ed. Newtown Square, PA, USA: PMI, 2021.</w:t>
      </w:r>
    </w:p>
    <w:p>
      <w:pPr>
        <w:tabs>
          <w:tab w:val="left" w:pos="567"/>
        </w:tabs>
        <w:spacing w:after="160" w:line="288"/>
        <w:ind w:left="567" w:hanging="567"/>
      </w:pPr>
      <w:r>
        <w:t xml:space="preserve">[4]	B. Flyvbjerg and A. Budzier, "Why your IT project may be riskier than you think," </w:t>
      </w:r>
      <w:r>
        <w:rPr>
          <w:i/>
          <w:iCs/>
        </w:rPr>
        <w:t xml:space="preserve">Harvard Business Review</w:t>
      </w:r>
      <w:r>
        <w:t xml:space="preserve">, vol. 89, no. 9, pp. 23–25, Sep. 2011.</w:t>
      </w:r>
    </w:p>
    <w:p>
      <w:pPr>
        <w:tabs>
          <w:tab w:val="left" w:pos="567"/>
        </w:tabs>
        <w:spacing w:after="160" w:line="288"/>
        <w:ind w:left="567" w:hanging="567"/>
      </w:pPr>
      <w:r>
        <w:t xml:space="preserve">[5]	L. A. Kappelman, R. McKeeman, and L. Zhang, "Early warning signs of IT project failure: The dominant dozen," </w:t>
      </w:r>
      <w:r>
        <w:rPr>
          <w:i/>
          <w:iCs/>
        </w:rPr>
        <w:t xml:space="preserve">Information Systems Management</w:t>
      </w:r>
      <w:r>
        <w:t xml:space="preserve">, vol. 23, no. 4, pp. 31–36, 2006.</w:t>
      </w:r>
    </w:p>
    <w:p>
      <w:pPr>
        <w:tabs>
          <w:tab w:val="left" w:pos="567"/>
        </w:tabs>
        <w:spacing w:after="160" w:line="288"/>
        <w:ind w:left="567" w:hanging="567"/>
      </w:pPr>
      <w:r>
        <w:t xml:space="preserve">[6]	AXELOS, </w:t>
      </w:r>
      <w:r>
        <w:rPr>
          <w:i/>
          <w:iCs/>
        </w:rPr>
        <w:t xml:space="preserve">Managing Successful Projects with PRINCE2</w:t>
      </w:r>
      <w:r>
        <w:t xml:space="preserve">, 2017 ed. London, U.K.: TSO, 2017.</w:t>
      </w:r>
    </w:p>
    <w:p>
      <w:pPr>
        <w:tabs>
          <w:tab w:val="left" w:pos="567"/>
        </w:tabs>
        <w:spacing w:after="160" w:line="288"/>
        <w:ind w:left="567" w:hanging="567"/>
      </w:pPr>
      <w:r>
        <w:t xml:space="preserve">[7]	H. Kerzner, </w:t>
      </w:r>
      <w:r>
        <w:rPr>
          <w:i/>
          <w:iCs/>
        </w:rPr>
        <w:t xml:space="preserve">Project Management: A Systems Approach to Planning, Scheduling, and Controlling</w:t>
      </w:r>
      <w:r>
        <w:t xml:space="preserve">, 13th ed. Hoboken, NJ, USA: Wiley, 2022.</w:t>
      </w:r>
    </w:p>
    <w:p>
      <w:pPr>
        <w:tabs>
          <w:tab w:val="left" w:pos="567"/>
        </w:tabs>
        <w:spacing w:after="160" w:line="288"/>
        <w:ind w:left="567" w:hanging="567"/>
      </w:pPr>
      <w:r>
        <w:t xml:space="preserve">[8]	K. Schwaber and J. Sutherland, "The Scrum Guide," Nov. 2020. [Online]. Available: https://scrumguides.org/scrum-guide.html</w:t>
      </w:r>
    </w:p>
    <w:p>
      <w:pPr>
        <w:tabs>
          <w:tab w:val="left" w:pos="567"/>
        </w:tabs>
        <w:spacing w:after="160" w:line="288"/>
        <w:ind w:left="567" w:hanging="567"/>
      </w:pPr>
      <w:r>
        <w:t xml:space="preserve">[9]	H. Chen, R. H. L. Chiang, and V. C. Storey, "Business intelligence and analytics: From big data to big impact," </w:t>
      </w:r>
      <w:r>
        <w:rPr>
          <w:i/>
          <w:iCs/>
        </w:rPr>
        <w:t xml:space="preserve">MIS Quarterly</w:t>
      </w:r>
      <w:r>
        <w:t xml:space="preserve">, vol. 36, no. 4, pp. 1165–1188, Dec. 2012.</w:t>
      </w:r>
    </w:p>
    <w:p>
      <w:pPr>
        <w:tabs>
          <w:tab w:val="left" w:pos="567"/>
        </w:tabs>
        <w:spacing w:after="160" w:line="288"/>
        <w:ind w:left="567" w:hanging="567"/>
      </w:pPr>
      <w:r>
        <w:t xml:space="preserve">[10]	J. Kreps, N. Narkhede, and J. Rao, "Kafka: A distributed messaging system for log processing," in </w:t>
      </w:r>
      <w:r>
        <w:rPr>
          <w:i/>
          <w:iCs/>
        </w:rPr>
        <w:t xml:space="preserve">Proc. 6th Int. Workshop Networking Meets Databases (NetDB)</w:t>
      </w:r>
      <w:r>
        <w:t xml:space="preserve">, Athens, Greece, 2011, pp. 1–7.</w:t>
      </w:r>
    </w:p>
    <w:p>
      <w:pPr>
        <w:tabs>
          <w:tab w:val="left" w:pos="567"/>
        </w:tabs>
        <w:spacing w:after="160" w:line="288"/>
        <w:ind w:left="567" w:hanging="567"/>
      </w:pPr>
      <w:r>
        <w:t xml:space="preserve">[11]	N. Marz and J. Warren, </w:t>
      </w:r>
      <w:r>
        <w:rPr>
          <w:i/>
          <w:iCs/>
        </w:rPr>
        <w:t xml:space="preserve">Big Data: Principles and Best Practices of Scalable Real-Time Data Systems</w:t>
      </w:r>
      <w:r>
        <w:t xml:space="preserve">. Shelter Island, NY, USA: Manning, 2015.</w:t>
      </w:r>
    </w:p>
    <w:p>
      <w:pPr>
        <w:tabs>
          <w:tab w:val="left" w:pos="567"/>
        </w:tabs>
        <w:spacing w:after="160" w:line="288"/>
        <w:ind w:left="567" w:hanging="567"/>
      </w:pPr>
      <w:r>
        <w:t xml:space="preserve">[12]	R. Kimball and M. Ross, </w:t>
      </w:r>
      <w:r>
        <w:rPr>
          <w:i/>
          <w:iCs/>
        </w:rPr>
        <w:t xml:space="preserve">The Data Warehouse Toolkit: The Definitive Guide to Dimensional Modeling</w:t>
      </w:r>
      <w:r>
        <w:t xml:space="preserve">, 3rd ed. Indianapolis, IN, USA: Wiley, 2013.</w:t>
      </w:r>
    </w:p>
    <w:p>
      <w:pPr>
        <w:tabs>
          <w:tab w:val="left" w:pos="567"/>
        </w:tabs>
        <w:spacing w:after="160" w:line="288"/>
        <w:ind w:left="567" w:hanging="567"/>
      </w:pPr>
      <w:r>
        <w:t xml:space="preserve">[13]	B. H. Wixom and H. J. Watson, "An empirical investigation of the factors affecting data warehousing success," </w:t>
      </w:r>
      <w:r>
        <w:rPr>
          <w:i/>
          <w:iCs/>
        </w:rPr>
        <w:t xml:space="preserve">MIS Quarterly</w:t>
      </w:r>
      <w:r>
        <w:t xml:space="preserve">, vol. 25, no. 1, pp. 17–41, Mar. 2001.</w:t>
      </w:r>
    </w:p>
    <w:p>
      <w:pPr>
        <w:tabs>
          <w:tab w:val="left" w:pos="567"/>
        </w:tabs>
        <w:spacing w:after="160" w:line="288"/>
        <w:ind w:left="567" w:hanging="567"/>
      </w:pPr>
      <w:r>
        <w:t xml:space="preserve">[14]	F. D. Davis, "Perceived usefulness, perceived ease of use, and user acceptance of information technology," </w:t>
      </w:r>
      <w:r>
        <w:rPr>
          <w:i/>
          <w:iCs/>
        </w:rPr>
        <w:t xml:space="preserve">MIS Quarterly</w:t>
      </w:r>
      <w:r>
        <w:t xml:space="preserve">, vol. 13, no. 3, pp. 319–340, Sep. 1989.</w:t>
      </w:r>
    </w:p>
    <w:p>
      <w:pPr>
        <w:tabs>
          <w:tab w:val="left" w:pos="567"/>
        </w:tabs>
        <w:spacing w:after="160" w:line="288"/>
        <w:ind w:left="567" w:hanging="567"/>
      </w:pPr>
      <w:r>
        <w:t xml:space="preserve">[15]	B. W. Boehm, "Software risk management: Principles and practices," </w:t>
      </w:r>
      <w:r>
        <w:rPr>
          <w:i/>
          <w:iCs/>
        </w:rPr>
        <w:t xml:space="preserve">IEEE Software</w:t>
      </w:r>
      <w:r>
        <w:t xml:space="preserve">, vol. 8, no. 1, pp. 32–41, Jan. 1991.</w:t>
      </w:r>
    </w:p>
    <w:p>
      <w:pPr>
        <w:tabs>
          <w:tab w:val="left" w:pos="567"/>
        </w:tabs>
        <w:spacing w:after="160" w:line="288"/>
        <w:ind w:left="567" w:hanging="567"/>
      </w:pPr>
      <w:r>
        <w:t xml:space="preserve">[16]	</w:t>
      </w:r>
      <w:r>
        <w:rPr>
          <w:i/>
          <w:iCs/>
        </w:rPr>
        <w:t xml:space="preserve">Risk Management — Guidelines</w:t>
      </w:r>
      <w:r>
        <w:t xml:space="preserve">, ISO 31000:2018, International Organization for Standardization, Geneva, Switzerland, 2018.</w:t>
      </w:r>
    </w:p>
    <w:p>
      <w:pPr>
        <w:tabs>
          <w:tab w:val="left" w:pos="567"/>
        </w:tabs>
        <w:spacing w:after="160" w:line="288"/>
        <w:ind w:left="567" w:hanging="567"/>
      </w:pPr>
      <w:r>
        <w:t xml:space="preserve">[17]	</w:t>
      </w:r>
      <w:r>
        <w:rPr>
          <w:i/>
          <w:iCs/>
        </w:rPr>
        <w:t xml:space="preserve">IEEE Standard for Configuration Management in Systems and Software Engineering</w:t>
      </w:r>
      <w:r>
        <w:t xml:space="preserve">, IEEE Std 828-2012, 2012.</w:t>
      </w:r>
    </w:p>
    <w:p>
      <w:pPr>
        <w:tabs>
          <w:tab w:val="left" w:pos="567"/>
        </w:tabs>
        <w:spacing w:after="160" w:line="288"/>
        <w:ind w:left="567" w:hanging="567"/>
      </w:pPr>
      <w:r>
        <w:t xml:space="preserve">[18]	S. Chacon and B. Straub, </w:t>
      </w:r>
      <w:r>
        <w:rPr>
          <w:i/>
          <w:iCs/>
        </w:rPr>
        <w:t xml:space="preserve">Pro Git</w:t>
      </w:r>
      <w:r>
        <w:t xml:space="preserve">, 2nd ed. Berkeley, CA, USA: Apress, 2014. [Online]. Available: https://git-scm.com/book/en/v2</w:t>
      </w:r>
    </w:p>
    <w:p>
      <w:pPr>
        <w:tabs>
          <w:tab w:val="left" w:pos="567"/>
        </w:tabs>
        <w:spacing w:after="160" w:line="288"/>
        <w:ind w:left="567" w:hanging="567"/>
      </w:pPr>
      <w:r>
        <w:t xml:space="preserve">[19]	G. Kim, J. Humble, P. Debois, and J. Willis, </w:t>
      </w:r>
      <w:r>
        <w:rPr>
          <w:i/>
          <w:iCs/>
        </w:rPr>
        <w:t xml:space="preserve">The DevOps Handbook: How to Create World-Class Agility, Reliability, and Security in Technology Organizations</w:t>
      </w:r>
      <w:r>
        <w:t xml:space="preserve">. Portland, OR, USA: IT Revolution Press, 2016.</w:t>
      </w:r>
    </w:p>
    <w:p>
      <w:pPr>
        <w:tabs>
          <w:tab w:val="left" w:pos="567"/>
        </w:tabs>
        <w:spacing w:after="160" w:line="288"/>
        <w:ind w:left="567" w:hanging="567"/>
      </w:pPr>
      <w:r>
        <w:t xml:space="preserve">[20]	</w:t>
      </w:r>
      <w:r>
        <w:rPr>
          <w:i/>
          <w:iCs/>
        </w:rPr>
        <w:t xml:space="preserve">Quality Management Systems — Requirements</w:t>
      </w:r>
      <w:r>
        <w:t xml:space="preserve">, ISO 9001:2015, International Organization for Standardization, Geneva, Switzerland, 2015.</w:t>
      </w:r>
    </w:p>
    <w:p>
      <w:pPr>
        <w:tabs>
          <w:tab w:val="left" w:pos="567"/>
        </w:tabs>
        <w:spacing w:after="160" w:line="288"/>
        <w:ind w:left="567" w:hanging="567"/>
      </w:pPr>
      <w:r>
        <w:t xml:space="preserve">[21]	</w:t>
      </w:r>
      <w:r>
        <w:rPr>
          <w:i/>
          <w:iCs/>
        </w:rPr>
        <w:t xml:space="preserve">Systems and Software Engineering — Systems and Software Quality Requirements and Evaluation (SQuaRE) — System and Software Quality Models</w:t>
      </w:r>
      <w:r>
        <w:t xml:space="preserve">, ISO/IEC 25010:2011, 2011.</w:t>
      </w:r>
    </w:p>
    <w:p>
      <w:pPr>
        <w:tabs>
          <w:tab w:val="left" w:pos="567"/>
        </w:tabs>
        <w:spacing w:after="160" w:line="288"/>
        <w:ind w:left="567" w:hanging="567"/>
      </w:pPr>
      <w:r>
        <w:t xml:space="preserve">[22]	</w:t>
      </w:r>
      <w:r>
        <w:rPr>
          <w:i/>
          <w:iCs/>
        </w:rPr>
        <w:t xml:space="preserve">Privacy Act 1988</w:t>
      </w:r>
      <w:r>
        <w:t xml:space="preserve"> (Cth). [Online]. Available: https://www.legislation.gov.au/C2004A03712/latest</w:t>
      </w:r>
    </w:p>
    <w:p>
      <w:pPr>
        <w:tabs>
          <w:tab w:val="left" w:pos="567"/>
        </w:tabs>
        <w:spacing w:after="160" w:line="288"/>
        <w:ind w:left="567" w:hanging="567"/>
      </w:pPr>
      <w:r>
        <w:t xml:space="preserve">[23]	Office of the Australian Information Commissioner, "Australian Privacy Principles guidelines," 2022. [Online]. Available: https://www.oaic.gov.au/privacy/australian-privacy-principles/australian-privacy-principles-guidelines</w:t>
      </w:r>
    </w:p>
    <w:p>
      <w:pPr>
        <w:tabs>
          <w:tab w:val="left" w:pos="567"/>
        </w:tabs>
        <w:spacing w:after="160" w:line="288"/>
        <w:ind w:left="567" w:hanging="567"/>
      </w:pPr>
      <w:r>
        <w:t xml:space="preserve">[24]	GitHub, "About protected branches," </w:t>
      </w:r>
      <w:r>
        <w:rPr>
          <w:i/>
          <w:iCs/>
        </w:rPr>
        <w:t xml:space="preserve">GitHub Docs</w:t>
      </w:r>
      <w:r>
        <w:t xml:space="preserve">. [Online]. Available: https://docs.github.com/en/repositories/configuring-branches-and-merges-in-your-repository/managing-protected-branches/about-protected-branches (accessed Oct. 24, 2026).</w:t>
      </w:r>
    </w:p>
    <w:p>
      <w:pPr>
        <w:pStyle w:val="Heading1"/>
        <w:pageBreakBefore/>
      </w:pPr>
      <w:r>
        <w:t xml:space="preserve">Appendix A: Group Contribution</w:t>
      </w:r>
    </w:p>
    <w:p>
      <w:pPr>
        <w:spacing w:after="140" w:line="288"/>
        <w:jc w:val="both"/>
      </w:pPr>
      <w:r>
        <w:t xml:space="preserve">The work was shared equally between the two group members. Both members reviewed the whole report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900"/>
        <w:gridCol w:w="3026"/>
        <w:gridCol w:w="2100"/>
        <w:gridCol w:w="1300"/>
      </w:tblGrid>
      <w:tr>
        <w:trPr>
          <w:tblHeader/>
        </w:trPr>
        <w:tc>
          <w:tcPr>
            <w:tcW w:type="dxa" w:w="17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Member</w:t>
            </w:r>
          </w:p>
        </w:tc>
        <w:tc>
          <w:tcPr>
            <w:tcW w:type="dxa" w:w="9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Student ID</w:t>
            </w:r>
          </w:p>
        </w:tc>
        <w:tc>
          <w:tcPr>
            <w:tcW w:type="dxa" w:w="3026"/>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Report sections</w:t>
            </w:r>
          </w:p>
        </w:tc>
        <w:tc>
          <w:tcPr>
            <w:tcW w:type="dxa" w:w="21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Presentation</w:t>
            </w:r>
          </w:p>
        </w:tc>
        <w:tc>
          <w:tcPr>
            <w:tcW w:type="dxa" w:w="1300"/>
            <w:tcBorders>
              <w:top w:val="single" w:color="C9D3DB" w:sz="4"/>
              <w:left w:val="single" w:color="C9D3DB" w:sz="4"/>
              <w:bottom w:val="single" w:color="C9D3DB" w:sz="4"/>
              <w:right w:val="single" w:color="C9D3DB" w:sz="4"/>
            </w:tcBorders>
            <w:shd w:fill="13293D" w:color="auto" w:val="clear"/>
            <w:tcMar>
              <w:top w:type="dxa" w:w="60"/>
              <w:left w:type="dxa" w:w="90"/>
              <w:bottom w:type="dxa" w:w="60"/>
              <w:right w:type="dxa" w:w="90"/>
            </w:tcMar>
            <w:vAlign w:val="center"/>
          </w:tcPr>
          <w:p>
            <w:pPr>
              <w:keepNext w:val="false"/>
              <w:spacing w:after="20" w:line="252"/>
            </w:pPr>
            <w:r>
              <w:rPr>
                <w:b/>
                <w:bCs/>
                <w:color w:val="FFFFFF"/>
                <w:sz w:val="18"/>
                <w:szCs w:val="18"/>
              </w:rPr>
              <w:t xml:space="preserve">Collaboration tools</w:t>
            </w:r>
          </w:p>
        </w:tc>
      </w:tr>
      <w:tr>
        <w:trPr>
          <w:cantSplit/>
        </w:trPr>
        <w:tc>
          <w:tcPr>
            <w:tcW w:type="dxa" w:w="17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b/>
                <w:bCs/>
                <w:sz w:val="18"/>
                <w:szCs w:val="18"/>
              </w:rPr>
              <w:t xml:space="preserve">Gazi Md Tarequr Rahman</w:t>
            </w:r>
          </w:p>
        </w:tc>
        <w:tc>
          <w:tcPr>
            <w:tcW w:type="dxa" w:w="9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68765</w:t>
            </w:r>
          </w:p>
        </w:tc>
        <w:tc>
          <w:tcPr>
            <w:tcW w:type="dxa" w:w="3026"/>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Executive summary; 1 Introduction; 2.1 to 2.2 Literature review; 3 Background; 4 Project charter; 5 Scope statement; 6 WBS; 7 Schedule and Gantt chart; 8 Resources and RACI</w:t>
            </w:r>
          </w:p>
        </w:tc>
        <w:tc>
          <w:tcPr>
            <w:tcW w:type="dxa" w:w="21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Slides 1 to 10: introduction, business case, literature, charter, scope, WBS, schedule, resources and RACI</w:t>
            </w:r>
          </w:p>
        </w:tc>
        <w:tc>
          <w:tcPr>
            <w:tcW w:type="dxa" w:w="1300"/>
            <w:tcBorders>
              <w:top w:val="single" w:color="C9D3DB" w:sz="4"/>
              <w:left w:val="single" w:color="C9D3DB" w:sz="4"/>
              <w:bottom w:val="single" w:color="C9D3DB" w:sz="4"/>
              <w:right w:val="single" w:color="C9D3DB" w:sz="4"/>
            </w:tcBorders>
            <w:tcMar>
              <w:top w:type="dxa" w:w="60"/>
              <w:left w:type="dxa" w:w="90"/>
              <w:bottom w:type="dxa" w:w="60"/>
              <w:right w:type="dxa" w:w="90"/>
            </w:tcMar>
            <w:vAlign w:val="center"/>
          </w:tcPr>
          <w:p>
            <w:pPr>
              <w:keepNext w:val="false"/>
              <w:spacing w:after="20" w:line="252"/>
            </w:pPr>
            <w:r>
              <w:rPr>
                <w:sz w:val="18"/>
                <w:szCs w:val="18"/>
              </w:rPr>
              <w:t xml:space="preserve">Set up the GitHub Projects board</w:t>
            </w:r>
          </w:p>
        </w:tc>
      </w:tr>
      <w:tr>
        <w:trPr>
          <w:cantSplit/>
        </w:trPr>
        <w:tc>
          <w:tcPr>
            <w:tcW w:type="dxa" w:w="17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b/>
                <w:bCs/>
                <w:sz w:val="18"/>
                <w:szCs w:val="18"/>
              </w:rPr>
              <w:t xml:space="preserve">Atirikta Pokharel</w:t>
            </w:r>
          </w:p>
        </w:tc>
        <w:tc>
          <w:tcPr>
            <w:tcW w:type="dxa" w:w="9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66660</w:t>
            </w:r>
          </w:p>
        </w:tc>
        <w:tc>
          <w:tcPr>
            <w:tcW w:type="dxa" w:w="3026"/>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2.3 to 2.5 Literature review; 9 Risk and issues; 10 Change request process; 11 Communication plan; 12 Quality management; 13 Configuration management; 14 Conclusion; references</w:t>
            </w:r>
          </w:p>
        </w:tc>
        <w:tc>
          <w:tcPr>
            <w:tcW w:type="dxa" w:w="21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Slides 11 to 20: risk, issues, change control, communication, quality, GitHub, conclusion</w:t>
            </w:r>
          </w:p>
        </w:tc>
        <w:tc>
          <w:tcPr>
            <w:tcW w:type="dxa" w:w="1300"/>
            <w:tcBorders>
              <w:top w:val="single" w:color="C9D3DB" w:sz="4"/>
              <w:left w:val="single" w:color="C9D3DB" w:sz="4"/>
              <w:bottom w:val="single" w:color="C9D3DB" w:sz="4"/>
              <w:right w:val="single" w:color="C9D3DB" w:sz="4"/>
            </w:tcBorders>
            <w:shd w:fill="F5F8FA" w:color="auto" w:val="clear"/>
            <w:tcMar>
              <w:top w:type="dxa" w:w="60"/>
              <w:left w:type="dxa" w:w="90"/>
              <w:bottom w:type="dxa" w:w="60"/>
              <w:right w:type="dxa" w:w="90"/>
            </w:tcMar>
            <w:vAlign w:val="center"/>
          </w:tcPr>
          <w:p>
            <w:pPr>
              <w:keepNext w:val="false"/>
              <w:spacing w:after="20" w:line="252"/>
            </w:pPr>
            <w:r>
              <w:rPr>
                <w:sz w:val="18"/>
                <w:szCs w:val="18"/>
              </w:rPr>
              <w:t xml:space="preserve">Set up the GitHub repository and branch rules</w:t>
            </w:r>
          </w:p>
        </w:tc>
      </w:tr>
    </w:tbl>
    <w:p>
      <w:pPr>
        <w:spacing w:after="220" w:before="60"/>
      </w:pPr>
      <w:r>
        <w:rPr>
          <w:i/>
          <w:iCs/>
          <w:color w:val="5B6B7A"/>
          <w:sz w:val="18"/>
          <w:szCs w:val="18"/>
        </w:rPr>
        <w:t xml:space="preserve">Table 26. Contribution of each group member</w:t>
      </w:r>
    </w:p>
    <w:p>
      <w:pPr>
        <w:pStyle w:val="Heading1"/>
        <w:pageBreakBefore/>
      </w:pPr>
      <w:r>
        <w:t xml:space="preserve">Appendix B: Team Collaboration Evidence (GitHub Projects)</w:t>
      </w:r>
    </w:p>
    <w:p>
      <w:pPr>
        <w:spacing w:after="140" w:line="288"/>
        <w:jc w:val="both"/>
      </w:pPr>
      <w:r>
        <w:t xml:space="preserve">The team used a GitHub Projects board to plan and track its work on this assessment. The board has a milestone for each part of the assessment (project report, presentation and repository) and an issue for each report section and slide group, assigned to the member responsible (Appendix A). Members discussed the work in issue comments and linked each pull request to the issue it completed. The screenshots below show the board in use.</w:t>
      </w:r>
    </w:p>
    <w:p>
      <w:pPr>
        <w:spacing w:after="140" w:line="288"/>
        <w:jc w:val="both"/>
      </w:pPr>
      <w:r>
        <w:rPr>
          <w:b/>
          <w:bCs/>
          <w:highlight w:val="yellow"/>
        </w:rPr>
        <w:t xml:space="preserve">[INSERT SCREENSHOT: GitHub Projects table view listing every work item with its assignee, status and milestone]</w:t>
      </w:r>
    </w:p>
    <w:p>
      <w:pPr>
        <w:spacing w:after="220" w:before="60"/>
      </w:pPr>
      <w:r>
        <w:rPr>
          <w:i/>
          <w:iCs/>
          <w:color w:val="5B6B7A"/>
          <w:sz w:val="18"/>
          <w:szCs w:val="18"/>
        </w:rPr>
        <w:t xml:space="preserve">Figure B1. Project board table view</w:t>
      </w:r>
    </w:p>
    <w:p>
      <w:pPr>
        <w:spacing w:after="140" w:line="288"/>
        <w:jc w:val="both"/>
      </w:pPr>
      <w:r>
        <w:rPr>
          <w:b/>
          <w:bCs/>
          <w:highlight w:val="yellow"/>
        </w:rPr>
        <w:t xml:space="preserve">[INSERT SCREENSHOT: GitHub Projects board view with items in Todo, In Progress and Done, assigned to both members]</w:t>
      </w:r>
    </w:p>
    <w:p>
      <w:pPr>
        <w:spacing w:after="220" w:before="60"/>
      </w:pPr>
      <w:r>
        <w:rPr>
          <w:i/>
          <w:iCs/>
          <w:color w:val="5B6B7A"/>
          <w:sz w:val="18"/>
          <w:szCs w:val="18"/>
        </w:rPr>
        <w:t xml:space="preserve">Figure B2. Sprint board showing work in progress</w:t>
      </w:r>
    </w:p>
    <w:p>
      <w:pPr>
        <w:spacing w:after="140" w:line="288"/>
        <w:jc w:val="both"/>
      </w:pPr>
      <w:r>
        <w:rPr>
          <w:b/>
          <w:bCs/>
          <w:highlight w:val="yellow"/>
        </w:rPr>
        <w:t xml:space="preserve">[INSERT SCREENSHOT: one issue opened, showing the assignee, comments between members and the linked pull request]</w:t>
      </w:r>
    </w:p>
    <w:p>
      <w:pPr>
        <w:spacing w:after="220" w:before="60"/>
      </w:pPr>
      <w:r>
        <w:rPr>
          <w:i/>
          <w:iCs/>
          <w:color w:val="5B6B7A"/>
          <w:sz w:val="18"/>
          <w:szCs w:val="18"/>
        </w:rPr>
        <w:t xml:space="preserve">Figure B3. Task detail showing collaboration between members</w:t>
      </w:r>
    </w:p>
    <w:p>
      <w:pPr>
        <w:spacing w:after="140" w:line="288"/>
        <w:jc w:val="both"/>
      </w:pPr>
      <w:r>
        <w:rPr>
          <w:b/>
          <w:bCs/>
          <w:highlight w:val="yellow"/>
        </w:rPr>
        <w:t xml:space="preserve">[INSERT SCREENSHOT: GitHub Projects roadmap view or Insights chart showing progress over time]</w:t>
      </w:r>
    </w:p>
    <w:p>
      <w:pPr>
        <w:spacing w:after="220" w:before="60"/>
      </w:pPr>
      <w:r>
        <w:rPr>
          <w:i/>
          <w:iCs/>
          <w:color w:val="5B6B7A"/>
          <w:sz w:val="18"/>
          <w:szCs w:val="18"/>
        </w:rPr>
        <w:t xml:space="preserve">Figure B4. Roadmap and progress</w:t>
      </w:r>
    </w:p>
    <w:p>
      <w:pPr>
        <w:pStyle w:val="Heading1"/>
        <w:pageBreakBefore/>
      </w:pPr>
      <w:r>
        <w:t xml:space="preserve">Appendix C: GitHub Repository Evidence</w:t>
      </w:r>
    </w:p>
    <w:p>
      <w:pPr>
        <w:spacing w:after="140" w:line="288"/>
        <w:jc w:val="both"/>
      </w:pPr>
      <w:r>
        <w:rPr>
          <w:b/>
          <w:bCs/>
          <w:highlight w:val="yellow"/>
        </w:rPr>
        <w:t xml:space="preserve">[INSERT GITHUB REPOSITORY URL]</w:t>
      </w:r>
    </w:p>
    <w:p>
      <w:pPr>
        <w:spacing w:after="140" w:line="288"/>
        <w:jc w:val="both"/>
      </w:pPr>
      <w:r>
        <w:t xml:space="preserve">The repository follows the structure and workflow described in Section 13. The screenshots below show it in use.</w:t>
      </w:r>
    </w:p>
    <w:p>
      <w:pPr>
        <w:spacing w:after="140" w:line="288"/>
        <w:jc w:val="both"/>
      </w:pPr>
      <w:r>
        <w:rPr>
          <w:b/>
          <w:bCs/>
          <w:highlight w:val="yellow"/>
        </w:rPr>
        <w:t xml:space="preserve">[INSERT SCREENSHOT: repository home page showing the folders (/infrastructure, /pipelines, /warehouse, /dashboards, /tests, /docs) and the README]</w:t>
      </w:r>
    </w:p>
    <w:p>
      <w:pPr>
        <w:spacing w:after="220" w:before="60"/>
      </w:pPr>
      <w:r>
        <w:rPr>
          <w:i/>
          <w:iCs/>
          <w:color w:val="5B6B7A"/>
          <w:sz w:val="18"/>
          <w:szCs w:val="18"/>
        </w:rPr>
        <w:t xml:space="preserve">Figure C1. Repository structure</w:t>
      </w:r>
    </w:p>
    <w:p>
      <w:pPr>
        <w:spacing w:after="140" w:line="288"/>
        <w:jc w:val="both"/>
      </w:pPr>
      <w:r>
        <w:rPr>
          <w:b/>
          <w:bCs/>
          <w:highlight w:val="yellow"/>
        </w:rPr>
        <w:t xml:space="preserve">[INSERT SCREENSHOT: commit history with meaningful messages from both members that reference issues]</w:t>
      </w:r>
    </w:p>
    <w:p>
      <w:pPr>
        <w:spacing w:after="220" w:before="60"/>
      </w:pPr>
      <w:r>
        <w:rPr>
          <w:i/>
          <w:iCs/>
          <w:color w:val="5B6B7A"/>
          <w:sz w:val="18"/>
          <w:szCs w:val="18"/>
        </w:rPr>
        <w:t xml:space="preserve">Figure C2. Commit history</w:t>
      </w:r>
    </w:p>
    <w:p>
      <w:pPr>
        <w:spacing w:after="140" w:line="288"/>
        <w:jc w:val="both"/>
      </w:pPr>
      <w:r>
        <w:rPr>
          <w:b/>
          <w:bCs/>
          <w:highlight w:val="yellow"/>
        </w:rPr>
        <w:t xml:space="preserve">[INSERT SCREENSHOT: branches (main, develop, feature/CR-003-mobile-layout) and the branch protection rule on main]</w:t>
      </w:r>
    </w:p>
    <w:p>
      <w:pPr>
        <w:spacing w:after="220" w:before="60"/>
      </w:pPr>
      <w:r>
        <w:rPr>
          <w:i/>
          <w:iCs/>
          <w:color w:val="5B6B7A"/>
          <w:sz w:val="18"/>
          <w:szCs w:val="18"/>
        </w:rPr>
        <w:t xml:space="preserve">Figure C3. Branches and branch protection</w:t>
      </w:r>
    </w:p>
    <w:p>
      <w:pPr>
        <w:spacing w:after="140" w:line="288"/>
        <w:jc w:val="both"/>
      </w:pPr>
      <w:r>
        <w:rPr>
          <w:b/>
          <w:bCs/>
          <w:highlight w:val="yellow"/>
        </w:rPr>
        <w:t xml:space="preserve">[INSERT SCREENSHOT: a merged pull request with an approving review and passing GitHub Actions checks]</w:t>
      </w:r>
    </w:p>
    <w:p>
      <w:pPr>
        <w:spacing w:after="220" w:before="60"/>
      </w:pPr>
      <w:r>
        <w:rPr>
          <w:i/>
          <w:iCs/>
          <w:color w:val="5B6B7A"/>
          <w:sz w:val="18"/>
          <w:szCs w:val="18"/>
        </w:rPr>
        <w:t xml:space="preserve">Figure C4. Reviewed pull request</w:t>
      </w:r>
    </w:p>
    <w:p>
      <w:pPr>
        <w:spacing w:after="140" w:line="288"/>
        <w:jc w:val="both"/>
      </w:pPr>
      <w:r>
        <w:rPr>
          <w:b/>
          <w:bCs/>
          <w:highlight w:val="yellow"/>
        </w:rPr>
        <w:t xml:space="preserve">[INSERT SCREENSHOT: Issues list with risk, issue and change-request labels, and the change request template]</w:t>
      </w:r>
    </w:p>
    <w:p>
      <w:pPr>
        <w:spacing w:after="220" w:before="60"/>
      </w:pPr>
      <w:r>
        <w:rPr>
          <w:i/>
          <w:iCs/>
          <w:color w:val="5B6B7A"/>
          <w:sz w:val="18"/>
          <w:szCs w:val="18"/>
        </w:rPr>
        <w:t xml:space="preserve">Figure C5. Risks, issues and change requests as GitHub issues</w:t>
      </w:r>
    </w:p>
    <w:p>
      <w:pPr>
        <w:spacing w:after="140" w:line="288"/>
        <w:jc w:val="both"/>
      </w:pPr>
      <w:r>
        <w:rPr>
          <w:b/>
          <w:bCs/>
          <w:highlight w:val="yellow"/>
        </w:rPr>
        <w:t xml:space="preserve">[INSERT SCREENSHOT: Releases page showing tags v0.1.0 and v1.0.0]</w:t>
      </w:r>
    </w:p>
    <w:p>
      <w:pPr>
        <w:spacing w:after="220" w:before="60"/>
      </w:pPr>
      <w:r>
        <w:rPr>
          <w:i/>
          <w:iCs/>
          <w:color w:val="5B6B7A"/>
          <w:sz w:val="18"/>
          <w:szCs w:val="18"/>
        </w:rPr>
        <w:t xml:space="preserve">Figure C6. Tagged releases</w:t>
      </w:r>
    </w:p>
    <w:sectPr>
      <w:headerReference w:type="default" r:id="rId10"/>
      <w:footerReference w:type="default" r:id="rId11"/>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A"/>
        <w:sz w:val="16"/>
        <w:szCs w:val="16"/>
      </w:rPr>
      <w:t xml:space="preserve">Page </w:t>
    </w:r>
    <w:r>
      <w:rPr>
        <w:color w:val="5B6B7A"/>
        <w:sz w:val="16"/>
        <w:szCs w:val="16"/>
      </w:rPr>
      <w:fldChar w:fldCharType="begin"/>
    </w:r>
    <w:r>
      <w:rPr>
        <w:color w:val="5B6B7A"/>
        <w:sz w:val="16"/>
        <w:szCs w:val="16"/>
      </w:rPr>
      <w:instrText xml:space="preserve">PAGE</w:instrText>
    </w:r>
    <w:r>
      <w:rPr>
        <w:color w:val="5B6B7A"/>
        <w:sz w:val="16"/>
        <w:szCs w:val="16"/>
      </w:rPr>
      <w:fldChar w:fldCharType="separate"/>
    </w:r>
    <w:r>
      <w:rPr>
        <w:color w:val="5B6B7A"/>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A"/>
        <w:sz w:val="16"/>
        <w:szCs w:val="16"/>
      </w:rPr>
      <w:t xml:space="preserve">Page </w:t>
    </w:r>
    <w:r>
      <w:rPr>
        <w:color w:val="5B6B7A"/>
        <w:sz w:val="16"/>
        <w:szCs w:val="16"/>
      </w:rPr>
      <w:fldChar w:fldCharType="begin"/>
    </w:r>
    <w:r>
      <w:rPr>
        <w:color w:val="5B6B7A"/>
        <w:sz w:val="16"/>
        <w:szCs w:val="16"/>
      </w:rPr>
      <w:instrText xml:space="preserve">PAGE</w:instrText>
    </w:r>
    <w:r>
      <w:rPr>
        <w:color w:val="5B6B7A"/>
        <w:sz w:val="16"/>
        <w:szCs w:val="16"/>
      </w:rPr>
      <w:fldChar w:fldCharType="separate"/>
    </w:r>
    <w:r>
      <w:rPr>
        <w:color w:val="5B6B7A"/>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A"/>
        <w:sz w:val="16"/>
        <w:szCs w:val="16"/>
      </w:rPr>
      <w:t xml:space="preserve">Page </w:t>
    </w:r>
    <w:r>
      <w:rPr>
        <w:color w:val="5B6B7A"/>
        <w:sz w:val="16"/>
        <w:szCs w:val="16"/>
      </w:rPr>
      <w:fldChar w:fldCharType="begin"/>
    </w:r>
    <w:r>
      <w:rPr>
        <w:color w:val="5B6B7A"/>
        <w:sz w:val="16"/>
        <w:szCs w:val="16"/>
      </w:rPr>
      <w:instrText xml:space="preserve">PAGE</w:instrText>
    </w:r>
    <w:r>
      <w:rPr>
        <w:color w:val="5B6B7A"/>
        <w:sz w:val="16"/>
        <w:szCs w:val="16"/>
      </w:rPr>
      <w:fldChar w:fldCharType="separate"/>
    </w:r>
    <w:r>
      <w:rPr>
        <w:color w:val="5B6B7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A"/>
        <w:sz w:val="16"/>
        <w:szCs w:val="16"/>
      </w:rPr>
      <w:t xml:space="preserve">Real-Time Analytics Dashboard: Project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A"/>
        <w:sz w:val="16"/>
        <w:szCs w:val="16"/>
      </w:rPr>
      <w:t xml:space="preserve">Real-Time Analytics Dashboard: Project Plan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A"/>
        <w:sz w:val="16"/>
        <w:szCs w:val="16"/>
      </w:rPr>
      <w:t xml:space="preserve">Real-Time Analytics Dashboard: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220" w:before="120"/>
      <w:outlineLvl w:val="0"/>
    </w:pPr>
    <w:rPr>
      <w:rFonts w:ascii="Calibri" w:cs="Calibri" w:eastAsia="Calibri" w:hAnsi="Calibri"/>
      <w:b/>
      <w:bCs/>
      <w:color w:val="13293D"/>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E9F8E"/>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3293D"/>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c53850a6c0d26f0ae0a8bf59fd708ed2b9fbf7ff.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Analytics Dashboard Project Plan</dc:title>
  <dc:creator>Gazi Md Tarequr Rahman; Atirikta Pokharel</dc:creator>
  <cp:lastModifiedBy>Un-named</cp:lastModifiedBy>
  <cp:revision>1</cp:revision>
  <dcterms:created xsi:type="dcterms:W3CDTF">2026-10-23T23:19:58.307Z</dcterms:created>
  <dcterms:modified xsi:type="dcterms:W3CDTF">2026-10-23T23:19:58.307Z</dcterms:modified>
</cp:coreProperties>
</file>

<file path=docProps/custom.xml><?xml version="1.0" encoding="utf-8"?>
<Properties xmlns="http://schemas.openxmlformats.org/officeDocument/2006/custom-properties" xmlns:vt="http://schemas.openxmlformats.org/officeDocument/2006/docPropsVTypes"/>
</file>