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24"/>
          <w:szCs w:val="24"/>
        </w:rPr>
        <w:t xml:space="preserve">CENTRO UNIVERSITÁRIO IBMR</w:t>
      </w:r>
    </w:p>
    <w:p>
      <w:pPr>
        <w:jc w:val="center"/>
      </w:pPr>
      <w:r>
        <w:rPr>
          <w:rFonts w:ascii="Times New Roman" w:cs="Times New Roman" w:eastAsia="Times New Roman" w:hAnsi="Times New Roman"/>
          <w:color w:val="000000"/>
          <w:sz w:val="24"/>
          <w:szCs w:val="24"/>
        </w:rPr>
        <w:t xml:space="preserve">Curso de Engenharia</w:t>
      </w:r>
    </w:p>
    <w:p>
      <w:pPr>
        <w:spacing w:after="2600"/>
      </w:pPr>
    </w:p>
    <w:p>
      <w:pPr>
        <w:spacing w:after="2400"/>
        <w:jc w:val="center"/>
      </w:pPr>
      <w:r>
        <w:rPr>
          <w:rFonts w:ascii="Times New Roman" w:cs="Times New Roman" w:eastAsia="Times New Roman" w:hAnsi="Times New Roman"/>
          <w:b/>
          <w:bCs/>
          <w:color w:val="000000"/>
          <w:sz w:val="24"/>
          <w:szCs w:val="24"/>
        </w:rPr>
        <w:t xml:space="preserve">EDUARDO</w:t>
      </w:r>
    </w:p>
    <w:p>
      <w:pPr>
        <w:spacing w:after="200"/>
        <w:jc w:val="center"/>
      </w:pPr>
      <w:r>
        <w:rPr>
          <w:rFonts w:ascii="Times New Roman" w:cs="Times New Roman" w:eastAsia="Times New Roman" w:hAnsi="Times New Roman"/>
          <w:b/>
          <w:bCs/>
          <w:color w:val="000000"/>
          <w:sz w:val="26"/>
          <w:szCs w:val="26"/>
        </w:rPr>
        <w:t xml:space="preserve">SMART PARK: SISTEMA INTELIGENTE DE ORIENTAÇÃO DE VAGAS COM RECONHECIMENTO DE PLACAS E PREDIÇÃO DE DEMANDA PARA ESTACIONAMENTOS DE FLUXO CONCENTRADO</w:t>
      </w:r>
    </w:p>
    <w:p>
      <w:pPr>
        <w:spacing w:after="3200"/>
        <w:jc w:val="center"/>
      </w:pPr>
      <w:r>
        <w:rPr>
          <w:rFonts w:ascii="Times New Roman" w:cs="Times New Roman" w:eastAsia="Times New Roman" w:hAnsi="Times New Roman"/>
          <w:color w:val="000000"/>
          <w:sz w:val="24"/>
          <w:szCs w:val="24"/>
        </w:rPr>
        <w:t xml:space="preserve">Estudo de caso: estacionamento da Igreja Batista Atitude</w:t>
      </w:r>
    </w:p>
    <w:p>
      <w:pPr>
        <w:jc w:val="center"/>
      </w:pPr>
      <w:r>
        <w:rPr>
          <w:rFonts w:ascii="Times New Roman" w:cs="Times New Roman" w:eastAsia="Times New Roman" w:hAnsi="Times New Roman"/>
          <w:color w:val="000000"/>
          <w:sz w:val="24"/>
          <w:szCs w:val="24"/>
        </w:rPr>
        <w:t xml:space="preserve">Pré-projeto de Trabalho de Conclusão de Curso</w:t>
      </w:r>
    </w:p>
    <w:p>
      <w:pPr>
        <w:jc w:val="center"/>
      </w:pPr>
      <w:r>
        <w:rPr>
          <w:rFonts w:ascii="Times New Roman" w:cs="Times New Roman" w:eastAsia="Times New Roman" w:hAnsi="Times New Roman"/>
          <w:i/>
          <w:iCs/>
          <w:color w:val="000000"/>
          <w:sz w:val="24"/>
          <w:szCs w:val="24"/>
        </w:rPr>
        <w:t xml:space="preserve">Orientador: Prof. [a definir]</w:t>
      </w:r>
    </w:p>
    <w:p>
      <w:pPr>
        <w:spacing w:after="1200"/>
      </w:pPr>
    </w:p>
    <w:p>
      <w:pPr>
        <w:jc w:val="center"/>
      </w:pPr>
      <w:r>
        <w:rPr>
          <w:rFonts w:ascii="Times New Roman" w:cs="Times New Roman" w:eastAsia="Times New Roman" w:hAnsi="Times New Roman"/>
          <w:color w:val="000000"/>
          <w:sz w:val="24"/>
          <w:szCs w:val="24"/>
        </w:rPr>
        <w:t xml:space="preserve">Rio de Janeiro</w:t>
      </w:r>
    </w:p>
    <w:p>
      <w:pPr>
        <w:jc w:val="center"/>
      </w:pPr>
      <w:r>
        <w:rPr>
          <w:rFonts w:ascii="Times New Roman" w:cs="Times New Roman" w:eastAsia="Times New Roman" w:hAnsi="Times New Roman"/>
          <w:color w:val="000000"/>
          <w:sz w:val="24"/>
          <w:szCs w:val="24"/>
        </w:rPr>
        <w:t xml:space="preserve">2026</w:t>
      </w:r>
    </w:p>
    <w:p>
      <w:r>
        <w:br w:type="page"/>
      </w:r>
    </w:p>
    <w:p>
      <w:pPr>
        <w:spacing w:after="240"/>
        <w:jc w:val="center"/>
      </w:pPr>
      <w:r>
        <w:rPr>
          <w:rFonts w:ascii="Times New Roman" w:cs="Times New Roman" w:eastAsia="Times New Roman" w:hAnsi="Times New Roman"/>
          <w:b/>
          <w:bCs/>
          <w:color w:val="000000"/>
          <w:sz w:val="24"/>
          <w:szCs w:val="24"/>
        </w:rPr>
        <w:t xml:space="preserve">RESUMO</w:t>
      </w:r>
    </w:p>
    <w:p>
      <w:pPr>
        <w:spacing w:after="160" w:line="360"/>
        <w:jc w:val="both"/>
      </w:pPr>
      <w:r>
        <w:rPr>
          <w:rFonts w:ascii="Times New Roman" w:cs="Times New Roman" w:eastAsia="Times New Roman" w:hAnsi="Times New Roman"/>
          <w:color w:val="000000"/>
          <w:sz w:val="24"/>
          <w:szCs w:val="24"/>
        </w:rPr>
        <w:t xml:space="preserve">Estacionamentos de igrejas, escolas e eventos recebem a maior parte dos veículos em poucos minutos, o que forma filas internas mesmo quando há vagas sobrando. Este trabalho propõe o Smart Park, um sistema que lê a placa do veículo na cancela, identifica a categoria de atendimento do motorista (membro, idoso, pessoa com deficiência, equipe ou visitante), estima a demanda dos próximos minutos e indica a vaga que minimiza o tempo até a porta do templo. A arquitetura separa processamento (Raspberry Pi 5: leitura de placas, banco de dados, roteamento A* e um preditor Random Forest) e controle físico (ESP32: sensores de presença, cancela, sinalização), integrados por MQTT. O tráfego interno é modelado como um fluido compressível, pela relação de Greenshields entre densidade e velocidade. Em simulação microscópica com 20 cultos sorteados por cenário, o sistema reduziu o tempo médio porta a porta entre 6% e 23% nos cultos regulares e 51% num evento de chegada muito concentrada. A validação final será feita numa maquete física com seis vagas e com dados reais de chegada coletados na guarita.</w:t>
      </w:r>
    </w:p>
    <w:p>
      <w:pPr>
        <w:spacing w:after="160" w:line="360"/>
        <w:jc w:val="both"/>
      </w:pPr>
      <w:r>
        <w:rPr>
          <w:rFonts w:ascii="Times New Roman" w:cs="Times New Roman" w:eastAsia="Times New Roman" w:hAnsi="Times New Roman"/>
          <w:b/>
          <w:bCs/>
          <w:color w:val="000000"/>
          <w:sz w:val="24"/>
          <w:szCs w:val="24"/>
        </w:rPr>
        <w:t xml:space="preserve">Palavras-chave: </w:t>
      </w:r>
      <w:r>
        <w:rPr>
          <w:rFonts w:ascii="Times New Roman" w:cs="Times New Roman" w:eastAsia="Times New Roman" w:hAnsi="Times New Roman"/>
          <w:color w:val="000000"/>
          <w:sz w:val="24"/>
          <w:szCs w:val="24"/>
        </w:rPr>
        <w:t xml:space="preserve">estacionamento inteligente; Internet das Coisas; reconhecimento de placas; aprendizado de máquina; fluxo de tráfego.</w:t>
      </w:r>
    </w:p>
    <w:p>
      <w:r>
        <w:br w:type="page"/>
      </w:r>
    </w:p>
    <w:p>
      <w:pPr>
        <w:pStyle w:val="Heading1"/>
        <w:spacing w:after="240" w:before="360"/>
      </w:pPr>
      <w:r>
        <w:rPr>
          <w:rFonts w:ascii="Times New Roman" w:cs="Times New Roman" w:eastAsia="Times New Roman" w:hAnsi="Times New Roman"/>
          <w:b/>
          <w:bCs/>
          <w:color w:val="000000"/>
          <w:sz w:val="26"/>
          <w:szCs w:val="26"/>
        </w:rPr>
        <w:t xml:space="preserve">1 INTRODUÇÃO</w:t>
      </w:r>
    </w:p>
    <w:p>
      <w:pPr>
        <w:spacing w:after="160" w:line="360"/>
        <w:ind w:firstLine="709"/>
        <w:jc w:val="both"/>
      </w:pPr>
      <w:r>
        <w:rPr>
          <w:rFonts w:ascii="Times New Roman" w:cs="Times New Roman" w:eastAsia="Times New Roman" w:hAnsi="Times New Roman"/>
          <w:color w:val="000000"/>
          <w:sz w:val="24"/>
          <w:szCs w:val="24"/>
        </w:rPr>
        <w:t xml:space="preserve">A busca por vaga é uma fonte conhecida de congestionamento: em áreas urbanas, parte relevante do tráfego é formada por motoristas circulando à procura de estacionamento (SHOUP, 2006). Sistemas de orientação de vagas, comuns em shoppings e aeroportos, atacam esse problema mostrando onde há vagas livres. Eles foram pensados, porém, para fluxo distribuído ao longo do dia.</w:t>
      </w:r>
    </w:p>
    <w:p>
      <w:pPr>
        <w:spacing w:after="160" w:line="360"/>
        <w:ind w:firstLine="709"/>
        <w:jc w:val="both"/>
      </w:pPr>
      <w:r>
        <w:rPr>
          <w:rFonts w:ascii="Times New Roman" w:cs="Times New Roman" w:eastAsia="Times New Roman" w:hAnsi="Times New Roman"/>
          <w:color w:val="000000"/>
          <w:sz w:val="24"/>
          <w:szCs w:val="24"/>
        </w:rPr>
        <w:t xml:space="preserve">Locais com horário fixo de início, como igrejas, escolas e eventos, têm um comportamento diferente. A maior parte dos veículos chega numa janela de 15 a 20 minutos, e a decisão de cada motorista afeta os que vêm logo atrás. Se todos forem mandados para a vaga livre mais próxima, todos entram no mesmo corredor e esperam uns pelas manobras dos outros. O sistema que só mostra vagas livres não resolve esse efeito, e pode até agravá-lo.</w:t>
      </w:r>
    </w:p>
    <w:p>
      <w:pPr>
        <w:spacing w:after="160" w:line="360"/>
        <w:ind w:firstLine="709"/>
        <w:jc w:val="both"/>
      </w:pPr>
      <w:r>
        <w:rPr>
          <w:rFonts w:ascii="Times New Roman" w:cs="Times New Roman" w:eastAsia="Times New Roman" w:hAnsi="Times New Roman"/>
          <w:color w:val="000000"/>
          <w:sz w:val="24"/>
          <w:szCs w:val="24"/>
        </w:rPr>
        <w:t xml:space="preserve">Este trabalho delimita-se ao estacionamento da Igreja Batista Atitude, no Rio de Janeiro, que recebe quatro cultos de domingo (8h30, 11h, 17h e 19h30) em horários fixos. O estacionamento de referência tem 48 vagas em três corredores, das quais três são reservadas a idosos e uma a pessoas com deficiência, conforme a Lei 10.741/2003 (art. 41) e a Lei 13.146/2015 (art. 47). A validação física será feita em maquete com seis vagas.</w:t>
      </w:r>
    </w:p>
    <w:p>
      <w:pPr>
        <w:spacing w:after="160" w:line="360"/>
        <w:ind w:firstLine="709"/>
        <w:jc w:val="both"/>
      </w:pPr>
      <w:r>
        <w:rPr>
          <w:rFonts w:ascii="Times New Roman" w:cs="Times New Roman" w:eastAsia="Times New Roman" w:hAnsi="Times New Roman"/>
          <w:b/>
          <w:bCs/>
          <w:color w:val="000000"/>
          <w:sz w:val="24"/>
          <w:szCs w:val="24"/>
        </w:rPr>
        <w:t xml:space="preserve">Problema de pesquisa: </w:t>
      </w:r>
      <w:r>
        <w:rPr>
          <w:rFonts w:ascii="Times New Roman" w:cs="Times New Roman" w:eastAsia="Times New Roman" w:hAnsi="Times New Roman"/>
          <w:color w:val="000000"/>
          <w:sz w:val="24"/>
          <w:szCs w:val="24"/>
        </w:rPr>
        <w:t xml:space="preserve">como atribuir, na entrada, uma vaga a cada veículo de forma que o tempo total até a porta do templo seja mínimo para o conjunto de motoristas, respeitando o atendimento preferencial, num estacionamento cuja demanda chega concentrada em poucos minutos?</w:t>
      </w:r>
    </w:p>
    <w:p>
      <w:pPr>
        <w:spacing w:after="160" w:line="360"/>
        <w:ind w:firstLine="709"/>
        <w:jc w:val="both"/>
      </w:pPr>
      <w:r>
        <w:rPr>
          <w:rFonts w:ascii="Times New Roman" w:cs="Times New Roman" w:eastAsia="Times New Roman" w:hAnsi="Times New Roman"/>
          <w:b/>
          <w:bCs/>
          <w:color w:val="000000"/>
          <w:sz w:val="24"/>
          <w:szCs w:val="24"/>
        </w:rPr>
        <w:t xml:space="preserve">Justificativa teórica: </w:t>
      </w:r>
      <w:r>
        <w:rPr>
          <w:rFonts w:ascii="Times New Roman" w:cs="Times New Roman" w:eastAsia="Times New Roman" w:hAnsi="Times New Roman"/>
          <w:color w:val="000000"/>
          <w:sz w:val="24"/>
          <w:szCs w:val="24"/>
        </w:rPr>
        <w:t xml:space="preserve">o trabalho reúne três áreas normalmente tratadas em separado: sistemas embarcados de baixo custo, busca de caminho mínimo em grafos (DIJKSTRA, 1959; HART; NILSSON; RAPHAEL, 1968) e teoria de fluxo de tráfego, na qual a corrente de veículos é descrita como um fluido compressível (LIGHTHILL; WHITHAM, 1955; RICHARDS, 1956; GREENSHIELDS, 1935). Usar essa relação entre densidade e velocidade dentro do critério de escolha da vaga é a contribuição técnica central.</w:t>
      </w:r>
    </w:p>
    <w:p>
      <w:pPr>
        <w:spacing w:after="160" w:line="360"/>
        <w:ind w:firstLine="709"/>
        <w:jc w:val="both"/>
      </w:pPr>
      <w:r>
        <w:rPr>
          <w:rFonts w:ascii="Times New Roman" w:cs="Times New Roman" w:eastAsia="Times New Roman" w:hAnsi="Times New Roman"/>
          <w:b/>
          <w:bCs/>
          <w:color w:val="000000"/>
          <w:sz w:val="24"/>
          <w:szCs w:val="24"/>
        </w:rPr>
        <w:t xml:space="preserve">Justificativa prática: </w:t>
      </w:r>
      <w:r>
        <w:rPr>
          <w:rFonts w:ascii="Times New Roman" w:cs="Times New Roman" w:eastAsia="Times New Roman" w:hAnsi="Times New Roman"/>
          <w:color w:val="000000"/>
          <w:sz w:val="24"/>
          <w:szCs w:val="24"/>
        </w:rPr>
        <w:t xml:space="preserve">motoristas chegam mais rápido ao culto, idosos e pessoas com deficiência são encaminhados automaticamente à vaga adequada, a equipe de recepção recebe aviso antecipado de lotação e a igreja passa a ter dados sobre o uso do espaço. O sistema é reaproveitável em escolas e eventos.</w:t>
      </w:r>
    </w:p>
    <w:p>
      <w:pPr>
        <w:pStyle w:val="Heading2"/>
        <w:spacing w:after="180" w:before="280"/>
      </w:pPr>
      <w:r>
        <w:rPr>
          <w:rFonts w:ascii="Times New Roman" w:cs="Times New Roman" w:eastAsia="Times New Roman" w:hAnsi="Times New Roman"/>
          <w:b/>
          <w:bCs/>
          <w:color w:val="000000"/>
          <w:sz w:val="24"/>
          <w:szCs w:val="24"/>
        </w:rPr>
        <w:t xml:space="preserve">1.1 OBJETIVOS</w:t>
      </w:r>
    </w:p>
    <w:p>
      <w:pPr>
        <w:pStyle w:val="Heading3"/>
        <w:spacing w:after="140" w:before="200"/>
      </w:pPr>
      <w:r>
        <w:rPr>
          <w:rFonts w:ascii="Times New Roman" w:cs="Times New Roman" w:eastAsia="Times New Roman" w:hAnsi="Times New Roman"/>
          <w:b/>
          <w:bCs/>
          <w:i/>
          <w:iCs/>
          <w:color w:val="000000"/>
          <w:sz w:val="24"/>
          <w:szCs w:val="24"/>
        </w:rPr>
        <w:t xml:space="preserve">1.1.1 Objetivo Geral</w:t>
      </w:r>
    </w:p>
    <w:p>
      <w:pPr>
        <w:spacing w:after="160" w:line="360"/>
        <w:ind w:firstLine="709"/>
        <w:jc w:val="both"/>
      </w:pPr>
      <w:r>
        <w:rPr>
          <w:rFonts w:ascii="Times New Roman" w:cs="Times New Roman" w:eastAsia="Times New Roman" w:hAnsi="Times New Roman"/>
          <w:color w:val="000000"/>
          <w:sz w:val="24"/>
          <w:szCs w:val="24"/>
        </w:rPr>
        <w:t xml:space="preserve">Desenvolver e validar, em simulação e em maquete física, um sistema que identifica o veículo na entrada por reconhecimento de placa e atribui a cada motorista a vaga que minimiza o tempo até a porta do templo, considerando o congestionamento interno, a demanda prevista para os minutos seguintes e as regras de atendimento preferencial.</w:t>
      </w:r>
    </w:p>
    <w:p>
      <w:pPr>
        <w:pStyle w:val="Heading3"/>
        <w:spacing w:after="140" w:before="200"/>
      </w:pPr>
      <w:r>
        <w:rPr>
          <w:rFonts w:ascii="Times New Roman" w:cs="Times New Roman" w:eastAsia="Times New Roman" w:hAnsi="Times New Roman"/>
          <w:b/>
          <w:bCs/>
          <w:i/>
          <w:iCs/>
          <w:color w:val="000000"/>
          <w:sz w:val="24"/>
          <w:szCs w:val="24"/>
        </w:rPr>
        <w:t xml:space="preserve">1.1.2 Objetivos Específicos</w:t>
      </w:r>
    </w:p>
    <w:p>
      <w:pPr>
        <w:spacing w:after="160" w:line="360"/>
        <w:jc w:val="both"/>
      </w:pPr>
      <w:r>
        <w:rPr>
          <w:rFonts w:ascii="Times New Roman" w:cs="Times New Roman" w:eastAsia="Times New Roman" w:hAnsi="Times New Roman"/>
          <w:color w:val="000000"/>
          <w:sz w:val="24"/>
          <w:szCs w:val="24"/>
        </w:rPr>
        <w:t xml:space="preserve">O presente estudo possui os seguintes objetivos específicos:</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Modelar o estacionamento como grafo e implementar o roteamento com o algoritmo A*.</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Desenvolver o módulo de reconhecimento de placas (padrões Mercosul e antigo) com correção de erros de leitura por posição de caractere.</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Construir o cadastro de veículos e categorias e o registro de permanência por vaga, com minimização de dados e retenção limitada, conforme a LGPD.</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Treinar e avaliar um modelo de previsão de chegadas para os 5 minutos seguintes, comparando-o com o perfil médio histórico e com uma previsão ingênua.</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Desenvolver e avaliar um aviso antecipado de lotação, que informe à equipe de recepção, com pelo menos 5 minutos de antecedência, que o estacionamento vai lotar.</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Implementar o diagnóstico automático da saúde dos sensores das vagas a partir do comportamento registrado.</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Formular a função de custo do alocador, incluindo o modelo de Greenshields, o bloqueio por manobras e o tempo de caminhada.</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Desenvolver um simulador microscópico do estacionamento para comparar quatro estratégias: sem sistema, vaga mais próxima, reativa e preditiva.</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Implementar o firmware do ESP32 (sensores, cancela, sinalização, modo degradado) e a comunicação MQTT com o Raspberry Pi.</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Construir uma maquete de seis vagas e validar o funcionamento integrado de ponta a ponta.</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Coletar dados reais de chegada na guarita e reavaliar o preditor e as estratégias com eles.</w:t>
      </w:r>
    </w:p>
    <w:p>
      <w:pPr>
        <w:pStyle w:val="ListParagraph"/>
        <w:numPr>
          <w:ilvl w:val="0"/>
          <w:numId w:val="2"/>
        </w:numPr>
        <w:spacing w:after="100" w:line="360"/>
        <w:jc w:val="both"/>
      </w:pPr>
      <w:r>
        <w:rPr>
          <w:rFonts w:ascii="Times New Roman" w:cs="Times New Roman" w:eastAsia="Times New Roman" w:hAnsi="Times New Roman"/>
          <w:color w:val="000000"/>
          <w:sz w:val="24"/>
          <w:szCs w:val="24"/>
        </w:rPr>
        <w:t xml:space="preserve">Discutir os aspectos éticos e legais do uso de câmeras e dados pessoais no contexto de uma igreja.</w:t>
      </w:r>
    </w:p>
    <w:p>
      <w:pPr>
        <w:pStyle w:val="Heading2"/>
        <w:spacing w:after="180" w:before="280"/>
      </w:pPr>
      <w:r>
        <w:rPr>
          <w:rFonts w:ascii="Times New Roman" w:cs="Times New Roman" w:eastAsia="Times New Roman" w:hAnsi="Times New Roman"/>
          <w:b/>
          <w:bCs/>
          <w:color w:val="000000"/>
          <w:sz w:val="24"/>
          <w:szCs w:val="24"/>
        </w:rPr>
        <w:t xml:space="preserve">1.2 METODOLOGIA</w:t>
      </w:r>
    </w:p>
    <w:p>
      <w:pPr>
        <w:spacing w:after="160" w:line="360"/>
        <w:ind w:firstLine="709"/>
        <w:jc w:val="both"/>
      </w:pPr>
      <w:r>
        <w:rPr>
          <w:rFonts w:ascii="Times New Roman" w:cs="Times New Roman" w:eastAsia="Times New Roman" w:hAnsi="Times New Roman"/>
          <w:color w:val="000000"/>
          <w:sz w:val="24"/>
          <w:szCs w:val="24"/>
        </w:rPr>
        <w:t xml:space="preserve">A pesquisa é aplicada, de caráter experimental e abordagem quantitativa na avaliação de desempenho, complementada por discussão qualitativa dos aspectos éticos. O desenvolvimento segue cinco etapas.</w:t>
      </w:r>
    </w:p>
    <w:p>
      <w:pPr>
        <w:spacing w:after="160" w:line="360"/>
        <w:ind w:firstLine="709"/>
        <w:jc w:val="both"/>
      </w:pPr>
      <w:r>
        <w:rPr>
          <w:rFonts w:ascii="Times New Roman" w:cs="Times New Roman" w:eastAsia="Times New Roman" w:hAnsi="Times New Roman"/>
          <w:b/>
          <w:bCs/>
          <w:color w:val="000000"/>
          <w:sz w:val="24"/>
          <w:szCs w:val="24"/>
        </w:rPr>
        <w:t xml:space="preserve">Etapa 1 · Modelagem. </w:t>
      </w:r>
      <w:r>
        <w:rPr>
          <w:rFonts w:ascii="Times New Roman" w:cs="Times New Roman" w:eastAsia="Times New Roman" w:hAnsi="Times New Roman"/>
          <w:color w:val="000000"/>
          <w:sz w:val="24"/>
          <w:szCs w:val="24"/>
        </w:rPr>
        <w:t xml:space="preserve">O estacionamento é representado por um grafo cujos nós são a guarita, os cruzamentos e as extremidades dos corredores, e cujas arestas são os trechos de via. Cada vaga é posicionada ao longo de um corredor por sua distância ao nó de origem.</w:t>
      </w:r>
    </w:p>
    <w:p>
      <w:pPr>
        <w:spacing w:after="160" w:line="360"/>
        <w:ind w:firstLine="709"/>
        <w:jc w:val="both"/>
      </w:pPr>
      <w:r>
        <w:rPr>
          <w:rFonts w:ascii="Times New Roman" w:cs="Times New Roman" w:eastAsia="Times New Roman" w:hAnsi="Times New Roman"/>
          <w:b/>
          <w:bCs/>
          <w:color w:val="000000"/>
          <w:sz w:val="24"/>
          <w:szCs w:val="24"/>
        </w:rPr>
        <w:t xml:space="preserve">Etapa 2 · Alocação. </w:t>
      </w:r>
      <w:r>
        <w:rPr>
          <w:rFonts w:ascii="Times New Roman" w:cs="Times New Roman" w:eastAsia="Times New Roman" w:hAnsi="Times New Roman"/>
          <w:color w:val="000000"/>
          <w:sz w:val="24"/>
          <w:szCs w:val="24"/>
        </w:rPr>
        <w:t xml:space="preserve">Para cada vaga candidata, o alocador calcula, por A*, a rota de menor custo desde a guarita e soma o tempo de caminhada até a porta. O custo de cada trecho usa a velocidade de Greenshields, v = vmax(1 − k/kj), em que k é a densidade de veículos já encaminhados ao trecho e kj a densidade de congestionamento (1 veículo a cada 7 m). Soma-se uma penalidade pelas manobras previstas à frente no mesmo corredor. Na estratégia preditiva, o peso desse termo de congestionamento cresce com o número de chegadas previsto para os próximos 5 minutos: com demanda baixa privilegia-se a vaga mais perto da porta; com demanda alta, espalham-se os carros antes que a fila se forme. Idosos e PcD recebem prioridade nas vagas reservadas, e a equipe de voluntários é encaminhada aos corredores do fundo.</w:t>
      </w:r>
    </w:p>
    <w:p>
      <w:pPr>
        <w:spacing w:after="160" w:line="360"/>
        <w:ind w:firstLine="709"/>
        <w:jc w:val="both"/>
      </w:pPr>
      <w:r>
        <w:rPr>
          <w:rFonts w:ascii="Times New Roman" w:cs="Times New Roman" w:eastAsia="Times New Roman" w:hAnsi="Times New Roman"/>
          <w:b/>
          <w:bCs/>
          <w:color w:val="000000"/>
          <w:sz w:val="24"/>
          <w:szCs w:val="24"/>
        </w:rPr>
        <w:t xml:space="preserve">Etapa 3 · Simulação. </w:t>
      </w:r>
      <w:r>
        <w:rPr>
          <w:rFonts w:ascii="Times New Roman" w:cs="Times New Roman" w:eastAsia="Times New Roman" w:hAnsi="Times New Roman"/>
          <w:color w:val="000000"/>
          <w:sz w:val="24"/>
          <w:szCs w:val="24"/>
        </w:rPr>
        <w:t xml:space="preserve">Um simulador microscópico (passo de 0,5 s) reproduz uma faixa por sentido, distância mínima de 7 m entre veículos, velocidades de 14 km/h nas vias e 9 km/h nos corredores, manobras de 12 a 24 s que bloqueiam o corredor e 6 s de atendimento na cancela. As chegadas de cada culto seguem perfis próprios com variação de um dia para outro. O alocador recebe apenas a informação que o sistema real teria (sensores, reservas feitas e previsão), nunca a posição dos carros. Os parâmetros da estratégia preditiva foram calibrados em cenários de validação e os resultados reportados vêm de cenários de teste com sementes aleatórias diferentes.</w:t>
      </w:r>
    </w:p>
    <w:p>
      <w:pPr>
        <w:spacing w:after="160" w:line="360"/>
        <w:ind w:firstLine="709"/>
        <w:jc w:val="both"/>
      </w:pPr>
      <w:r>
        <w:rPr>
          <w:rFonts w:ascii="Times New Roman" w:cs="Times New Roman" w:eastAsia="Times New Roman" w:hAnsi="Times New Roman"/>
          <w:b/>
          <w:bCs/>
          <w:color w:val="000000"/>
          <w:sz w:val="24"/>
          <w:szCs w:val="24"/>
        </w:rPr>
        <w:t xml:space="preserve">Etapa 4 · Protótipo físico. </w:t>
      </w:r>
      <w:r>
        <w:rPr>
          <w:rFonts w:ascii="Times New Roman" w:cs="Times New Roman" w:eastAsia="Times New Roman" w:hAnsi="Times New Roman"/>
          <w:color w:val="000000"/>
          <w:sz w:val="24"/>
          <w:szCs w:val="24"/>
        </w:rPr>
        <w:t xml:space="preserve">Maquete de seis vagas com ESP32, sensores infravermelhos por vaga, sensor ultrassônico HC-SR04 e servo na cancela, display OLED e LEDs; Raspberry Pi 5 com câmera USB, broker Mosquitto, tablet na guarita para o motorista e painel da equipe. O mesmo código do alocador roda no simulador e no Raspberry Pi.</w:t>
      </w:r>
    </w:p>
    <w:p>
      <w:pPr>
        <w:spacing w:after="160" w:line="360"/>
        <w:ind w:firstLine="709"/>
        <w:jc w:val="both"/>
      </w:pPr>
      <w:r>
        <w:rPr>
          <w:rFonts w:ascii="Times New Roman" w:cs="Times New Roman" w:eastAsia="Times New Roman" w:hAnsi="Times New Roman"/>
          <w:b/>
          <w:bCs/>
          <w:color w:val="000000"/>
          <w:sz w:val="24"/>
          <w:szCs w:val="24"/>
        </w:rPr>
        <w:t xml:space="preserve">Etapa 5 · Dados reais e avaliação. </w:t>
      </w:r>
      <w:r>
        <w:rPr>
          <w:rFonts w:ascii="Times New Roman" w:cs="Times New Roman" w:eastAsia="Times New Roman" w:hAnsi="Times New Roman"/>
          <w:color w:val="000000"/>
          <w:sz w:val="24"/>
          <w:szCs w:val="24"/>
        </w:rPr>
        <w:t xml:space="preserve">Contagem anônima dos horários de chegada na guarita por pelo menos quatro ocorrências de cada culto, reaplicação do treino do preditor e do experimento comparativo. Métricas: tempo porta a porta, tempo da cancela até a vaga (média e percentil 95), tempo parado em fila, fila máxima na cancela, acerto do LPR e erro absoluto médio (MAE) e R² do preditor. O registro de permanência por vaga fornece, ainda, o tempo médio estacionado, o horário de lotação de cada corredor e a curva de ocupação de cada culto.</w:t>
      </w:r>
    </w:p>
    <w:p>
      <w:r>
        <w:br w:type="page"/>
      </w:r>
    </w:p>
    <w:p>
      <w:pPr>
        <w:pStyle w:val="Heading1"/>
        <w:spacing w:after="240" w:before="360"/>
      </w:pPr>
      <w:r>
        <w:rPr>
          <w:rFonts w:ascii="Times New Roman" w:cs="Times New Roman" w:eastAsia="Times New Roman" w:hAnsi="Times New Roman"/>
          <w:b/>
          <w:bCs/>
          <w:color w:val="000000"/>
          <w:sz w:val="26"/>
          <w:szCs w:val="26"/>
        </w:rPr>
        <w:t xml:space="preserve">2 ARQUITETURA DO SISTEMA</w:t>
      </w:r>
    </w:p>
    <w:p>
      <w:pPr>
        <w:spacing w:after="160" w:line="360"/>
        <w:ind w:firstLine="709"/>
        <w:jc w:val="both"/>
      </w:pPr>
      <w:r>
        <w:rPr>
          <w:rFonts w:ascii="Times New Roman" w:cs="Times New Roman" w:eastAsia="Times New Roman" w:hAnsi="Times New Roman"/>
          <w:color w:val="000000"/>
          <w:sz w:val="24"/>
          <w:szCs w:val="24"/>
        </w:rPr>
        <w:t xml:space="preserve">A divisão de responsabilidades segue o princípio de que o processamento pesado fica no Raspberry Pi e o tempo real fica no ESP32. Se o Raspberry Pi falhar, o ESP32 entra em modo degradado: continua abrindo a cancela por presença e avisa no display que a orientação está indisponível, de modo que o estacionamento nunca trava.</w:t>
      </w:r>
    </w:p>
    <w:p>
      <w:pPr>
        <w:spacing w:after="80" w:before="120"/>
        <w:jc w:val="center"/>
      </w:pPr>
      <w:r>
        <w:rPr>
          <w:rFonts w:ascii="Times New Roman" w:cs="Times New Roman" w:eastAsia="Times New Roman" w:hAnsi="Times New Roman"/>
          <w:b/>
          <w:bCs/>
          <w:color w:val="000000"/>
          <w:sz w:val="20"/>
          <w:szCs w:val="20"/>
        </w:rPr>
        <w:t xml:space="preserve">Quadro 1 – Componentes e responsabilidades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171"/>
        <w:gridCol w:w="3000"/>
      </w:tblGrid>
      <w:tr>
        <w:trPr>
          <w:tblHeader/>
        </w:trPr>
        <w:tc>
          <w:tcPr>
            <w:tcW w:type="dxa" w:w="19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Componente</w:t>
            </w:r>
          </w:p>
        </w:tc>
        <w:tc>
          <w:tcPr>
            <w:tcW w:type="dxa" w:w="4171"/>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Responsabilidade</w:t>
            </w:r>
          </w:p>
        </w:tc>
        <w:tc>
          <w:tcPr>
            <w:tcW w:type="dxa" w:w="30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Tecnologia</w:t>
            </w:r>
          </w:p>
        </w:tc>
      </w:tr>
      <w:tr>
        <w:tc>
          <w:tcPr>
            <w:tcW w:type="dxa" w:w="19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Câmera USB</w:t>
            </w:r>
          </w:p>
        </w:tc>
        <w:tc>
          <w:tcPr>
            <w:tcW w:type="dxa" w:w="41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Capturar a imagem do veículo na cancela</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Webcam 1080p</w:t>
            </w:r>
          </w:p>
        </w:tc>
      </w:tr>
      <w:tr>
        <w:tc>
          <w:tcPr>
            <w:tcW w:type="dxa" w:w="19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Raspberry Pi 5</w:t>
            </w:r>
          </w:p>
        </w:tc>
        <w:tc>
          <w:tcPr>
            <w:tcW w:type="dxa" w:w="41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Leitura da placa, consulta ao cadastro, previsão de demanda, escolha da vaga, telas do sistema</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Python, OpenCV, EasyOCR/Tesseract, scikit-learn, SQLite</w:t>
            </w:r>
          </w:p>
        </w:tc>
      </w:tr>
      <w:tr>
        <w:tc>
          <w:tcPr>
            <w:tcW w:type="dxa" w:w="19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ESP32</w:t>
            </w:r>
          </w:p>
        </w:tc>
        <w:tc>
          <w:tcPr>
            <w:tcW w:type="dxa" w:w="41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Detectar veículo na entrada, ler sensores das vagas, acionar cancela, LEDs e display</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 (Arduino), PubSubClient</w:t>
            </w:r>
          </w:p>
        </w:tc>
      </w:tr>
      <w:tr>
        <w:tc>
          <w:tcPr>
            <w:tcW w:type="dxa" w:w="19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Sensores das vagas</w:t>
            </w:r>
          </w:p>
        </w:tc>
        <w:tc>
          <w:tcPr>
            <w:tcW w:type="dxa" w:w="41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Informar livre/ocupada</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IR na maquete; magnético/indutivo em asfalto real</w:t>
            </w:r>
          </w:p>
        </w:tc>
      </w:tr>
      <w:tr>
        <w:tc>
          <w:tcPr>
            <w:tcW w:type="dxa" w:w="19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Broker MQTT</w:t>
            </w:r>
          </w:p>
        </w:tc>
        <w:tc>
          <w:tcPr>
            <w:tcW w:type="dxa" w:w="41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Troca de mensagens entre Pi e ESP32</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Mosquitto (OASIS MQTT)</w:t>
            </w:r>
          </w:p>
        </w:tc>
      </w:tr>
      <w:tr>
        <w:tc>
          <w:tcPr>
            <w:tcW w:type="dxa" w:w="19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Tablet da guarita e painel da equipe</w:t>
            </w:r>
          </w:p>
        </w:tc>
        <w:tc>
          <w:tcPr>
            <w:tcW w:type="dxa" w:w="41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Mostrar ao motorista a vaga e o caminho; mostrar à equipe o pátio, os avisos e os visitantes</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Páginas web servidas pelo Raspberry Pi</w:t>
            </w:r>
          </w:p>
        </w:tc>
      </w:tr>
      <w:tr>
        <w:tc>
          <w:tcPr>
            <w:tcW w:type="dxa" w:w="19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Histórico</w:t>
            </w:r>
          </w:p>
        </w:tc>
        <w:tc>
          <w:tcPr>
            <w:tcW w:type="dxa" w:w="41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Registrar e consultar qual veículo ocupou cada vaga, quando e por quanto tempo</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SQLite, relatório web e CSV</w:t>
            </w:r>
          </w:p>
        </w:tc>
      </w:tr>
      <w:tr>
        <w:tc>
          <w:tcPr>
            <w:tcW w:type="dxa" w:w="19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Área administrativa</w:t>
            </w:r>
          </w:p>
        </w:tc>
        <w:tc>
          <w:tcPr>
            <w:tcW w:type="dxa" w:w="41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Indicadores por culto (lotação, tempo estacionado, adesão à orientação, uso de cada vaga), consultas e gestão do cadastro, com acesso por senha</w:t>
            </w:r>
          </w:p>
        </w:tc>
        <w:tc>
          <w:tcPr>
            <w:tcW w:type="dxa" w:w="30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Página web local com gráficos em SVG</w:t>
            </w:r>
          </w:p>
        </w:tc>
      </w:tr>
    </w:tbl>
    <w:p>
      <w:pPr>
        <w:spacing w:after="240"/>
        <w:jc w:val="center"/>
      </w:pPr>
      <w:r>
        <w:rPr>
          <w:rFonts w:ascii="Times New Roman" w:cs="Times New Roman" w:eastAsia="Times New Roman" w:hAnsi="Times New Roman"/>
          <w:color w:val="000000"/>
          <w:sz w:val="20"/>
          <w:szCs w:val="20"/>
        </w:rPr>
        <w:t xml:space="preserve">Fonte: o autor (2026).</w:t>
      </w:r>
    </w:p>
    <w:p>
      <w:pPr>
        <w:spacing w:after="160" w:line="360"/>
        <w:ind w:firstLine="709"/>
        <w:jc w:val="both"/>
      </w:pPr>
      <w:r>
        <w:rPr>
          <w:rFonts w:ascii="Times New Roman" w:cs="Times New Roman" w:eastAsia="Times New Roman" w:hAnsi="Times New Roman"/>
          <w:color w:val="000000"/>
          <w:sz w:val="24"/>
          <w:szCs w:val="24"/>
        </w:rPr>
        <w:t xml:space="preserve">Para a demonstração e para o planejamento da instalação, o estacionamento da igreja foi modelado a partir da sua planta baixa (igreja, restaurante, livraria, entrada e saída), ampliado de 50 para 250 vagas em nove setores. São 13 vagas para idosos e 5 para pessoas com deficiência, o mínimo legal para esse total, posicionadas junto à via que leva de volta à igreja. São três telas. O painel da equipe (Figura 1) mostra o pátio inteiro, a placa lida, a vaga atribuída, as viradas até ela e a rota desenhada sobre a planta, além das vagas livres por setor e dos avisos de lotação. O motorista vê só a sua vaga e o caminho num tablet na cancela, que acorda quando o carro é detectado. Cada funcionário de corredor usa um app no celular que lista os carros mandados para o seu corredor, para conferir a vaga e ajudar a estacionar. Na terceira visita de um visitante, esse app avisa o funcionário para oferecer o cadastro.</w:t>
      </w:r>
    </w:p>
    <w:p>
      <w:pPr>
        <w:spacing w:before="200"/>
        <w:jc w:val="center"/>
      </w:pPr>
      <w:r>
        <w:drawing>
          <wp:inline distT="0" distB="0" distL="0" distR="0">
            <wp:extent cx="5715000" cy="3571875"/>
            <wp:effectExtent t="0" r="0" b="0" l="0"/>
            <wp:docPr id="1" name="painel" descr="Painel da equipe com a rota até a vaga" title="Pai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80" w:before="120"/>
        <w:jc w:val="center"/>
      </w:pPr>
      <w:r>
        <w:rPr>
          <w:rFonts w:ascii="Times New Roman" w:cs="Times New Roman" w:eastAsia="Times New Roman" w:hAnsi="Times New Roman"/>
          <w:b/>
          <w:bCs/>
          <w:color w:val="000000"/>
          <w:sz w:val="20"/>
          <w:szCs w:val="20"/>
        </w:rPr>
        <w:t xml:space="preserve">Figura 1 – Painel da equipe sobre a planta de 250 vagas</w:t>
      </w:r>
    </w:p>
    <w:p>
      <w:pPr>
        <w:spacing w:after="240"/>
        <w:jc w:val="center"/>
      </w:pPr>
      <w:r>
        <w:rPr>
          <w:rFonts w:ascii="Times New Roman" w:cs="Times New Roman" w:eastAsia="Times New Roman" w:hAnsi="Times New Roman"/>
          <w:color w:val="000000"/>
          <w:sz w:val="20"/>
          <w:szCs w:val="20"/>
        </w:rPr>
        <w:t xml:space="preserve">Fonte: o autor (2026), modo de ensaio.</w:t>
      </w:r>
    </w:p>
    <w:p>
      <w:pPr>
        <w:spacing w:after="160" w:line="360"/>
        <w:ind w:firstLine="709"/>
        <w:jc w:val="both"/>
      </w:pPr>
      <w:r>
        <w:rPr>
          <w:rFonts w:ascii="Times New Roman" w:cs="Times New Roman" w:eastAsia="Times New Roman" w:hAnsi="Times New Roman"/>
          <w:color w:val="000000"/>
          <w:sz w:val="24"/>
          <w:szCs w:val="24"/>
        </w:rPr>
        <w:t xml:space="preserve">Com 250 carros chegando em cerca de 20 minutos, uma cancela que leve 6 segundos por veículo atende só 10 carros por minuto e forma fila na rua. Por isso, a especificação prevê que a câmera leia a placa enquanto o carro se aproxima, reduzindo o atendimento para cerca de 3,5 segundos (17 carros por minuto). Esse é um requisito de projeto que a simulação revelou.</w:t>
      </w:r>
    </w:p>
    <w:p>
      <w:pPr>
        <w:spacing w:after="160" w:line="360"/>
        <w:ind w:firstLine="709"/>
        <w:jc w:val="both"/>
      </w:pPr>
      <w:r>
        <w:rPr>
          <w:rFonts w:ascii="Times New Roman" w:cs="Times New Roman" w:eastAsia="Times New Roman" w:hAnsi="Times New Roman"/>
          <w:color w:val="000000"/>
          <w:sz w:val="24"/>
          <w:szCs w:val="24"/>
        </w:rPr>
        <w:t xml:space="preserve">Em uma instalação real com dezenas de vagas, a rede seria estruturada em torno de um switch gerenciável com PoE+ (por exemplo, Cisco Catalyst 9200), que alimentaria as câmeras e interligaria câmera, Raspberry Pi, servidor de banco de dados e pontos de acesso Wi-Fi. Esse equipamento não faz parte do protótipo por custo e é apresentado como arquitetura de referência para escala.</w:t>
      </w:r>
    </w:p>
    <w:p>
      <w:r>
        <w:br w:type="page"/>
      </w:r>
    </w:p>
    <w:p>
      <w:pPr>
        <w:pStyle w:val="Heading1"/>
        <w:spacing w:after="240" w:before="360"/>
      </w:pPr>
      <w:r>
        <w:rPr>
          <w:rFonts w:ascii="Times New Roman" w:cs="Times New Roman" w:eastAsia="Times New Roman" w:hAnsi="Times New Roman"/>
          <w:b/>
          <w:bCs/>
          <w:color w:val="000000"/>
          <w:sz w:val="26"/>
          <w:szCs w:val="26"/>
        </w:rPr>
        <w:t xml:space="preserve">3 RESULTADOS PRELIMINARES DA SIMULAÇÃO</w:t>
      </w:r>
    </w:p>
    <w:p>
      <w:pPr>
        <w:spacing w:after="160" w:line="360"/>
        <w:ind w:firstLine="709"/>
        <w:jc w:val="both"/>
      </w:pPr>
      <w:r>
        <w:rPr>
          <w:rFonts w:ascii="Times New Roman" w:cs="Times New Roman" w:eastAsia="Times New Roman" w:hAnsi="Times New Roman"/>
          <w:color w:val="000000"/>
          <w:sz w:val="24"/>
          <w:szCs w:val="24"/>
        </w:rPr>
        <w:t xml:space="preserve">Antes da construção da maquete, o simulador foi usado para verificar se a proposta tem efeito mensurável. Foram simulados 20 cultos em cada um de cinco cenários: os quatro cultos de domingo (8h30, 11h, 17h e 19h30) e um evento especial com chegada muito concentrada. As quatro estratégias receberam exatamente as mesmas chegadas em cada culto.</w:t>
      </w:r>
    </w:p>
    <w:p>
      <w:pPr>
        <w:spacing w:after="80" w:before="120"/>
        <w:jc w:val="center"/>
      </w:pPr>
      <w:r>
        <w:rPr>
          <w:rFonts w:ascii="Times New Roman" w:cs="Times New Roman" w:eastAsia="Times New Roman" w:hAnsi="Times New Roman"/>
          <w:b/>
          <w:bCs/>
          <w:color w:val="000000"/>
          <w:sz w:val="20"/>
          <w:szCs w:val="20"/>
        </w:rPr>
        <w:t xml:space="preserve">Tabela 1 – Tempo médio da cancela até a porta do templo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71"/>
        <w:gridCol w:w="1340"/>
        <w:gridCol w:w="1340"/>
        <w:gridCol w:w="1340"/>
        <w:gridCol w:w="1340"/>
        <w:gridCol w:w="1340"/>
      </w:tblGrid>
      <w:tr>
        <w:trPr>
          <w:tblHeader/>
        </w:trPr>
        <w:tc>
          <w:tcPr>
            <w:tcW w:type="dxa" w:w="2371"/>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Cenário</w:t>
            </w:r>
          </w:p>
        </w:tc>
        <w:tc>
          <w:tcPr>
            <w:tcW w:type="dxa" w:w="134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Sem sistema</w:t>
            </w:r>
          </w:p>
        </w:tc>
        <w:tc>
          <w:tcPr>
            <w:tcW w:type="dxa" w:w="134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Mais próxima</w:t>
            </w:r>
          </w:p>
        </w:tc>
        <w:tc>
          <w:tcPr>
            <w:tcW w:type="dxa" w:w="134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Reativa</w:t>
            </w:r>
          </w:p>
        </w:tc>
        <w:tc>
          <w:tcPr>
            <w:tcW w:type="dxa" w:w="134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Preditiva</w:t>
            </w:r>
          </w:p>
        </w:tc>
        <w:tc>
          <w:tcPr>
            <w:tcW w:type="dxa" w:w="134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Redução</w:t>
            </w:r>
          </w:p>
        </w:tc>
      </w:tr>
      <w:tr>
        <w:tc>
          <w:tcPr>
            <w:tcW w:type="dxa" w:w="2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Domingo 8h30</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89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84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83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83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−6%</w:t>
            </w:r>
          </w:p>
        </w:tc>
      </w:tr>
      <w:tr>
        <w:tc>
          <w:tcPr>
            <w:tcW w:type="dxa" w:w="2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Domingo 11h</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111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91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89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88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−20%</w:t>
            </w:r>
          </w:p>
        </w:tc>
      </w:tr>
      <w:tr>
        <w:tc>
          <w:tcPr>
            <w:tcW w:type="dxa" w:w="2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Domingo 17h</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100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88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87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87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−14%</w:t>
            </w:r>
          </w:p>
        </w:tc>
      </w:tr>
      <w:tr>
        <w:tc>
          <w:tcPr>
            <w:tcW w:type="dxa" w:w="2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Domingo 19h30</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117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95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91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91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−23%</w:t>
            </w:r>
          </w:p>
        </w:tc>
      </w:tr>
      <w:tr>
        <w:tc>
          <w:tcPr>
            <w:tcW w:type="dxa" w:w="2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Evento especial (estresse)</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193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113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94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94 s</w:t>
            </w:r>
          </w:p>
        </w:tc>
        <w:tc>
          <w:tcPr>
            <w:tcW w:type="dxa" w:w="134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−51%</w:t>
            </w:r>
          </w:p>
        </w:tc>
      </w:tr>
    </w:tbl>
    <w:p>
      <w:pPr>
        <w:spacing w:after="240"/>
        <w:jc w:val="center"/>
      </w:pPr>
      <w:r>
        <w:rPr>
          <w:rFonts w:ascii="Times New Roman" w:cs="Times New Roman" w:eastAsia="Times New Roman" w:hAnsi="Times New Roman"/>
          <w:color w:val="000000"/>
          <w:sz w:val="20"/>
          <w:szCs w:val="20"/>
        </w:rPr>
        <w:t xml:space="preserve">Fonte: o autor (2026), simulação com 20 repetições por cenário.</w:t>
      </w:r>
    </w:p>
    <w:p>
      <w:pPr>
        <w:spacing w:before="200"/>
        <w:jc w:val="center"/>
      </w:pPr>
      <w:r>
        <w:drawing>
          <wp:inline distT="0" distB="0" distL="0" distR="0">
            <wp:extent cx="5715000" cy="2495550"/>
            <wp:effectExtent t="0" r="0" b="0" l="0"/>
            <wp:docPr id="1" name="grafico" descr="Tempo médio porta a porta por cenário e estratégia"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95550"/>
                    </a:xfrm>
                    <a:prstGeom prst="rect">
                      <a:avLst/>
                    </a:prstGeom>
                  </pic:spPr>
                </pic:pic>
              </a:graphicData>
            </a:graphic>
          </wp:inline>
        </w:drawing>
      </w:r>
    </w:p>
    <w:p>
      <w:pPr>
        <w:spacing w:after="80" w:before="120"/>
        <w:jc w:val="center"/>
      </w:pPr>
      <w:r>
        <w:rPr>
          <w:rFonts w:ascii="Times New Roman" w:cs="Times New Roman" w:eastAsia="Times New Roman" w:hAnsi="Times New Roman"/>
          <w:b/>
          <w:bCs/>
          <w:color w:val="000000"/>
          <w:sz w:val="20"/>
          <w:szCs w:val="20"/>
        </w:rPr>
        <w:t xml:space="preserve">Gráfico 1 – Tempo médio porta a porta por cenário e estratégia</w:t>
      </w:r>
    </w:p>
    <w:p>
      <w:pPr>
        <w:spacing w:after="240"/>
        <w:jc w:val="center"/>
      </w:pPr>
      <w:r>
        <w:rPr>
          <w:rFonts w:ascii="Times New Roman" w:cs="Times New Roman" w:eastAsia="Times New Roman" w:hAnsi="Times New Roman"/>
          <w:color w:val="000000"/>
          <w:sz w:val="20"/>
          <w:szCs w:val="20"/>
        </w:rPr>
        <w:t xml:space="preserve">Fonte: o autor (2026).</w:t>
      </w:r>
    </w:p>
    <w:p>
      <w:pPr>
        <w:spacing w:after="160" w:line="360"/>
        <w:ind w:firstLine="709"/>
        <w:jc w:val="both"/>
      </w:pPr>
      <w:r>
        <w:rPr>
          <w:rFonts w:ascii="Times New Roman" w:cs="Times New Roman" w:eastAsia="Times New Roman" w:hAnsi="Times New Roman"/>
          <w:color w:val="000000"/>
          <w:sz w:val="24"/>
          <w:szCs w:val="24"/>
        </w:rPr>
        <w:t xml:space="preserve">Três observações orientam a continuidade do trabalho. Primeiro, orientar o motorista já reduz o tempo, e considerar o congestionamento reduz muito mais: no evento especial, a estratégia "mais próxima" ainda leva 113 s, porque concentra as manobras no primeiro corredor, enquanto a reativa leva 94 s. Segundo, a previsão de demanda quase não altera o tempo porta a porta em relação à estratégia reativa; o efeito aparece no tempo parado em fila (de 4,4 s para 3,8 s no evento especial). Terceiro, o pior caso melhora mais do que a média: no Domingo 19h30, o percentil 95 do tempo até a vaga cai de 123 s para 62 s.</w:t>
      </w:r>
    </w:p>
    <w:p>
      <w:pPr>
        <w:spacing w:after="80" w:before="120"/>
        <w:jc w:val="center"/>
      </w:pPr>
      <w:r>
        <w:rPr>
          <w:rFonts w:ascii="Times New Roman" w:cs="Times New Roman" w:eastAsia="Times New Roman" w:hAnsi="Times New Roman"/>
          <w:b/>
          <w:bCs/>
          <w:color w:val="000000"/>
          <w:sz w:val="20"/>
          <w:szCs w:val="20"/>
        </w:rPr>
        <w:t xml:space="preserve">Tabela 2 – Erro do preditor de chegadas (janela de 5 minutos)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71"/>
        <w:gridCol w:w="2300"/>
        <w:gridCol w:w="2300"/>
      </w:tblGrid>
      <w:tr>
        <w:trPr>
          <w:tblHeader/>
        </w:trPr>
        <w:tc>
          <w:tcPr>
            <w:tcW w:type="dxa" w:w="4471"/>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Modelo</w:t>
            </w:r>
          </w:p>
        </w:tc>
        <w:tc>
          <w:tcPr>
            <w:tcW w:type="dxa" w:w="23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MAE (veículos)</w:t>
            </w:r>
          </w:p>
        </w:tc>
        <w:tc>
          <w:tcPr>
            <w:tcW w:type="dxa" w:w="23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R²</w:t>
            </w:r>
          </w:p>
        </w:tc>
      </w:tr>
      <w:tr>
        <w:tc>
          <w:tcPr>
            <w:tcW w:type="dxa" w:w="44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Random Forest</w:t>
            </w:r>
          </w:p>
        </w:tc>
        <w:tc>
          <w:tcPr>
            <w:tcW w:type="dxa" w:w="23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1,55</w:t>
            </w:r>
          </w:p>
        </w:tc>
        <w:tc>
          <w:tcPr>
            <w:tcW w:type="dxa" w:w="23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0,62</w:t>
            </w:r>
          </w:p>
        </w:tc>
      </w:tr>
      <w:tr>
        <w:tc>
          <w:tcPr>
            <w:tcW w:type="dxa" w:w="44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Perfil médio histórico</w:t>
            </w:r>
          </w:p>
        </w:tc>
        <w:tc>
          <w:tcPr>
            <w:tcW w:type="dxa" w:w="23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1,51</w:t>
            </w:r>
          </w:p>
        </w:tc>
        <w:tc>
          <w:tcPr>
            <w:tcW w:type="dxa" w:w="23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0,64</w:t>
            </w:r>
          </w:p>
        </w:tc>
      </w:tr>
      <w:tr>
        <w:tc>
          <w:tcPr>
            <w:tcW w:type="dxa" w:w="44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Ingênuo (últimos 5 min)</w:t>
            </w:r>
          </w:p>
        </w:tc>
        <w:tc>
          <w:tcPr>
            <w:tcW w:type="dxa" w:w="23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2,18</w:t>
            </w:r>
          </w:p>
        </w:tc>
        <w:tc>
          <w:tcPr>
            <w:tcW w:type="dxa" w:w="23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0,19</w:t>
            </w:r>
          </w:p>
        </w:tc>
      </w:tr>
    </w:tbl>
    <w:p>
      <w:pPr>
        <w:spacing w:after="240"/>
        <w:jc w:val="center"/>
      </w:pPr>
      <w:r>
        <w:rPr>
          <w:rFonts w:ascii="Times New Roman" w:cs="Times New Roman" w:eastAsia="Times New Roman" w:hAnsi="Times New Roman"/>
          <w:color w:val="000000"/>
          <w:sz w:val="20"/>
          <w:szCs w:val="20"/>
        </w:rPr>
        <w:t xml:space="preserve">Fonte: o autor (2026), 104 cultos de treino e 32 de teste.</w:t>
      </w:r>
    </w:p>
    <w:p>
      <w:pPr>
        <w:spacing w:after="160" w:line="360"/>
        <w:ind w:firstLine="709"/>
        <w:jc w:val="both"/>
      </w:pPr>
      <w:r>
        <w:rPr>
          <w:rFonts w:ascii="Times New Roman" w:cs="Times New Roman" w:eastAsia="Times New Roman" w:hAnsi="Times New Roman"/>
          <w:color w:val="000000"/>
          <w:sz w:val="24"/>
          <w:szCs w:val="24"/>
        </w:rPr>
        <w:t xml:space="preserve">Esses números vêm de chegadas sintéticas, geradas a partir de hipóteses de volume e horário. Eles mostram que o mecanismo funciona, mas não substituem a medição real, prevista na Etapa 5. É possível que, com dados reais, o ganho da previsão seja maior (se houver muita variação de um culto para outro) ou desapareça (se as chegadas forem muito regulares); qualquer dos dois resultados é informativo.</w:t>
      </w:r>
    </w:p>
    <w:p>
      <w:pPr>
        <w:pStyle w:val="Heading2"/>
        <w:spacing w:after="180" w:before="280"/>
      </w:pPr>
      <w:r>
        <w:rPr>
          <w:rFonts w:ascii="Times New Roman" w:cs="Times New Roman" w:eastAsia="Times New Roman" w:hAnsi="Times New Roman"/>
          <w:b/>
          <w:bCs/>
          <w:color w:val="000000"/>
          <w:sz w:val="24"/>
          <w:szCs w:val="24"/>
        </w:rPr>
        <w:t xml:space="preserve">3.1 AVISO ANTECIPADO DE LOTAÇÃO</w:t>
      </w:r>
    </w:p>
    <w:p>
      <w:pPr>
        <w:spacing w:after="160" w:line="360"/>
        <w:ind w:firstLine="709"/>
        <w:jc w:val="both"/>
      </w:pPr>
      <w:r>
        <w:rPr>
          <w:rFonts w:ascii="Times New Roman" w:cs="Times New Roman" w:eastAsia="Times New Roman" w:hAnsi="Times New Roman"/>
          <w:color w:val="000000"/>
          <w:sz w:val="24"/>
          <w:szCs w:val="24"/>
        </w:rPr>
        <w:t xml:space="preserve">A previsão de chegadas tem um uso mais direto que o ajuste fino da escolha da vaga: avisar a equipe de recepção de que o estacionamento vai lotar, a tempo de abrir um estacionamento extra ou orientar os motoristas na rua. A cada 30 segundos, o sistema projeta as chegadas minuto a minuto (modelo Random Forest nos 5 minutos seguintes e, depois, o perfil histórico do culto corrigido pelo volume já observado) e calcula o instante em que elas superam as vagas livres. Quando essa previsão fica abaixo de 15 minutos em duas leituras seguidas, o aviso é disparado no painel da equipe, no display da cancela e no Telegram da equipe.</w:t>
      </w:r>
    </w:p>
    <w:p>
      <w:pPr>
        <w:spacing w:after="160" w:line="360"/>
        <w:ind w:firstLine="709"/>
        <w:jc w:val="both"/>
      </w:pPr>
      <w:r>
        <w:rPr>
          <w:rFonts w:ascii="Times New Roman" w:cs="Times New Roman" w:eastAsia="Times New Roman" w:hAnsi="Times New Roman"/>
          <w:color w:val="000000"/>
          <w:sz w:val="24"/>
          <w:szCs w:val="24"/>
        </w:rPr>
        <w:t xml:space="preserve">O método foi comparado com duas alternativas em 120 cultos simulados, dos quais 43 lotaram.</w:t>
      </w:r>
    </w:p>
    <w:p>
      <w:pPr>
        <w:spacing w:after="80" w:before="120"/>
        <w:jc w:val="center"/>
      </w:pPr>
      <w:r>
        <w:rPr>
          <w:rFonts w:ascii="Times New Roman" w:cs="Times New Roman" w:eastAsia="Times New Roman" w:hAnsi="Times New Roman"/>
          <w:b/>
          <w:bCs/>
          <w:color w:val="000000"/>
          <w:sz w:val="20"/>
          <w:szCs w:val="20"/>
        </w:rPr>
        <w:t xml:space="preserve">Tabela 3 – Desempenho do aviso antecipado de lotação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71"/>
        <w:gridCol w:w="2300"/>
        <w:gridCol w:w="1700"/>
        <w:gridCol w:w="2200"/>
      </w:tblGrid>
      <w:tr>
        <w:trPr>
          <w:tblHeader/>
        </w:trPr>
        <w:tc>
          <w:tcPr>
            <w:tcW w:type="dxa" w:w="2871"/>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Método</w:t>
            </w:r>
          </w:p>
        </w:tc>
        <w:tc>
          <w:tcPr>
            <w:tcW w:type="dxa" w:w="23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Lotações avisadas com 5+ min</w:t>
            </w:r>
          </w:p>
        </w:tc>
        <w:tc>
          <w:tcPr>
            <w:tcW w:type="dxa" w:w="17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Antecedência média</w:t>
            </w:r>
          </w:p>
        </w:tc>
        <w:tc>
          <w:tcPr>
            <w:tcW w:type="dxa" w:w="22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Alarmes falsos</w:t>
            </w:r>
          </w:p>
        </w:tc>
      </w:tr>
      <w:tr>
        <w:tc>
          <w:tcPr>
            <w:tcW w:type="dxa" w:w="28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IA (proposto)</w:t>
            </w:r>
          </w:p>
        </w:tc>
        <w:tc>
          <w:tcPr>
            <w:tcW w:type="dxa" w:w="23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27/43 (63%)</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9 min</w:t>
            </w:r>
          </w:p>
        </w:tc>
        <w:tc>
          <w:tcPr>
            <w:tcW w:type="dxa" w:w="22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25/77 (32%)</w:t>
            </w:r>
          </w:p>
        </w:tc>
      </w:tr>
      <w:tr>
        <w:tc>
          <w:tcPr>
            <w:tcW w:type="dxa" w:w="28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Perfil histórico</w:t>
            </w:r>
          </w:p>
        </w:tc>
        <w:tc>
          <w:tcPr>
            <w:tcW w:type="dxa" w:w="23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26/43 (60%)</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8 min</w:t>
            </w:r>
          </w:p>
        </w:tc>
        <w:tc>
          <w:tcPr>
            <w:tcW w:type="dxa" w:w="22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12/77 (16%)</w:t>
            </w:r>
          </w:p>
        </w:tc>
      </w:tr>
      <w:tr>
        <w:tc>
          <w:tcPr>
            <w:tcW w:type="dxa" w:w="28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Ritmo constante</w:t>
            </w:r>
          </w:p>
        </w:tc>
        <w:tc>
          <w:tcPr>
            <w:tcW w:type="dxa" w:w="23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39/43 (91%)</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14 min</w:t>
            </w:r>
          </w:p>
        </w:tc>
        <w:tc>
          <w:tcPr>
            <w:tcW w:type="dxa" w:w="22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68/77 (88%)</w:t>
            </w:r>
          </w:p>
        </w:tc>
      </w:tr>
    </w:tbl>
    <w:p>
      <w:pPr>
        <w:spacing w:after="240"/>
        <w:jc w:val="center"/>
      </w:pPr>
      <w:r>
        <w:rPr>
          <w:rFonts w:ascii="Times New Roman" w:cs="Times New Roman" w:eastAsia="Times New Roman" w:hAnsi="Times New Roman"/>
          <w:color w:val="000000"/>
          <w:sz w:val="20"/>
          <w:szCs w:val="20"/>
        </w:rPr>
        <w:t xml:space="preserve">Fonte: o autor (2026), 20 cultos simulados em cada um de 6 cenários.</w:t>
      </w:r>
    </w:p>
    <w:p>
      <w:pPr>
        <w:spacing w:before="200"/>
        <w:jc w:val="center"/>
      </w:pPr>
      <w:r>
        <w:drawing>
          <wp:inline distT="0" distB="0" distL="0" distR="0">
            <wp:extent cx="5334000" cy="2486025"/>
            <wp:effectExtent t="0" r="0" b="0" l="0"/>
            <wp:docPr id="1" name="grafico-aviso" descr="Erro da previsão de lotação por faixa de tempo restante"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86025"/>
                    </a:xfrm>
                    <a:prstGeom prst="rect">
                      <a:avLst/>
                    </a:prstGeom>
                  </pic:spPr>
                </pic:pic>
              </a:graphicData>
            </a:graphic>
          </wp:inline>
        </w:drawing>
      </w:r>
    </w:p>
    <w:p>
      <w:pPr>
        <w:spacing w:after="80" w:before="120"/>
        <w:jc w:val="center"/>
      </w:pPr>
      <w:r>
        <w:rPr>
          <w:rFonts w:ascii="Times New Roman" w:cs="Times New Roman" w:eastAsia="Times New Roman" w:hAnsi="Times New Roman"/>
          <w:b/>
          <w:bCs/>
          <w:color w:val="000000"/>
          <w:sz w:val="20"/>
          <w:szCs w:val="20"/>
        </w:rPr>
        <w:t xml:space="preserve">Gráfico 2 – Erro médio da previsão de lotação por faixa de tempo restante</w:t>
      </w:r>
    </w:p>
    <w:p>
      <w:pPr>
        <w:spacing w:after="240"/>
        <w:jc w:val="center"/>
      </w:pPr>
      <w:r>
        <w:rPr>
          <w:rFonts w:ascii="Times New Roman" w:cs="Times New Roman" w:eastAsia="Times New Roman" w:hAnsi="Times New Roman"/>
          <w:color w:val="000000"/>
          <w:sz w:val="20"/>
          <w:szCs w:val="20"/>
        </w:rPr>
        <w:t xml:space="preserve">Fonte: o autor (2026).</w:t>
      </w:r>
    </w:p>
    <w:p>
      <w:pPr>
        <w:spacing w:after="160" w:line="360"/>
        <w:ind w:firstLine="709"/>
        <w:jc w:val="both"/>
      </w:pPr>
      <w:r>
        <w:rPr>
          <w:rFonts w:ascii="Times New Roman" w:cs="Times New Roman" w:eastAsia="Times New Roman" w:hAnsi="Times New Roman"/>
          <w:color w:val="000000"/>
          <w:sz w:val="24"/>
          <w:szCs w:val="24"/>
        </w:rPr>
        <w:t xml:space="preserve">Supor que os próximos minutos repetem os últimos cinco acerta muito perto da lotação, mas dispara alarme na maioria dos cultos que não lotam, o que faria a equipe parar de confiar no aviso. Usar só a média histórica quase não dá alarme falso, mas deixa de avisar metade das lotações, justamente nos cultos mais cheios que o normal. O método proposto avisa 63% das lotações com antecedência média de 9 minutos e erra o alarme em 32% dos cultos que não lotaram; 12 desses 25 alarmes ocorreram em cultos com 45 carros ou mais para 48 vagas, ou seja, que quase lotaram. O sistema também registra, em operação real, cada aviso e cada lotação, o que permitirá repetir esta avaliação com os dados da igreja.</w:t>
      </w:r>
    </w:p>
    <w:p>
      <w:pPr>
        <w:pStyle w:val="Heading2"/>
        <w:spacing w:after="180" w:before="280"/>
      </w:pPr>
      <w:r>
        <w:rPr>
          <w:rFonts w:ascii="Times New Roman" w:cs="Times New Roman" w:eastAsia="Times New Roman" w:hAnsi="Times New Roman"/>
          <w:b/>
          <w:bCs/>
          <w:color w:val="000000"/>
          <w:sz w:val="24"/>
          <w:szCs w:val="24"/>
        </w:rPr>
        <w:t xml:space="preserve">3.2 SAÚDE DOS SENSORES</w:t>
      </w:r>
    </w:p>
    <w:p>
      <w:pPr>
        <w:spacing w:after="160" w:line="360"/>
        <w:ind w:firstLine="709"/>
        <w:jc w:val="both"/>
      </w:pPr>
      <w:r>
        <w:rPr>
          <w:rFonts w:ascii="Times New Roman" w:cs="Times New Roman" w:eastAsia="Times New Roman" w:hAnsi="Times New Roman"/>
          <w:color w:val="000000"/>
          <w:sz w:val="24"/>
          <w:szCs w:val="24"/>
        </w:rPr>
        <w:t xml:space="preserve">Um sensor de vaga defeituoso não avisa que quebrou: ele passa a informar errado, e o sistema passa a mandar carros para vagas ocupadas ou a esconder vagas livres. Por isso, o sistema analisa o comportamento registrado de cada sensor e aponta quatro sintomas: vaga ocupada por mais de 6 horas seguidas (sensor travado ou objeto sobre ele), seis ou mais trocas de estado em 10 minutos (mau contato ou reflexo), nenhuma ocupação em 14 dias enquanto as outras vagas são usadas (sensor travado em "livre") e ocupações repetidas de menos de um minuto (sensibilidade excessiva). Cada diagnóstico vem acompanhado da ação recomendada, e o estado do controlador ESP32 é acompanhado pela mensagem de vida do protocolo MQTT. É a mesma ideia de manutenção baseada em condição, aplicada ao próprio sistema.</w:t>
      </w:r>
    </w:p>
    <w:p>
      <w:r>
        <w:br w:type="page"/>
      </w:r>
    </w:p>
    <w:p>
      <w:pPr>
        <w:pStyle w:val="Heading1"/>
        <w:spacing w:after="240" w:before="360"/>
      </w:pPr>
      <w:r>
        <w:rPr>
          <w:rFonts w:ascii="Times New Roman" w:cs="Times New Roman" w:eastAsia="Times New Roman" w:hAnsi="Times New Roman"/>
          <w:b/>
          <w:bCs/>
          <w:color w:val="000000"/>
          <w:sz w:val="26"/>
          <w:szCs w:val="26"/>
        </w:rPr>
        <w:t xml:space="preserve">4 ASPECTOS ÉTICOS E LEGAIS</w:t>
      </w:r>
    </w:p>
    <w:p>
      <w:pPr>
        <w:spacing w:after="160" w:line="360"/>
        <w:ind w:firstLine="709"/>
        <w:jc w:val="both"/>
      </w:pPr>
      <w:r>
        <w:rPr>
          <w:rFonts w:ascii="Times New Roman" w:cs="Times New Roman" w:eastAsia="Times New Roman" w:hAnsi="Times New Roman"/>
          <w:color w:val="000000"/>
          <w:sz w:val="24"/>
          <w:szCs w:val="24"/>
        </w:rPr>
        <w:t xml:space="preserve">A leitura de placas é tratamento de dado pessoal, e a categoria "pessoa com deficiência" se aproxima de dado sensível. Por isso o sistema adota as seguintes medidas, baseadas nos princípios da Lei 13.709/2018 (LGPD):</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cadastro voluntário, com termo de consentimento que informa finalidade, dados tratados e prazo de retenção; sem cadastro, o motorista é atendido como visitante;</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minimização: são guardados apenas placa, categoria e um apelido opcional; nenhuma imagem é armazenada;</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registro de permanência (qual veículo esteve em qual vaga e por quanto tempo) com placa por até 30 dias para cadastrados e só até o fim do dia para visitantes; para contar as visitas de um visitante, guarda-se apenas um código pseudônimo (HMAC da placa, com chave separada do banco) e os dias das visitas, por 6 meses;</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visitante idoso ou com deficiência declara a necessidade com um toque no tablet da cancela (ou pela equipe) e recebe a vaga preferencial na hora; a declaração vale só para aquele dia;</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retenção limitada: a placa é removida dos registros de entrada e de permanência após 30 dias, restando vaga e horários para estatística;</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direito de eliminação implementado no próprio sistema (remoção do cadastro e anonimização do histórico);</w:t>
      </w:r>
    </w:p>
    <w:p>
      <w:pPr>
        <w:pStyle w:val="ListParagraph"/>
        <w:numPr>
          <w:ilvl w:val="0"/>
          <w:numId w:val="3"/>
        </w:numPr>
        <w:spacing w:after="100" w:line="360"/>
        <w:jc w:val="both"/>
      </w:pPr>
      <w:r>
        <w:rPr>
          <w:rFonts w:ascii="Times New Roman" w:cs="Times New Roman" w:eastAsia="Times New Roman" w:hAnsi="Times New Roman"/>
          <w:color w:val="000000"/>
          <w:sz w:val="24"/>
          <w:szCs w:val="24"/>
        </w:rPr>
        <w:t xml:space="preserve">no protótipo e na defesa, apenas placas fictícias.</w:t>
      </w:r>
    </w:p>
    <w:p>
      <w:pPr>
        <w:spacing w:after="160" w:line="360"/>
        <w:ind w:firstLine="709"/>
        <w:jc w:val="both"/>
      </w:pPr>
      <w:r>
        <w:rPr>
          <w:rFonts w:ascii="Times New Roman" w:cs="Times New Roman" w:eastAsia="Times New Roman" w:hAnsi="Times New Roman"/>
          <w:color w:val="000000"/>
          <w:sz w:val="24"/>
          <w:szCs w:val="24"/>
        </w:rPr>
        <w:t xml:space="preserve">O trabalho também discute o risco de erro da leitura de placa: uma leitura falha faz um idoso cadastrado ser tratado como visitante. O simulador considera 7% de leituras com falha. A salvaguarda é o mesmo botão do visitante: o motorista toca “Idoso” ou “PcD” no tablet, ou a equipe troca a vaga pelo painel.</w:t>
      </w:r>
    </w:p>
    <w:p>
      <w:r>
        <w:br w:type="page"/>
      </w:r>
    </w:p>
    <w:p>
      <w:pPr>
        <w:pStyle w:val="Heading1"/>
        <w:spacing w:after="240" w:before="360"/>
      </w:pPr>
      <w:r>
        <w:rPr>
          <w:rFonts w:ascii="Times New Roman" w:cs="Times New Roman" w:eastAsia="Times New Roman" w:hAnsi="Times New Roman"/>
          <w:b/>
          <w:bCs/>
          <w:color w:val="000000"/>
          <w:sz w:val="26"/>
          <w:szCs w:val="26"/>
        </w:rPr>
        <w:t xml:space="preserve">5 RELAÇÃO COM A GRADE CURRICULAR</w:t>
      </w:r>
    </w:p>
    <w:p>
      <w:pPr>
        <w:spacing w:after="80" w:before="120"/>
        <w:jc w:val="center"/>
      </w:pPr>
      <w:r>
        <w:rPr>
          <w:rFonts w:ascii="Times New Roman" w:cs="Times New Roman" w:eastAsia="Times New Roman" w:hAnsi="Times New Roman"/>
          <w:b/>
          <w:bCs/>
          <w:color w:val="000000"/>
          <w:sz w:val="20"/>
          <w:szCs w:val="20"/>
        </w:rPr>
        <w:t xml:space="preserve">Quadro 2 – Disciplinas mobilizadas no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0"/>
        <w:gridCol w:w="5271"/>
      </w:tblGrid>
      <w:tr>
        <w:trPr>
          <w:tblHeader/>
        </w:trPr>
        <w:tc>
          <w:tcPr>
            <w:tcW w:type="dxa" w:w="38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Disciplina</w:t>
            </w:r>
          </w:p>
        </w:tc>
        <w:tc>
          <w:tcPr>
            <w:tcW w:type="dxa" w:w="5271"/>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Onde aparece no projeto</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Microprocessadores e microcontroladores</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Firmware do ESP32: interrupções de tempo, debounce, PWM do servo, I²C do display</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Sistemas digitais</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Sensores digitais das vagas, lógica de estados da cancela</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Eletrônica industrial</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Acionamento do servo, divisor de tensão do HC-SR04, alimentação</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Fenômenos elétricos, magnéticos e oscilatórios</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Princípio dos sensores (ultrassom, infravermelho, indutivo em escala real)</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Modelagem e simulação de sistemas elétricos e magnéticos</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Dimensionamento da alimentação e do sensor indutivo para escala real</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Ambientes computacionais e conectividade</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MQTT, rede local, arquitetura com switch PoE+ para escala</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Programação de soluções computacionais</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Software do Raspberry Pi e do simulador</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Modelagem de software / Engenharia de software</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Arquitetura em camadas, testes automatizados, controle de versão</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Análise de dados e big data</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Coleta e tratamento das chegadas, experimento com 400 simulações</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Sistemas de controle e inteligência artificial</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Preditor Random Forest, busca A*, decisão sob demanda prevista, aviso antecipado de lotação</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Sistemas fluidomecânicos</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Modelo de tráfego como fluido compressível (LWR, Greenshields)</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Análise de fenômenos físicos / Modelagem do mundo físico-químico</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Cinemática dos veículos, simulação por passo de tempo</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Resistência dos materiais / Comportamento dos materiais</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Braço da cancela e estrutura da maquete; sensores em asfalto (escala real)</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Medição em ciências e representação gráfica</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Calibração dos sensores, incerteza da distância, diagnóstico de sensores defeituosos, desenho da maquete</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Administração e integração de operações e qualidade</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Indicadores de desempenho, nível de serviço, plano de implantação</w:t>
            </w:r>
          </w:p>
        </w:tc>
      </w:tr>
      <w:tr>
        <w:tc>
          <w:tcPr>
            <w:tcW w:type="dxa" w:w="38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Ética e lógica</w:t>
            </w:r>
          </w:p>
        </w:tc>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LGPD, consentimento, erro de classificação, lógica do alocador</w:t>
            </w:r>
          </w:p>
        </w:tc>
      </w:tr>
    </w:tbl>
    <w:p>
      <w:pPr>
        <w:spacing w:after="240"/>
        <w:jc w:val="center"/>
      </w:pPr>
      <w:r>
        <w:rPr>
          <w:rFonts w:ascii="Times New Roman" w:cs="Times New Roman" w:eastAsia="Times New Roman" w:hAnsi="Times New Roman"/>
          <w:color w:val="000000"/>
          <w:sz w:val="20"/>
          <w:szCs w:val="20"/>
        </w:rPr>
        <w:t xml:space="preserve">Fonte: o autor (2026).</w:t>
      </w:r>
    </w:p>
    <w:p>
      <w:r>
        <w:br w:type="page"/>
      </w:r>
    </w:p>
    <w:p>
      <w:pPr>
        <w:pStyle w:val="Heading1"/>
        <w:spacing w:after="240" w:before="360"/>
      </w:pPr>
      <w:r>
        <w:rPr>
          <w:rFonts w:ascii="Times New Roman" w:cs="Times New Roman" w:eastAsia="Times New Roman" w:hAnsi="Times New Roman"/>
          <w:b/>
          <w:bCs/>
          <w:color w:val="000000"/>
          <w:sz w:val="26"/>
          <w:szCs w:val="26"/>
        </w:rPr>
        <w:t xml:space="preserve">6 MATERIAIS E ORÇAMENTO</w:t>
      </w:r>
    </w:p>
    <w:p>
      <w:pPr>
        <w:spacing w:after="160" w:line="360"/>
        <w:ind w:firstLine="709"/>
        <w:jc w:val="both"/>
      </w:pPr>
      <w:r>
        <w:rPr>
          <w:rFonts w:ascii="Times New Roman" w:cs="Times New Roman" w:eastAsia="Times New Roman" w:hAnsi="Times New Roman"/>
          <w:color w:val="000000"/>
          <w:sz w:val="24"/>
          <w:szCs w:val="24"/>
        </w:rPr>
        <w:t xml:space="preserve">Valores estimados, a confirmar por cotação antes da compra. O software do Raspberry Pi também roda num notebook, o que permite uma versão de custo mínimo para a defesa.</w:t>
      </w:r>
    </w:p>
    <w:p>
      <w:pPr>
        <w:spacing w:after="80" w:before="120"/>
        <w:jc w:val="center"/>
      </w:pPr>
      <w:r>
        <w:rPr>
          <w:rFonts w:ascii="Times New Roman" w:cs="Times New Roman" w:eastAsia="Times New Roman" w:hAnsi="Times New Roman"/>
          <w:b/>
          <w:bCs/>
          <w:color w:val="000000"/>
          <w:sz w:val="20"/>
          <w:szCs w:val="20"/>
        </w:rPr>
        <w:t xml:space="preserve">Tabela 4 – Itens da maquete (comuns às duas versões)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71"/>
        <w:gridCol w:w="1300"/>
        <w:gridCol w:w="2500"/>
      </w:tblGrid>
      <w:tr>
        <w:trPr>
          <w:tblHeader/>
        </w:trPr>
        <w:tc>
          <w:tcPr>
            <w:tcW w:type="dxa" w:w="5271"/>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Item</w:t>
            </w:r>
          </w:p>
        </w:tc>
        <w:tc>
          <w:tcPr>
            <w:tcW w:type="dxa" w:w="13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Qtd.</w:t>
            </w:r>
          </w:p>
        </w:tc>
        <w:tc>
          <w:tcPr>
            <w:tcW w:type="dxa" w:w="25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Estimativa (R$)</w:t>
            </w:r>
          </w:p>
        </w:tc>
      </w:tr>
      <w:tr>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ESP32 DevKit V1</w:t>
            </w:r>
          </w:p>
        </w:tc>
        <w:tc>
          <w:tcPr>
            <w:tcW w:type="dxa" w:w="13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25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35–50</w:t>
            </w:r>
          </w:p>
        </w:tc>
      </w:tr>
      <w:tr>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Sensor IR de obstáculo (vagas)</w:t>
            </w:r>
          </w:p>
        </w:tc>
        <w:tc>
          <w:tcPr>
            <w:tcW w:type="dxa" w:w="13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6</w:t>
            </w:r>
          </w:p>
        </w:tc>
        <w:tc>
          <w:tcPr>
            <w:tcW w:type="dxa" w:w="25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30–60</w:t>
            </w:r>
          </w:p>
        </w:tc>
      </w:tr>
      <w:tr>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Sensor ultrassônico HC-SR04 (cancela)</w:t>
            </w:r>
          </w:p>
        </w:tc>
        <w:tc>
          <w:tcPr>
            <w:tcW w:type="dxa" w:w="13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25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10–20</w:t>
            </w:r>
          </w:p>
        </w:tc>
      </w:tr>
      <w:tr>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Micro servo SG90 (cancela)</w:t>
            </w:r>
          </w:p>
        </w:tc>
        <w:tc>
          <w:tcPr>
            <w:tcW w:type="dxa" w:w="13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25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15–25</w:t>
            </w:r>
          </w:p>
        </w:tc>
      </w:tr>
      <w:tr>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Display OLED 0,96" I²C</w:t>
            </w:r>
          </w:p>
        </w:tc>
        <w:tc>
          <w:tcPr>
            <w:tcW w:type="dxa" w:w="13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25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20–35</w:t>
            </w:r>
          </w:p>
        </w:tc>
      </w:tr>
      <w:tr>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LEDs, resistores, protoboard, jumpers</w:t>
            </w:r>
          </w:p>
        </w:tc>
        <w:tc>
          <w:tcPr>
            <w:tcW w:type="dxa" w:w="13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kit</w:t>
            </w:r>
          </w:p>
        </w:tc>
        <w:tc>
          <w:tcPr>
            <w:tcW w:type="dxa" w:w="25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25–45</w:t>
            </w:r>
          </w:p>
        </w:tc>
      </w:tr>
      <w:tr>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MDF 3 mm, tinta, cola</w:t>
            </w:r>
          </w:p>
        </w:tc>
        <w:tc>
          <w:tcPr>
            <w:tcW w:type="dxa" w:w="13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25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30–60</w:t>
            </w:r>
          </w:p>
        </w:tc>
      </w:tr>
      <w:tr>
        <w:tc>
          <w:tcPr>
            <w:tcW w:type="dxa" w:w="5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Carrinhos em miniatura</w:t>
            </w:r>
          </w:p>
        </w:tc>
        <w:tc>
          <w:tcPr>
            <w:tcW w:type="dxa" w:w="13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6–8</w:t>
            </w:r>
          </w:p>
        </w:tc>
        <w:tc>
          <w:tcPr>
            <w:tcW w:type="dxa" w:w="2500"/>
            <w:tcMar>
              <w:top w:type="dxa" w:w="60"/>
              <w:left w:type="dxa" w:w="90"/>
              <w:bottom w:type="dxa" w:w="60"/>
              <w:right w:type="dxa" w:w="90"/>
            </w:tcMar>
          </w:tcPr>
          <w:p>
            <w:pPr>
              <w:jc w:val="right"/>
            </w:pPr>
            <w:r>
              <w:rPr>
                <w:rFonts w:ascii="Times New Roman" w:cs="Times New Roman" w:eastAsia="Times New Roman" w:hAnsi="Times New Roman"/>
                <w:b w:val="false"/>
                <w:bCs w:val="false"/>
                <w:color w:val="000000"/>
                <w:sz w:val="20"/>
                <w:szCs w:val="20"/>
              </w:rPr>
              <w:t xml:space="preserve">0–30</w:t>
            </w:r>
          </w:p>
        </w:tc>
      </w:tr>
      <w:tr>
        <w:tc>
          <w:tcPr>
            <w:tcW w:type="dxa" w:w="5271"/>
            <w:tcMar>
              <w:top w:type="dxa" w:w="60"/>
              <w:left w:type="dxa" w:w="90"/>
              <w:bottom w:type="dxa" w:w="60"/>
              <w:right w:type="dxa" w:w="90"/>
            </w:tcMar>
          </w:tcPr>
          <w:p>
            <w:pPr>
              <w:jc w:val="left"/>
            </w:pPr>
            <w:r>
              <w:rPr>
                <w:rFonts w:ascii="Times New Roman" w:cs="Times New Roman" w:eastAsia="Times New Roman" w:hAnsi="Times New Roman"/>
                <w:b/>
                <w:bCs/>
                <w:color w:val="000000"/>
                <w:sz w:val="20"/>
                <w:szCs w:val="20"/>
              </w:rPr>
              <w:t xml:space="preserve">Subtotal</w:t>
            </w:r>
          </w:p>
        </w:tc>
        <w:tc>
          <w:tcPr>
            <w:tcW w:type="dxa" w:w="13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
            </w:r>
          </w:p>
        </w:tc>
        <w:tc>
          <w:tcPr>
            <w:tcW w:type="dxa" w:w="2500"/>
            <w:tcMar>
              <w:top w:type="dxa" w:w="60"/>
              <w:left w:type="dxa" w:w="90"/>
              <w:bottom w:type="dxa" w:w="60"/>
              <w:right w:type="dxa" w:w="90"/>
            </w:tcMar>
          </w:tcPr>
          <w:p>
            <w:pPr>
              <w:jc w:val="right"/>
            </w:pPr>
            <w:r>
              <w:rPr>
                <w:rFonts w:ascii="Times New Roman" w:cs="Times New Roman" w:eastAsia="Times New Roman" w:hAnsi="Times New Roman"/>
                <w:b/>
                <w:bCs/>
                <w:color w:val="000000"/>
                <w:sz w:val="20"/>
                <w:szCs w:val="20"/>
              </w:rPr>
              <w:t xml:space="preserve">165–325</w:t>
            </w:r>
          </w:p>
        </w:tc>
      </w:tr>
    </w:tbl>
    <w:p>
      <w:pPr>
        <w:spacing w:after="240"/>
        <w:jc w:val="center"/>
      </w:pPr>
      <w:r>
        <w:rPr>
          <w:rFonts w:ascii="Times New Roman" w:cs="Times New Roman" w:eastAsia="Times New Roman" w:hAnsi="Times New Roman"/>
          <w:color w:val="000000"/>
          <w:sz w:val="20"/>
          <w:szCs w:val="20"/>
        </w:rPr>
        <w:t xml:space="preserve">Fonte: o autor (2026).</w:t>
      </w:r>
    </w:p>
    <w:p>
      <w:pPr>
        <w:spacing w:after="80" w:before="120"/>
        <w:jc w:val="center"/>
      </w:pPr>
      <w:r>
        <w:rPr>
          <w:rFonts w:ascii="Times New Roman" w:cs="Times New Roman" w:eastAsia="Times New Roman" w:hAnsi="Times New Roman"/>
          <w:b/>
          <w:bCs/>
          <w:color w:val="000000"/>
          <w:sz w:val="20"/>
          <w:szCs w:val="20"/>
        </w:rPr>
        <w:t xml:space="preserve">Tabela 5 – Processamento e visão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71"/>
        <w:gridCol w:w="2900"/>
        <w:gridCol w:w="2900"/>
      </w:tblGrid>
      <w:tr>
        <w:trPr>
          <w:tblHeader/>
        </w:trPr>
        <w:tc>
          <w:tcPr>
            <w:tcW w:type="dxa" w:w="3271"/>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Item</w:t>
            </w:r>
          </w:p>
        </w:tc>
        <w:tc>
          <w:tcPr>
            <w:tcW w:type="dxa" w:w="29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Versão mínima</w:t>
            </w:r>
          </w:p>
        </w:tc>
        <w:tc>
          <w:tcPr>
            <w:tcW w:type="dxa" w:w="29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Versão completa</w:t>
            </w:r>
          </w:p>
        </w:tc>
      </w:tr>
      <w:tr>
        <w:tc>
          <w:tcPr>
            <w:tcW w:type="dxa" w:w="3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Computador central</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Notebook do aluno (R$ 0)</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Raspberry Pi 5 4 GB (600–900)</w:t>
            </w:r>
          </w:p>
        </w:tc>
      </w:tr>
      <w:tr>
        <w:tc>
          <w:tcPr>
            <w:tcW w:type="dxa" w:w="3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Fonte, cartão microSD 32 GB e cooler</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160–300</w:t>
            </w:r>
          </w:p>
        </w:tc>
      </w:tr>
      <w:tr>
        <w:tc>
          <w:tcPr>
            <w:tcW w:type="dxa" w:w="3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Webcam USB</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80–150</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80–150</w:t>
            </w:r>
          </w:p>
        </w:tc>
      </w:tr>
      <w:tr>
        <w:tc>
          <w:tcPr>
            <w:tcW w:type="dxa" w:w="32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Monitor da guarita</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Tela do notebook (R$ 0)</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Monitor/TV emprestado (R$ 0)</w:t>
            </w:r>
          </w:p>
        </w:tc>
      </w:tr>
      <w:tr>
        <w:tc>
          <w:tcPr>
            <w:tcW w:type="dxa" w:w="3271"/>
            <w:tcMar>
              <w:top w:type="dxa" w:w="60"/>
              <w:left w:type="dxa" w:w="90"/>
              <w:bottom w:type="dxa" w:w="60"/>
              <w:right w:type="dxa" w:w="90"/>
            </w:tcMar>
          </w:tcPr>
          <w:p>
            <w:pPr>
              <w:jc w:val="left"/>
            </w:pPr>
            <w:r>
              <w:rPr>
                <w:rFonts w:ascii="Times New Roman" w:cs="Times New Roman" w:eastAsia="Times New Roman" w:hAnsi="Times New Roman"/>
                <w:b/>
                <w:bCs/>
                <w:color w:val="000000"/>
                <w:sz w:val="20"/>
                <w:szCs w:val="20"/>
              </w:rPr>
              <w:t xml:space="preserve">Total com a maquete</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R$ 245–475</w:t>
            </w:r>
          </w:p>
        </w:tc>
        <w:tc>
          <w:tcPr>
            <w:tcW w:type="dxa" w:w="2900"/>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R$ 1.005–1.675</w:t>
            </w:r>
          </w:p>
        </w:tc>
      </w:tr>
    </w:tbl>
    <w:p>
      <w:pPr>
        <w:spacing w:after="240"/>
        <w:jc w:val="center"/>
      </w:pPr>
      <w:r>
        <w:rPr>
          <w:rFonts w:ascii="Times New Roman" w:cs="Times New Roman" w:eastAsia="Times New Roman" w:hAnsi="Times New Roman"/>
          <w:color w:val="000000"/>
          <w:sz w:val="20"/>
          <w:szCs w:val="20"/>
        </w:rPr>
        <w:t xml:space="preserve">Fonte: o autor (2026).</w:t>
      </w:r>
    </w:p>
    <w:p>
      <w:pPr>
        <w:spacing w:after="160" w:line="360"/>
        <w:ind w:firstLine="709"/>
        <w:jc w:val="both"/>
      </w:pPr>
      <w:r>
        <w:rPr>
          <w:rFonts w:ascii="Times New Roman" w:cs="Times New Roman" w:eastAsia="Times New Roman" w:hAnsi="Times New Roman"/>
          <w:color w:val="000000"/>
          <w:sz w:val="24"/>
          <w:szCs w:val="24"/>
        </w:rPr>
        <w:t xml:space="preserve">Recomenda-se verificar empréstimo de Raspberry Pi no laboratório da instituição. O código é o mesmo nas duas versões.</w:t>
      </w:r>
    </w:p>
    <w:p>
      <w:r>
        <w:br w:type="page"/>
      </w:r>
    </w:p>
    <w:p>
      <w:pPr>
        <w:pStyle w:val="Heading1"/>
        <w:spacing w:after="240" w:before="360"/>
      </w:pPr>
      <w:r>
        <w:rPr>
          <w:rFonts w:ascii="Times New Roman" w:cs="Times New Roman" w:eastAsia="Times New Roman" w:hAnsi="Times New Roman"/>
          <w:b/>
          <w:bCs/>
          <w:color w:val="000000"/>
          <w:sz w:val="26"/>
          <w:szCs w:val="26"/>
        </w:rPr>
        <w:t xml:space="preserve">7 PLANO DE AÇÃO</w:t>
      </w:r>
    </w:p>
    <w:p>
      <w:pPr>
        <w:spacing w:after="160" w:line="360"/>
        <w:ind w:firstLine="709"/>
        <w:jc w:val="both"/>
      </w:pPr>
      <w:r>
        <w:rPr>
          <w:rFonts w:ascii="Times New Roman" w:cs="Times New Roman" w:eastAsia="Times New Roman" w:hAnsi="Times New Roman"/>
          <w:color w:val="000000"/>
          <w:sz w:val="24"/>
          <w:szCs w:val="24"/>
        </w:rPr>
        <w:t xml:space="preserve">As atividades estão ordenadas para reduzir o risco: o núcleo científico (simulação, alocador e preditor) já existe em versão funcional e é estabilizado primeiro; a câmera e a cancela entram depois do loop básico sensor → Pi → painel funcionar.</w:t>
      </w:r>
    </w:p>
    <w:p>
      <w:pPr>
        <w:spacing w:after="80" w:before="120"/>
        <w:jc w:val="center"/>
      </w:pPr>
      <w:r>
        <w:rPr>
          <w:rFonts w:ascii="Times New Roman" w:cs="Times New Roman" w:eastAsia="Times New Roman" w:hAnsi="Times New Roman"/>
          <w:b/>
          <w:bCs/>
          <w:color w:val="000000"/>
          <w:sz w:val="20"/>
          <w:szCs w:val="20"/>
        </w:rPr>
        <w:t xml:space="preserve">Quadro 3 – Cronograma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4371"/>
        <w:gridCol w:w="1500"/>
        <w:gridCol w:w="2000"/>
      </w:tblGrid>
      <w:tr>
        <w:trPr>
          <w:tblHeader/>
        </w:trPr>
        <w:tc>
          <w:tcPr>
            <w:tcW w:type="dxa" w:w="12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Semanas</w:t>
            </w:r>
          </w:p>
        </w:tc>
        <w:tc>
          <w:tcPr>
            <w:tcW w:type="dxa" w:w="4371"/>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Atividade</w:t>
            </w:r>
          </w:p>
        </w:tc>
        <w:tc>
          <w:tcPr>
            <w:tcW w:type="dxa" w:w="15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Prioridade</w:t>
            </w:r>
          </w:p>
        </w:tc>
        <w:tc>
          <w:tcPr>
            <w:tcW w:type="dxa" w:w="20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Situação</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Validar escopo e título com o orientador</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A fazer</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1–4</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Revisão bibliográfica e fundamentação teórica</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A fazer</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1–5</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Coleta das chegadas reais na guarita (protocolo anônimo)</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A fazer</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2</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Simulador, alocador, preditor e experimento</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Versão funcional pronta</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2–3</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Loop mínimo: 1 sensor + ESP32 + MQTT + painel</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Firmware pronto; testar no Wokwi</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3–5</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Maquete com 6 vagas, LEDs e OLED</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A fazer</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5–7</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Câmera e leitura de placas na maquete</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Importante</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Código pronto; calibrar</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6</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Retreinar o preditor e refazer o experimento com dados reais</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A fazer</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7–8</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Cancela com servo e modo degradado</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Desejável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Firmware pronto</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8–10</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Testes integrados e medições na maquete (latência, acerto do LPR)</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A fazer</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10–13</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Escrita: materiais e métodos, resultados e discussão</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A fazer</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13–14</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Considerações finais, revisão e declaração de uso de IA</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A fazer</w:t>
            </w:r>
          </w:p>
        </w:tc>
      </w:tr>
      <w:tr>
        <w:tc>
          <w:tcPr>
            <w:tcW w:type="dxa" w:w="12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15–16</w:t>
            </w:r>
          </w:p>
        </w:tc>
        <w:tc>
          <w:tcPr>
            <w:tcW w:type="dxa" w:w="43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Ensaio da defesa com demonstração ao vivo</w:t>
            </w:r>
          </w:p>
        </w:tc>
        <w:tc>
          <w:tcPr>
            <w:tcW w:type="dxa" w:w="15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Essencial</w:t>
            </w:r>
          </w:p>
        </w:tc>
        <w:tc>
          <w:tcPr>
            <w:tcW w:type="dxa" w:w="2000"/>
            <w:tcMar>
              <w:top w:type="dxa" w:w="60"/>
              <w:left w:type="dxa" w:w="90"/>
              <w:bottom w:type="dxa" w:w="60"/>
              <w:right w:type="dxa" w:w="90"/>
            </w:tcMar>
          </w:tcPr>
          <w:p>
            <w:pPr>
              <w:jc w:val="center"/>
            </w:pPr>
            <w:r>
              <w:rPr>
                <w:rFonts w:ascii="Times New Roman" w:cs="Times New Roman" w:eastAsia="Times New Roman" w:hAnsi="Times New Roman"/>
                <w:b w:val="false"/>
                <w:bCs w:val="false"/>
                <w:color w:val="000000"/>
                <w:sz w:val="20"/>
                <w:szCs w:val="20"/>
              </w:rPr>
              <w:t xml:space="preserve">A fazer</w:t>
            </w:r>
          </w:p>
        </w:tc>
      </w:tr>
    </w:tbl>
    <w:p>
      <w:pPr>
        <w:spacing w:after="240"/>
        <w:jc w:val="center"/>
      </w:pPr>
      <w:r>
        <w:rPr>
          <w:rFonts w:ascii="Times New Roman" w:cs="Times New Roman" w:eastAsia="Times New Roman" w:hAnsi="Times New Roman"/>
          <w:color w:val="000000"/>
          <w:sz w:val="20"/>
          <w:szCs w:val="20"/>
        </w:rPr>
        <w:t xml:space="preserve">Fonte: o autor (2026).</w:t>
      </w:r>
    </w:p>
    <w:p>
      <w:pPr>
        <w:pStyle w:val="Heading2"/>
        <w:spacing w:after="180" w:before="280"/>
      </w:pPr>
      <w:r>
        <w:rPr>
          <w:rFonts w:ascii="Times New Roman" w:cs="Times New Roman" w:eastAsia="Times New Roman" w:hAnsi="Times New Roman"/>
          <w:b/>
          <w:bCs/>
          <w:color w:val="000000"/>
          <w:sz w:val="24"/>
          <w:szCs w:val="24"/>
        </w:rPr>
        <w:t xml:space="preserve">7.1 RISCOS E MITIGAÇÃO</w:t>
      </w:r>
    </w:p>
    <w:p>
      <w:pPr>
        <w:spacing w:after="80" w:before="120"/>
        <w:jc w:val="center"/>
      </w:pPr>
      <w:r>
        <w:rPr>
          <w:rFonts w:ascii="Times New Roman" w:cs="Times New Roman" w:eastAsia="Times New Roman" w:hAnsi="Times New Roman"/>
          <w:b/>
          <w:bCs/>
          <w:color w:val="000000"/>
          <w:sz w:val="20"/>
          <w:szCs w:val="20"/>
        </w:rPr>
        <w:t xml:space="preserve">Quadro 4 – Riscos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0"/>
        <w:gridCol w:w="5571"/>
      </w:tblGrid>
      <w:tr>
        <w:trPr>
          <w:tblHeader/>
        </w:trPr>
        <w:tc>
          <w:tcPr>
            <w:tcW w:type="dxa" w:w="3500"/>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Risco</w:t>
            </w:r>
          </w:p>
        </w:tc>
        <w:tc>
          <w:tcPr>
            <w:tcW w:type="dxa" w:w="5571"/>
            <w:shd w:fill="D9D9D9" w:val="clear"/>
            <w:tcMar>
              <w:top w:type="dxa" w:w="60"/>
              <w:left w:type="dxa" w:w="90"/>
              <w:bottom w:type="dxa" w:w="60"/>
              <w:right w:type="dxa" w:w="90"/>
            </w:tcMar>
          </w:tcPr>
          <w:p>
            <w:pPr>
              <w:jc w:val="center"/>
            </w:pPr>
            <w:r>
              <w:rPr>
                <w:rFonts w:ascii="Times New Roman" w:cs="Times New Roman" w:eastAsia="Times New Roman" w:hAnsi="Times New Roman"/>
                <w:b/>
                <w:bCs/>
                <w:color w:val="000000"/>
                <w:sz w:val="20"/>
                <w:szCs w:val="20"/>
              </w:rPr>
              <w:t xml:space="preserve">Mitigação</w:t>
            </w:r>
          </w:p>
        </w:tc>
      </w:tr>
      <w:tr>
        <w:tc>
          <w:tcPr>
            <w:tcW w:type="dxa" w:w="35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Leitura de placa ruim em ambiente real</w:t>
            </w:r>
          </w:p>
        </w:tc>
        <w:tc>
          <w:tcPr>
            <w:tcW w:type="dxa" w:w="55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Placas impressas na maquete; métrica de acerto relatada; visitante como fallback seguro</w:t>
            </w:r>
          </w:p>
        </w:tc>
      </w:tr>
      <w:tr>
        <w:tc>
          <w:tcPr>
            <w:tcW w:type="dxa" w:w="35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Pouco tempo para coletar dados reais</w:t>
            </w:r>
          </w:p>
        </w:tc>
        <w:tc>
          <w:tcPr>
            <w:tcW w:type="dxa" w:w="55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Começar a coleta na primeira semana; o código aceita o CSV sem alterações</w:t>
            </w:r>
          </w:p>
        </w:tc>
      </w:tr>
      <w:tr>
        <w:tc>
          <w:tcPr>
            <w:tcW w:type="dxa" w:w="35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Falha de hardware na defesa</w:t>
            </w:r>
          </w:p>
        </w:tc>
        <w:tc>
          <w:tcPr>
            <w:tcW w:type="dxa" w:w="55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Simulador visual e painel funcionam sem hardware; roteador e fontes reservas</w:t>
            </w:r>
          </w:p>
        </w:tc>
      </w:tr>
      <w:tr>
        <w:tc>
          <w:tcPr>
            <w:tcW w:type="dxa" w:w="35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Ganho da IA pequeno com dados reais</w:t>
            </w:r>
          </w:p>
        </w:tc>
        <w:tc>
          <w:tcPr>
            <w:tcW w:type="dxa" w:w="55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Resultado é reportado como achado; a contribuição principal é o critério de alocação com congestionamento</w:t>
            </w:r>
          </w:p>
        </w:tc>
      </w:tr>
      <w:tr>
        <w:tc>
          <w:tcPr>
            <w:tcW w:type="dxa" w:w="3500"/>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Custo do Raspberry Pi</w:t>
            </w:r>
          </w:p>
        </w:tc>
        <w:tc>
          <w:tcPr>
            <w:tcW w:type="dxa" w:w="5571"/>
            <w:tcMar>
              <w:top w:type="dxa" w:w="60"/>
              <w:left w:type="dxa" w:w="90"/>
              <w:bottom w:type="dxa" w:w="60"/>
              <w:right w:type="dxa" w:w="90"/>
            </w:tcMar>
          </w:tcPr>
          <w:p>
            <w:pPr>
              <w:jc w:val="left"/>
            </w:pPr>
            <w:r>
              <w:rPr>
                <w:rFonts w:ascii="Times New Roman" w:cs="Times New Roman" w:eastAsia="Times New Roman" w:hAnsi="Times New Roman"/>
                <w:b w:val="false"/>
                <w:bCs w:val="false"/>
                <w:color w:val="000000"/>
                <w:sz w:val="20"/>
                <w:szCs w:val="20"/>
              </w:rPr>
              <w:t xml:space="preserve">Versão mínima com notebook; empréstimo do laboratório</w:t>
            </w:r>
          </w:p>
        </w:tc>
      </w:tr>
    </w:tbl>
    <w:p>
      <w:pPr>
        <w:spacing w:after="240"/>
        <w:jc w:val="center"/>
      </w:pPr>
      <w:r>
        <w:rPr>
          <w:rFonts w:ascii="Times New Roman" w:cs="Times New Roman" w:eastAsia="Times New Roman" w:hAnsi="Times New Roman"/>
          <w:color w:val="000000"/>
          <w:sz w:val="20"/>
          <w:szCs w:val="20"/>
        </w:rPr>
        <w:t xml:space="preserve">Fonte: o autor (2026).</w:t>
      </w:r>
    </w:p>
    <w:p>
      <w:r>
        <w:br w:type="page"/>
      </w:r>
    </w:p>
    <w:p>
      <w:pPr>
        <w:pStyle w:val="Heading1"/>
        <w:spacing w:after="240" w:before="360"/>
      </w:pPr>
      <w:r>
        <w:rPr>
          <w:rFonts w:ascii="Times New Roman" w:cs="Times New Roman" w:eastAsia="Times New Roman" w:hAnsi="Times New Roman"/>
          <w:b/>
          <w:bCs/>
          <w:color w:val="000000"/>
          <w:sz w:val="26"/>
          <w:szCs w:val="26"/>
        </w:rPr>
        <w:t xml:space="preserve">REFERÊNCIAS</w:t>
      </w:r>
    </w:p>
    <w:p>
      <w:pPr>
        <w:spacing w:after="200"/>
        <w:jc w:val="left"/>
      </w:pPr>
      <w:r>
        <w:rPr>
          <w:rFonts w:ascii="Times New Roman" w:cs="Times New Roman" w:eastAsia="Times New Roman" w:hAnsi="Times New Roman"/>
          <w:color w:val="000000"/>
          <w:sz w:val="24"/>
          <w:szCs w:val="24"/>
        </w:rPr>
        <w:t xml:space="preserve">BRASIL. Lei nº 10.741, de 1º de outubro de 2003. Dispõe sobre o Estatuto da Pessoa Idosa. Brasília, DF, 2003.</w:t>
      </w:r>
    </w:p>
    <w:p>
      <w:pPr>
        <w:spacing w:after="200"/>
        <w:jc w:val="left"/>
      </w:pPr>
      <w:r>
        <w:rPr>
          <w:rFonts w:ascii="Times New Roman" w:cs="Times New Roman" w:eastAsia="Times New Roman" w:hAnsi="Times New Roman"/>
          <w:color w:val="000000"/>
          <w:sz w:val="24"/>
          <w:szCs w:val="24"/>
        </w:rPr>
        <w:t xml:space="preserve">BRASIL. Lei nº 13.146, de 6 de julho de 2015. Lei Brasileira de Inclusão da Pessoa com Deficiência. Brasília, DF, 2015.</w:t>
      </w:r>
    </w:p>
    <w:p>
      <w:pPr>
        <w:spacing w:after="200"/>
        <w:jc w:val="left"/>
      </w:pPr>
      <w:r>
        <w:rPr>
          <w:rFonts w:ascii="Times New Roman" w:cs="Times New Roman" w:eastAsia="Times New Roman" w:hAnsi="Times New Roman"/>
          <w:color w:val="000000"/>
          <w:sz w:val="24"/>
          <w:szCs w:val="24"/>
        </w:rPr>
        <w:t xml:space="preserve">BRASIL. Lei nº 13.709, de 14 de agosto de 2018. Lei Geral de Proteção de Dados Pessoais (LGPD). Brasília, DF, 2018.</w:t>
      </w:r>
    </w:p>
    <w:p>
      <w:pPr>
        <w:spacing w:after="200"/>
        <w:jc w:val="left"/>
      </w:pPr>
      <w:r>
        <w:rPr>
          <w:rFonts w:ascii="Times New Roman" w:cs="Times New Roman" w:eastAsia="Times New Roman" w:hAnsi="Times New Roman"/>
          <w:color w:val="000000"/>
          <w:sz w:val="24"/>
          <w:szCs w:val="24"/>
        </w:rPr>
        <w:t xml:space="preserve">BREIMAN, L. Random forests. Machine Learning, v. 45, n. 1, p. 5–32, 2001.</w:t>
      </w:r>
    </w:p>
    <w:p>
      <w:pPr>
        <w:spacing w:after="200"/>
        <w:jc w:val="left"/>
      </w:pPr>
      <w:r>
        <w:rPr>
          <w:rFonts w:ascii="Times New Roman" w:cs="Times New Roman" w:eastAsia="Times New Roman" w:hAnsi="Times New Roman"/>
          <w:color w:val="000000"/>
          <w:sz w:val="24"/>
          <w:szCs w:val="24"/>
        </w:rPr>
        <w:t xml:space="preserve">CONSELHO NACIONAL DE TRÂNSITO. Resolução nº 780, de 26 de junho de 2019. Dispõe sobre o novo sistema de placas de identificação veicular. Brasília, DF, 2019.</w:t>
      </w:r>
    </w:p>
    <w:p>
      <w:pPr>
        <w:spacing w:after="200"/>
        <w:jc w:val="left"/>
      </w:pPr>
      <w:r>
        <w:rPr>
          <w:rFonts w:ascii="Times New Roman" w:cs="Times New Roman" w:eastAsia="Times New Roman" w:hAnsi="Times New Roman"/>
          <w:color w:val="000000"/>
          <w:sz w:val="24"/>
          <w:szCs w:val="24"/>
        </w:rPr>
        <w:t xml:space="preserve">DIJKSTRA, E. W. A note on two problems in connexion with graphs. Numerische Mathematik, v. 1, p. 269–271, 1959.</w:t>
      </w:r>
    </w:p>
    <w:p>
      <w:pPr>
        <w:spacing w:after="200"/>
        <w:jc w:val="left"/>
      </w:pPr>
      <w:r>
        <w:rPr>
          <w:rFonts w:ascii="Times New Roman" w:cs="Times New Roman" w:eastAsia="Times New Roman" w:hAnsi="Times New Roman"/>
          <w:color w:val="000000"/>
          <w:sz w:val="24"/>
          <w:szCs w:val="24"/>
        </w:rPr>
        <w:t xml:space="preserve">GREENSHIELDS, B. D. A study of traffic capacity. Proceedings of the Highway Research Board, v. 14, p. 448–477, 1935.</w:t>
      </w:r>
    </w:p>
    <w:p>
      <w:pPr>
        <w:spacing w:after="200"/>
        <w:jc w:val="left"/>
      </w:pPr>
      <w:r>
        <w:rPr>
          <w:rFonts w:ascii="Times New Roman" w:cs="Times New Roman" w:eastAsia="Times New Roman" w:hAnsi="Times New Roman"/>
          <w:color w:val="000000"/>
          <w:sz w:val="24"/>
          <w:szCs w:val="24"/>
        </w:rPr>
        <w:t xml:space="preserve">HART, P. E.; NILSSON, N. J.; RAPHAEL, B. A formal basis for the heuristic determination of minimum cost paths. IEEE Transactions on Systems Science and Cybernetics, v. 4, n. 2, p. 100–107, 1968.</w:t>
      </w:r>
    </w:p>
    <w:p>
      <w:pPr>
        <w:spacing w:after="200"/>
        <w:jc w:val="left"/>
      </w:pPr>
      <w:r>
        <w:rPr>
          <w:rFonts w:ascii="Times New Roman" w:cs="Times New Roman" w:eastAsia="Times New Roman" w:hAnsi="Times New Roman"/>
          <w:color w:val="000000"/>
          <w:sz w:val="24"/>
          <w:szCs w:val="24"/>
        </w:rPr>
        <w:t xml:space="preserve">LIGHTHILL, M. J.; WHITHAM, G. B. On kinematic waves II: a theory of traffic flow on long crowded roads. Proceedings of the Royal Society of London A, v. 229, n. 1178, p. 317–345, 1955.</w:t>
      </w:r>
    </w:p>
    <w:p>
      <w:pPr>
        <w:spacing w:after="200"/>
        <w:jc w:val="left"/>
      </w:pPr>
      <w:r>
        <w:rPr>
          <w:rFonts w:ascii="Times New Roman" w:cs="Times New Roman" w:eastAsia="Times New Roman" w:hAnsi="Times New Roman"/>
          <w:color w:val="000000"/>
          <w:sz w:val="24"/>
          <w:szCs w:val="24"/>
        </w:rPr>
        <w:t xml:space="preserve">OASIS. MQTT Version 5.0. OASIS Standard, 2019.</w:t>
      </w:r>
    </w:p>
    <w:p>
      <w:pPr>
        <w:spacing w:after="200"/>
        <w:jc w:val="left"/>
      </w:pPr>
      <w:r>
        <w:rPr>
          <w:rFonts w:ascii="Times New Roman" w:cs="Times New Roman" w:eastAsia="Times New Roman" w:hAnsi="Times New Roman"/>
          <w:color w:val="000000"/>
          <w:sz w:val="24"/>
          <w:szCs w:val="24"/>
        </w:rPr>
        <w:t xml:space="preserve">PEDREGOSA, F. et al. Scikit-learn: machine learning in Python. Journal of Machine Learning Research, v. 12, p. 2825–2830, 2011.</w:t>
      </w:r>
    </w:p>
    <w:p>
      <w:pPr>
        <w:spacing w:after="200"/>
        <w:jc w:val="left"/>
      </w:pPr>
      <w:r>
        <w:rPr>
          <w:rFonts w:ascii="Times New Roman" w:cs="Times New Roman" w:eastAsia="Times New Roman" w:hAnsi="Times New Roman"/>
          <w:color w:val="000000"/>
          <w:sz w:val="24"/>
          <w:szCs w:val="24"/>
        </w:rPr>
        <w:t xml:space="preserve">RICHARDS, P. I. Shock waves on the highway. Operations Research, v. 4, n. 1, p. 42–51, 1956.</w:t>
      </w:r>
    </w:p>
    <w:p>
      <w:pPr>
        <w:spacing w:after="200"/>
        <w:jc w:val="left"/>
      </w:pPr>
      <w:r>
        <w:rPr>
          <w:rFonts w:ascii="Times New Roman" w:cs="Times New Roman" w:eastAsia="Times New Roman" w:hAnsi="Times New Roman"/>
          <w:color w:val="000000"/>
          <w:sz w:val="24"/>
          <w:szCs w:val="24"/>
        </w:rPr>
        <w:t xml:space="preserve">SHOUP, D. C. Cruising for parking. Transport Policy, v. 13, n. 6, p. 479–486, 2006.</w:t>
      </w:r>
    </w:p>
    <w:p>
      <w:pPr>
        <w:spacing w:after="160" w:line="360"/>
        <w:jc w:val="both"/>
      </w:pPr>
      <w:r>
        <w:rPr>
          <w:rFonts w:ascii="Times New Roman" w:cs="Times New Roman" w:eastAsia="Times New Roman" w:hAnsi="Times New Roman"/>
          <w:i/>
          <w:iCs/>
          <w:color w:val="000000"/>
          <w:sz w:val="24"/>
          <w:szCs w:val="24"/>
        </w:rPr>
        <w:t xml:space="preserve">Observação: conferir todas as referências nas bases (Google Acadêmico, Periódicos CAPES) e complementar com trabalhos recentes sobre estacionamento inteligente antes da versão final.</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f060f81c1153757b03cfaef73602318430c85aa.png"/><Relationship Id="rId9" Type="http://schemas.openxmlformats.org/officeDocument/2006/relationships/image" Target="media/96a8a114479e038f7c6bacdd572d8c51459e0cd0.png"/><Relationship Id="rId10" Type="http://schemas.openxmlformats.org/officeDocument/2006/relationships/image" Target="media/f69efa1bb2325cb31c057c67608a332057b0681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2026-10-12T20:33:36.008Z</dcterms:created>
  <dcterms:modified xsi:type="dcterms:W3CDTF">2026-10-12T20:33:36.013Z</dcterms:modified>
</cp:coreProperties>
</file>

<file path=docProps/custom.xml><?xml version="1.0" encoding="utf-8"?>
<Properties xmlns="http://schemas.openxmlformats.org/officeDocument/2006/custom-properties" xmlns:vt="http://schemas.openxmlformats.org/officeDocument/2006/docPropsVTypes"/>
</file>