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/var/folders/5j/2zqbq7jx49g71545t3lq5bfh0000gn/T//Rtmp22Pc4L/DEMO.XPT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/var/folders/5j/2zqbq7jx49g71545t3lq5bfh0000gn/T//Rtmp22Pc4L/DEMO_B.XPT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/var/folders/5j/2zqbq7jx49g71545t3lq5bfh0000gn/T//Rtmp22Pc4L/DEMO_C.XPT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/var/folders/5j/2zqbq7jx49g71545t3lq5bfh0000gn/T//Rtmp22Pc4L/BMX.XPT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/var/folders/5j/2zqbq7jx49g71545t3lq5bfh0000gn/T//Rtmp22Pc4L/BMX_B.XPT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/var/folders/5j/2zqbq7jx49g71545t3lq5bfh0000gn/T//Rtmp22Pc4L/BMX_C.XPT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/var/folders/5j/2zqbq7jx49g71545t3lq5bfh0000gn/T//Rtmp22Pc4L/BPX.XPT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/var/folders/5j/2zqbq7jx49g71545t3lq5bfh0000gn/T//Rtmp22Pc4L/BPX_B.XPT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/var/folders/5j/2zqbq7jx49g71545t3lq5bfh0000gn/T//Rtmp22Pc4L/BPX_C.XPT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/var/folders/5j/2zqbq7jx49g71545t3lq5bfh0000gn/T//Rtmp22Pc4L/PAQ.XPT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/var/folders/5j/2zqbq7jx49g71545t3lq5bfh0000gn/T//Rtmp22Pc4L/PAQ_B.XPT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/var/folders/5j/2zqbq7jx49g71545t3lq5bfh0000gn/T//Rtmp22Pc4L/PAQ_C.XPT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/var/folders/5j/2zqbq7jx49g71545t3lq5bfh0000gn/T//Rtmp22Pc4L/DIQ.XPT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/var/folders/5j/2zqbq7jx49g71545t3lq5bfh0000gn/T//Rtmp22Pc4L/DIQ_B.XPT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/var/folders/5j/2zqbq7jx49g71545t3lq5bfh0000gn/T//Rtmp22Pc4L/DIQ_C.XPT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/var/folders/5j/2zqbq7jx49g71545t3lq5bfh0000gn/T//Rtmp22Pc4L/SMQ.XPT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/var/folders/5j/2zqbq7jx49g71545t3lq5bfh0000gn/T//Rtmp22Pc4L/SMQ_B.XPT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/var/folders/5j/2zqbq7jx49g71545t3lq5bfh0000gn/T//Rtmp22Pc4L/SMQ_C.XPT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(diq010)</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r>
        <w:br w:type="textWrapping"/>
      </w:r>
      <w:r>
        <w:br w:type="textWrapping"/>
      </w:r>
      <w:r>
        <w:br w:type="textWrapping"/>
      </w:r>
      <w:r>
        <w:rPr>
          <w:rStyle w:val="CommentTok"/>
        </w:rPr>
        <w:t xml:space="preserve">#Store outcome </w:t>
      </w:r>
      <w:r>
        <w:br w:type="textWrapping"/>
      </w:r>
      <w:r>
        <w:rPr>
          <w:rStyle w:val="CommentTok"/>
        </w:rPr>
        <w:t xml:space="preserve">#alc_cons_train = train_data$alc_consumption</w:t>
      </w:r>
      <w:r>
        <w:br w:type="textWrapping"/>
      </w:r>
      <w:r>
        <w:rPr>
          <w:rStyle w:val="CommentTok"/>
        </w:rPr>
        <w:t xml:space="preserve">#alc_cons_test = test_data$alc_consumption</w:t>
      </w:r>
      <w:r>
        <w:br w:type="textWrapping"/>
      </w:r>
      <w:r>
        <w:br w:type="textWrapping"/>
      </w:r>
      <w:r>
        <w:rPr>
          <w:rStyle w:val="CommentTok"/>
        </w:rPr>
        <w:t xml:space="preserve"># store matrices excluding outcome</w:t>
      </w:r>
      <w:r>
        <w:br w:type="textWrapping"/>
      </w:r>
      <w:r>
        <w:rPr>
          <w:rStyle w:val="CommentTok"/>
        </w:rPr>
        <w:t xml:space="preserve">#train = model.matrix(alc_consumption~., train_data)[,-1]</w:t>
      </w:r>
      <w:r>
        <w:br w:type="textWrapping"/>
      </w:r>
      <w:r>
        <w:rPr>
          <w:rStyle w:val="CommentTok"/>
        </w:rPr>
        <w:t xml:space="preserve">#test = model.matrix(alc_consumption~., test_data)[,-1]</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2"/>
      </w:pPr>
      <w:bookmarkStart w:id="23" w:name="classification-tree"/>
      <w:r>
        <w:t xml:space="preserve">Classification Tree</w:t>
      </w:r>
      <w:bookmarkEnd w:id="2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2020-02-28T15:28:55Z</dcterms:created>
  <dcterms:modified xsi:type="dcterms:W3CDTF">2020-02-28T15:28:55Z</dcterms:modified>
</cp:coreProperties>
</file>