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EDA08" w14:textId="352C2031" w:rsidR="00354070" w:rsidRDefault="003540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Coarse – grain analysis</w:t>
      </w:r>
    </w:p>
    <w:p w14:paraId="389F3C5E" w14:textId="36206BEB" w:rsidR="00354070" w:rsidRPr="00354070" w:rsidRDefault="00354070" w:rsidP="003540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35407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We began by extracting the number of distinct users and jobs per day. To make the timestamps meaningful, we converted them from microseconds to a readable daily format starting from May 1st, 2011. This gave us a better understanding of how workloads were distributed over </w:t>
      </w:r>
      <w:proofErr w:type="gramStart"/>
      <w:r w:rsidRPr="0035407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time, and</w:t>
      </w:r>
      <w:proofErr w:type="gramEnd"/>
      <w:r w:rsidRPr="00354070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helped us identify patterns in user and job activity.</w:t>
      </w:r>
    </w:p>
    <w:p w14:paraId="7AE27F68" w14:textId="74347648" w:rsidR="00354070" w:rsidRPr="00354070" w:rsidRDefault="00354070">
      <w:pPr>
        <w:rPr>
          <w:rFonts w:ascii="Arial" w:hAnsi="Arial" w:cs="Arial"/>
          <w:sz w:val="22"/>
          <w:szCs w:val="22"/>
        </w:rPr>
      </w:pPr>
      <w:r w:rsidRPr="00354070">
        <w:rPr>
          <w:rFonts w:ascii="Arial" w:hAnsi="Arial" w:cs="Arial"/>
          <w:sz w:val="22"/>
          <w:szCs w:val="22"/>
        </w:rPr>
        <w:t xml:space="preserve">Next, we grouped jobs by their priority levels and calculated the </w:t>
      </w:r>
      <w:r w:rsidRPr="00354070">
        <w:rPr>
          <w:rStyle w:val="Strong"/>
          <w:rFonts w:ascii="Arial" w:hAnsi="Arial" w:cs="Arial"/>
          <w:sz w:val="22"/>
          <w:szCs w:val="22"/>
        </w:rPr>
        <w:t>average number of tasks per job</w:t>
      </w:r>
      <w:r w:rsidRPr="00354070">
        <w:rPr>
          <w:rFonts w:ascii="Arial" w:hAnsi="Arial" w:cs="Arial"/>
          <w:sz w:val="22"/>
          <w:szCs w:val="22"/>
        </w:rPr>
        <w:t xml:space="preserve"> within each group. This helped us analyse how task density varies with job priority, giving us useful insights into how resources might be allocated differently depending on priority.</w:t>
      </w:r>
    </w:p>
    <w:p w14:paraId="36DF0057" w14:textId="7C0B9D16" w:rsidR="00354070" w:rsidRPr="00354070" w:rsidRDefault="00354070">
      <w:pPr>
        <w:rPr>
          <w:rFonts w:ascii="Arial" w:hAnsi="Arial" w:cs="Arial"/>
          <w:sz w:val="22"/>
          <w:szCs w:val="22"/>
        </w:rPr>
      </w:pPr>
      <w:r w:rsidRPr="00354070">
        <w:rPr>
          <w:rFonts w:ascii="Arial" w:hAnsi="Arial" w:cs="Arial"/>
          <w:sz w:val="22"/>
          <w:szCs w:val="22"/>
        </w:rPr>
        <w:t xml:space="preserve">We also looked at </w:t>
      </w:r>
      <w:r w:rsidRPr="00354070">
        <w:rPr>
          <w:rStyle w:val="Strong"/>
          <w:rFonts w:ascii="Arial" w:hAnsi="Arial" w:cs="Arial"/>
          <w:sz w:val="22"/>
          <w:szCs w:val="22"/>
        </w:rPr>
        <w:t>system reliability</w:t>
      </w:r>
      <w:r w:rsidRPr="00354070">
        <w:rPr>
          <w:rFonts w:ascii="Arial" w:hAnsi="Arial" w:cs="Arial"/>
          <w:sz w:val="22"/>
          <w:szCs w:val="22"/>
        </w:rPr>
        <w:t xml:space="preserve"> by identifying all failed tasks — specifically those with </w:t>
      </w:r>
      <w:r w:rsidRPr="00354070">
        <w:rPr>
          <w:rStyle w:val="HTMLCode"/>
          <w:rFonts w:ascii="Arial" w:eastAsiaTheme="majorEastAsia" w:hAnsi="Arial" w:cs="Arial"/>
          <w:sz w:val="22"/>
          <w:szCs w:val="22"/>
        </w:rPr>
        <w:t>event_type = 3</w:t>
      </w:r>
      <w:r w:rsidRPr="00354070">
        <w:rPr>
          <w:rFonts w:ascii="Arial" w:hAnsi="Arial" w:cs="Arial"/>
          <w:sz w:val="22"/>
          <w:szCs w:val="22"/>
        </w:rPr>
        <w:t>. This allowed us to count and understand the frequency of task failures across the system.</w:t>
      </w:r>
    </w:p>
    <w:p w14:paraId="3C84515A" w14:textId="1D8D16C6" w:rsidR="00354070" w:rsidRPr="00354070" w:rsidRDefault="00354070">
      <w:pPr>
        <w:rPr>
          <w:rFonts w:ascii="Arial" w:hAnsi="Arial" w:cs="Arial"/>
          <w:sz w:val="22"/>
          <w:szCs w:val="22"/>
        </w:rPr>
      </w:pPr>
      <w:r w:rsidRPr="00354070">
        <w:rPr>
          <w:rFonts w:ascii="Arial" w:hAnsi="Arial" w:cs="Arial"/>
          <w:sz w:val="22"/>
          <w:szCs w:val="22"/>
        </w:rPr>
        <w:t xml:space="preserve">3.2) </w:t>
      </w:r>
    </w:p>
    <w:p w14:paraId="357E6C87" w14:textId="77777777" w:rsidR="00354070" w:rsidRPr="00354070" w:rsidRDefault="00354070" w:rsidP="00354070">
      <w:pPr>
        <w:rPr>
          <w:rFonts w:ascii="Arial" w:hAnsi="Arial" w:cs="Arial"/>
          <w:sz w:val="22"/>
          <w:szCs w:val="22"/>
        </w:rPr>
      </w:pPr>
      <w:r w:rsidRPr="00354070">
        <w:rPr>
          <w:rFonts w:ascii="Arial" w:hAnsi="Arial" w:cs="Arial"/>
          <w:sz w:val="22"/>
          <w:szCs w:val="22"/>
        </w:rPr>
        <w:t xml:space="preserve">One of the more complex parts was calculating </w:t>
      </w:r>
      <w:r w:rsidRPr="00354070">
        <w:rPr>
          <w:rStyle w:val="Strong"/>
          <w:rFonts w:ascii="Arial" w:hAnsi="Arial" w:cs="Arial"/>
          <w:sz w:val="22"/>
          <w:szCs w:val="22"/>
        </w:rPr>
        <w:t>machine downtime</w:t>
      </w:r>
      <w:r w:rsidRPr="00354070">
        <w:rPr>
          <w:rFonts w:ascii="Arial" w:hAnsi="Arial" w:cs="Arial"/>
          <w:sz w:val="22"/>
          <w:szCs w:val="22"/>
        </w:rPr>
        <w:t xml:space="preserve">. </w:t>
      </w:r>
      <w:r w:rsidRPr="00354070">
        <w:rPr>
          <w:rFonts w:ascii="Arial" w:hAnsi="Arial" w:cs="Arial"/>
          <w:color w:val="000000"/>
          <w:sz w:val="22"/>
          <w:szCs w:val="22"/>
        </w:rPr>
        <w:t>The downtime for each machine is computed as: downtime=join time−leave time</w:t>
      </w:r>
    </w:p>
    <w:p w14:paraId="4E163768" w14:textId="77777777" w:rsidR="00354070" w:rsidRPr="00354070" w:rsidRDefault="00354070" w:rsidP="0035407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4070">
        <w:rPr>
          <w:rFonts w:ascii="Arial" w:hAnsi="Arial" w:cs="Arial"/>
          <w:color w:val="000000"/>
          <w:sz w:val="22"/>
          <w:szCs w:val="22"/>
        </w:rPr>
        <w:t>If a machine never rejoins, it is not included (as we can't determine its total downtime).</w:t>
      </w:r>
    </w:p>
    <w:p w14:paraId="45586BBF" w14:textId="77777777" w:rsidR="00354070" w:rsidRDefault="00354070" w:rsidP="0035407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4070">
        <w:rPr>
          <w:rFonts w:ascii="Arial" w:hAnsi="Arial" w:cs="Arial"/>
          <w:color w:val="000000"/>
          <w:sz w:val="22"/>
          <w:szCs w:val="22"/>
        </w:rPr>
        <w:t>The query aggregates downtime across all machines.</w:t>
      </w:r>
    </w:p>
    <w:p w14:paraId="0C5CBC69" w14:textId="6C8B657E" w:rsidR="00354070" w:rsidRPr="00354070" w:rsidRDefault="00354070" w:rsidP="0035407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The final downtime is converted from microseconds to seconds by dividing by 1,000,000.</w:t>
      </w:r>
    </w:p>
    <w:p w14:paraId="3A81533E" w14:textId="77777777" w:rsidR="00354070" w:rsidRDefault="00354070">
      <w:pPr>
        <w:rPr>
          <w:rFonts w:ascii="Arial" w:hAnsi="Arial" w:cs="Arial"/>
          <w:sz w:val="22"/>
          <w:szCs w:val="22"/>
        </w:rPr>
      </w:pPr>
    </w:p>
    <w:p w14:paraId="127A1E85" w14:textId="099CFD7E" w:rsidR="00354070" w:rsidRDefault="003540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3.5) creative part</w:t>
      </w:r>
    </w:p>
    <w:p w14:paraId="214011C9" w14:textId="0E634C7D" w:rsidR="00D774EB" w:rsidRPr="00C83A45" w:rsidRDefault="00CE2D22">
      <w:pPr>
        <w:rPr>
          <w:rFonts w:ascii="Arial" w:hAnsi="Arial" w:cs="Arial"/>
          <w:sz w:val="22"/>
          <w:szCs w:val="22"/>
        </w:rPr>
      </w:pPr>
      <w:r w:rsidRPr="00C83A45">
        <w:rPr>
          <w:rFonts w:ascii="Arial" w:hAnsi="Arial" w:cs="Arial"/>
          <w:sz w:val="22"/>
          <w:szCs w:val="22"/>
        </w:rPr>
        <w:t>We used the</w:t>
      </w:r>
      <w:r w:rsidR="00FE730D" w:rsidRPr="00C83A45">
        <w:rPr>
          <w:rFonts w:ascii="Arial" w:hAnsi="Arial" w:cs="Arial"/>
          <w:sz w:val="22"/>
          <w:szCs w:val="22"/>
        </w:rPr>
        <w:t xml:space="preserve"> T</w:t>
      </w:r>
      <w:r w:rsidRPr="00C83A45">
        <w:rPr>
          <w:rFonts w:ascii="Arial" w:hAnsi="Arial" w:cs="Arial"/>
          <w:sz w:val="22"/>
          <w:szCs w:val="22"/>
        </w:rPr>
        <w:t xml:space="preserve">ask_usage dataset as this was specifically related to user requests, so </w:t>
      </w:r>
      <w:r w:rsidR="00FE730D" w:rsidRPr="00C83A45">
        <w:rPr>
          <w:rFonts w:ascii="Arial" w:hAnsi="Arial" w:cs="Arial"/>
          <w:sz w:val="22"/>
          <w:szCs w:val="22"/>
        </w:rPr>
        <w:t>this was exported as a csv file. We started by loading the raw dataset and dropping a few columns that are not useful for clustering, such as job IDs or process IDs – these are more identifiers than meaningful features</w:t>
      </w:r>
    </w:p>
    <w:p w14:paraId="0A451904" w14:textId="0496625B" w:rsidR="00FE730D" w:rsidRPr="00C83A45" w:rsidRDefault="00DE605E" w:rsidP="00DE605E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Instead of choosing features manually, </w:t>
      </w:r>
      <w:r w:rsidR="00C02B1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we</w:t>
      </w: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used Principal Component Analysis to automatically rank all numeric features by how much they contribute to the main variance in the data. </w:t>
      </w:r>
      <w:r w:rsidR="00C02B1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We </w:t>
      </w:r>
      <w:r w:rsidRPr="00DE605E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calculated the average loading of each feature across the first two principal </w:t>
      </w:r>
      <w:r w:rsidR="002818AE"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compon</w:t>
      </w:r>
      <w:r w:rsidR="00C02B1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="002818AE"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nts and</w:t>
      </w:r>
      <w:r w:rsidRPr="00DE605E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selected the top 5 features with the highest contributions. </w:t>
      </w:r>
    </w:p>
    <w:p w14:paraId="28A74A8A" w14:textId="64370E4F" w:rsidR="00FE730D" w:rsidRPr="00C83A45" w:rsidRDefault="00FE730D">
      <w:pPr>
        <w:rPr>
          <w:rFonts w:ascii="Arial" w:hAnsi="Arial" w:cs="Arial"/>
          <w:sz w:val="22"/>
          <w:szCs w:val="22"/>
        </w:rPr>
      </w:pPr>
      <w:r w:rsidRPr="00C83A45">
        <w:rPr>
          <w:rFonts w:ascii="Arial" w:hAnsi="Arial" w:cs="Arial"/>
          <w:sz w:val="22"/>
          <w:szCs w:val="22"/>
        </w:rPr>
        <w:t xml:space="preserve">Next, </w:t>
      </w:r>
      <w:r w:rsidR="00C83A45">
        <w:rPr>
          <w:rFonts w:ascii="Arial" w:hAnsi="Arial" w:cs="Arial"/>
          <w:sz w:val="22"/>
          <w:szCs w:val="22"/>
        </w:rPr>
        <w:t>we</w:t>
      </w:r>
      <w:r w:rsidRPr="00C83A45">
        <w:rPr>
          <w:rFonts w:ascii="Arial" w:hAnsi="Arial" w:cs="Arial"/>
          <w:sz w:val="22"/>
          <w:szCs w:val="22"/>
        </w:rPr>
        <w:t xml:space="preserve"> apply outlier removal using the </w:t>
      </w:r>
      <w:r w:rsidRPr="00C83A45">
        <w:rPr>
          <w:rStyle w:val="Strong"/>
          <w:rFonts w:ascii="Arial" w:hAnsi="Arial" w:cs="Arial"/>
          <w:b w:val="0"/>
          <w:bCs w:val="0"/>
          <w:sz w:val="22"/>
          <w:szCs w:val="22"/>
        </w:rPr>
        <w:t>Interquartile Range (IQR)</w:t>
      </w:r>
      <w:r w:rsidRPr="00C83A45">
        <w:rPr>
          <w:rFonts w:ascii="Arial" w:hAnsi="Arial" w:cs="Arial"/>
          <w:sz w:val="22"/>
          <w:szCs w:val="22"/>
        </w:rPr>
        <w:t xml:space="preserve"> method. This filters out extreme values that could distort clustering. We calculate the 25th and 75th percentiles, compute the IQR, and remove any rows that fall outside 1.5 times the IQR.</w:t>
      </w:r>
      <w:r w:rsidR="00DE605E" w:rsidRPr="00C83A45">
        <w:rPr>
          <w:rFonts w:ascii="Arial" w:hAnsi="Arial" w:cs="Arial"/>
          <w:sz w:val="22"/>
          <w:szCs w:val="22"/>
        </w:rPr>
        <w:t xml:space="preserve"> This is </w:t>
      </w:r>
      <w:r w:rsidR="002818AE" w:rsidRPr="00C83A45">
        <w:rPr>
          <w:rFonts w:ascii="Arial" w:hAnsi="Arial" w:cs="Arial"/>
          <w:sz w:val="22"/>
          <w:szCs w:val="22"/>
        </w:rPr>
        <w:t>the</w:t>
      </w:r>
      <w:r w:rsidR="00DE605E" w:rsidRPr="00C83A45">
        <w:rPr>
          <w:rFonts w:ascii="Arial" w:hAnsi="Arial" w:cs="Arial"/>
          <w:sz w:val="22"/>
          <w:szCs w:val="22"/>
        </w:rPr>
        <w:t xml:space="preserve"> standard. </w:t>
      </w:r>
    </w:p>
    <w:p w14:paraId="094432EF" w14:textId="77777777" w:rsidR="00FE730D" w:rsidRPr="00FE730D" w:rsidRDefault="00FE730D" w:rsidP="00FE730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E730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After outlier removal, we sample 10,000 rows from the dataset. This sample size strikes a good balance:</w:t>
      </w:r>
    </w:p>
    <w:p w14:paraId="18629F04" w14:textId="77777777" w:rsidR="00FE730D" w:rsidRPr="00FE730D" w:rsidRDefault="00FE730D" w:rsidP="00FE73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E730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It’s large enough to represent the overall structure of the data</w:t>
      </w:r>
    </w:p>
    <w:p w14:paraId="1387C594" w14:textId="6B168734" w:rsidR="00FE730D" w:rsidRPr="00C83A45" w:rsidRDefault="00FE730D" w:rsidP="009A0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FE730D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But small enough to allow fast computation, especially when calculating metrics like silhouette score, which can get expensive on large datasets</w:t>
      </w:r>
      <w:r w:rsidR="00DE605E"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. Therefore, it is efficient without losing representativeness. </w:t>
      </w:r>
    </w:p>
    <w:p w14:paraId="32C788F3" w14:textId="362737E5" w:rsidR="00DE605E" w:rsidRPr="00C83A45" w:rsidRDefault="00DE605E" w:rsidP="00DE6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83A45">
        <w:rPr>
          <w:rFonts w:ascii="Arial" w:hAnsi="Arial" w:cs="Arial"/>
          <w:sz w:val="22"/>
          <w:szCs w:val="22"/>
        </w:rPr>
        <w:lastRenderedPageBreak/>
        <w:t xml:space="preserve">Next, </w:t>
      </w:r>
      <w:r w:rsidR="00C83A45">
        <w:rPr>
          <w:rFonts w:ascii="Arial" w:hAnsi="Arial" w:cs="Arial"/>
          <w:sz w:val="22"/>
          <w:szCs w:val="22"/>
        </w:rPr>
        <w:t>we</w:t>
      </w:r>
      <w:r w:rsidRPr="00C83A45">
        <w:rPr>
          <w:rFonts w:ascii="Arial" w:hAnsi="Arial" w:cs="Arial"/>
          <w:sz w:val="22"/>
          <w:szCs w:val="22"/>
        </w:rPr>
        <w:t xml:space="preserve"> scaled the data using </w:t>
      </w:r>
      <w:r w:rsidRPr="00C83A45">
        <w:rPr>
          <w:rStyle w:val="Strong"/>
          <w:rFonts w:ascii="Arial" w:hAnsi="Arial" w:cs="Arial"/>
          <w:b w:val="0"/>
          <w:bCs w:val="0"/>
          <w:sz w:val="22"/>
          <w:szCs w:val="22"/>
        </w:rPr>
        <w:t>RobustScaler</w:t>
      </w:r>
      <w:r w:rsidRPr="00C83A45">
        <w:rPr>
          <w:rFonts w:ascii="Arial" w:hAnsi="Arial" w:cs="Arial"/>
          <w:b/>
          <w:bCs/>
          <w:sz w:val="22"/>
          <w:szCs w:val="22"/>
        </w:rPr>
        <w:t>,</w:t>
      </w:r>
      <w:r w:rsidRPr="00C83A45">
        <w:rPr>
          <w:rFonts w:ascii="Arial" w:hAnsi="Arial" w:cs="Arial"/>
          <w:sz w:val="22"/>
          <w:szCs w:val="22"/>
        </w:rPr>
        <w:t xml:space="preserve"> which is resistant to outliers and skewed distributions. I then applied </w:t>
      </w:r>
      <w:r w:rsidRPr="00C83A45">
        <w:rPr>
          <w:rStyle w:val="Strong"/>
          <w:rFonts w:ascii="Arial" w:hAnsi="Arial" w:cs="Arial"/>
          <w:b w:val="0"/>
          <w:bCs w:val="0"/>
          <w:sz w:val="22"/>
          <w:szCs w:val="22"/>
        </w:rPr>
        <w:t>PCA again</w:t>
      </w:r>
      <w:r w:rsidRPr="00C83A45">
        <w:rPr>
          <w:rFonts w:ascii="Arial" w:hAnsi="Arial" w:cs="Arial"/>
          <w:sz w:val="22"/>
          <w:szCs w:val="22"/>
        </w:rPr>
        <w:t xml:space="preserve">, this time to reduce the data to </w:t>
      </w:r>
      <w:r w:rsidRPr="00C83A45">
        <w:rPr>
          <w:rStyle w:val="Strong"/>
          <w:rFonts w:ascii="Arial" w:hAnsi="Arial" w:cs="Arial"/>
          <w:b w:val="0"/>
          <w:bCs w:val="0"/>
          <w:sz w:val="22"/>
          <w:szCs w:val="22"/>
        </w:rPr>
        <w:t>two dimensions</w:t>
      </w:r>
      <w:r w:rsidRPr="00C83A45">
        <w:rPr>
          <w:rFonts w:ascii="Arial" w:hAnsi="Arial" w:cs="Arial"/>
          <w:sz w:val="22"/>
          <w:szCs w:val="22"/>
        </w:rPr>
        <w:t xml:space="preserve"> for easier clustering and visualization.</w:t>
      </w:r>
    </w:p>
    <w:p w14:paraId="21593606" w14:textId="77777777" w:rsidR="009A03DB" w:rsidRPr="009A03DB" w:rsidRDefault="009A03DB" w:rsidP="009A03D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A03D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To determine the best number of clusters, I use both the Elbow Method and Silhouette Score:</w:t>
      </w:r>
    </w:p>
    <w:p w14:paraId="767A3F72" w14:textId="77777777" w:rsidR="009A03DB" w:rsidRPr="009A03DB" w:rsidRDefault="009A03DB" w:rsidP="009A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A03D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Elbow Method helps identify the point where adding more clusters stops giving significant improvement in intra-cluster compactness.</w:t>
      </w:r>
    </w:p>
    <w:p w14:paraId="4AE0EC41" w14:textId="77777777" w:rsidR="009A03DB" w:rsidRPr="009A03DB" w:rsidRDefault="009A03DB" w:rsidP="009A0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A03D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Silhouette Score tells us how well-separated the clusters are.</w:t>
      </w:r>
    </w:p>
    <w:p w14:paraId="138C9978" w14:textId="5B8179C7" w:rsidR="00FE730D" w:rsidRPr="00C83A45" w:rsidRDefault="009A03DB" w:rsidP="009A03D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9A03D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We try values of </w:t>
      </w:r>
      <w:r w:rsidRPr="009A03DB">
        <w:rPr>
          <w:rFonts w:ascii="Arial" w:eastAsia="Times New Roman" w:hAnsi="Arial" w:cs="Arial"/>
          <w:i/>
          <w:iCs/>
          <w:kern w:val="0"/>
          <w:sz w:val="22"/>
          <w:szCs w:val="22"/>
          <w:lang w:eastAsia="en-GB"/>
          <w14:ligatures w14:val="none"/>
        </w:rPr>
        <w:t>k</w:t>
      </w:r>
      <w:r w:rsidRPr="009A03D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from 3 to 7, and based on the highest silhouette score, we choose the optimal k for K-Means.</w:t>
      </w:r>
    </w:p>
    <w:p w14:paraId="598CF173" w14:textId="0805400C" w:rsidR="00C83A45" w:rsidRPr="00C83A45" w:rsidRDefault="00C83A45" w:rsidP="00C83A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Using the best k,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we </w:t>
      </w: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ran K-Means clustering on the PCA-transformed data.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We</w:t>
      </w: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also generated a decision boundary plot using a mesh grid — this shows how the clusters are separated in the 2D space.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Each point is coloured based on its cluster, and the boundaries give a clear visual indication of how the model is grouping the data.</w:t>
      </w:r>
    </w:p>
    <w:p w14:paraId="2E2B3BCC" w14:textId="1A5041FB" w:rsidR="00CE2D22" w:rsidRPr="00C83A45" w:rsidRDefault="002818AE" w:rsidP="00C83A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We</w:t>
      </w:r>
      <w:r w:rsidR="00DE605E" w:rsidRPr="00DE605E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saved the clustered sample to a CSV file for future analysis or use. </w:t>
      </w:r>
      <w:r w:rsidRPr="00C83A4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We</w:t>
      </w:r>
      <w:r w:rsidR="00DE605E" w:rsidRPr="00DE605E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also calculated the cluster-wise averages of the selected features, giving an insight into what each cluster represents.</w:t>
      </w:r>
    </w:p>
    <w:sectPr w:rsidR="00CE2D22" w:rsidRPr="00C8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A7AC0"/>
    <w:multiLevelType w:val="multilevel"/>
    <w:tmpl w:val="B6E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25215"/>
    <w:multiLevelType w:val="multilevel"/>
    <w:tmpl w:val="4FA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36D1B"/>
    <w:multiLevelType w:val="multilevel"/>
    <w:tmpl w:val="D8B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15899">
    <w:abstractNumId w:val="0"/>
  </w:num>
  <w:num w:numId="2" w16cid:durableId="1352561993">
    <w:abstractNumId w:val="1"/>
  </w:num>
  <w:num w:numId="3" w16cid:durableId="1410273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22"/>
    <w:rsid w:val="000814C2"/>
    <w:rsid w:val="00113E7C"/>
    <w:rsid w:val="002818AE"/>
    <w:rsid w:val="002A668E"/>
    <w:rsid w:val="00354070"/>
    <w:rsid w:val="004719D3"/>
    <w:rsid w:val="00784725"/>
    <w:rsid w:val="00806218"/>
    <w:rsid w:val="00812919"/>
    <w:rsid w:val="009A03DB"/>
    <w:rsid w:val="00C01EE2"/>
    <w:rsid w:val="00C02B15"/>
    <w:rsid w:val="00C431D6"/>
    <w:rsid w:val="00C83A45"/>
    <w:rsid w:val="00CE2D22"/>
    <w:rsid w:val="00D774EB"/>
    <w:rsid w:val="00DE605E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B304C"/>
  <w15:chartTrackingRefBased/>
  <w15:docId w15:val="{B80E9156-894F-AE4C-945B-9EDAF624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730D"/>
    <w:rPr>
      <w:b/>
      <w:bCs/>
    </w:rPr>
  </w:style>
  <w:style w:type="character" w:styleId="Emphasis">
    <w:name w:val="Emphasis"/>
    <w:basedOn w:val="DefaultParagraphFont"/>
    <w:uiPriority w:val="20"/>
    <w:qFormat/>
    <w:rsid w:val="009A03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3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Mahboob, Atiya (Postgraduate Student)</dc:creator>
  <cp:keywords/>
  <dc:description/>
  <cp:lastModifiedBy>Mahboob, Atiya (Postgraduate Student)</cp:lastModifiedBy>
  <cp:revision>1</cp:revision>
  <dcterms:created xsi:type="dcterms:W3CDTF">2025-03-23T11:18:00Z</dcterms:created>
  <dcterms:modified xsi:type="dcterms:W3CDTF">2025-03-25T20:25:00Z</dcterms:modified>
</cp:coreProperties>
</file>